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Instructions for </w:t>
      </w:r>
      <w:r>
        <w:rPr>
          <w:b/>
          <w:bCs/>
          <w:i/>
          <w:iCs/>
          <w:sz w:val="24"/>
          <w:szCs w:val="24"/>
        </w:rPr>
        <w:t>PolarSim</w:t>
      </w:r>
    </w:p>
    <w:p>
      <w:pPr>
        <w:snapToGrid w:val="0"/>
        <w:spacing w:after="0"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 Introduction</w:t>
      </w:r>
    </w:p>
    <w:p>
      <w:pPr>
        <w:snapToGrid w:val="0"/>
        <w:spacing w:after="0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i/>
          <w:iCs/>
          <w:sz w:val="24"/>
          <w:szCs w:val="24"/>
        </w:rPr>
        <w:t>P</w:t>
      </w:r>
      <w:r>
        <w:rPr>
          <w:i/>
          <w:iCs/>
          <w:sz w:val="24"/>
          <w:szCs w:val="24"/>
        </w:rPr>
        <w:t xml:space="preserve">olarSim </w:t>
      </w:r>
      <w:r>
        <w:rPr>
          <w:sz w:val="24"/>
          <w:szCs w:val="24"/>
        </w:rPr>
        <w:t xml:space="preserve">is a </w:t>
      </w:r>
      <w:r>
        <w:rPr>
          <w:sz w:val="24"/>
          <w:szCs w:val="24"/>
          <w:u w:val="single"/>
        </w:rPr>
        <w:t>g</w:t>
      </w:r>
      <w:r>
        <w:rPr>
          <w:sz w:val="24"/>
          <w:szCs w:val="24"/>
        </w:rPr>
        <w:t xml:space="preserve">raphical </w:t>
      </w:r>
      <w:r>
        <w:rPr>
          <w:sz w:val="24"/>
          <w:szCs w:val="24"/>
          <w:u w:val="single"/>
        </w:rPr>
        <w:t>u</w:t>
      </w:r>
      <w:r>
        <w:rPr>
          <w:sz w:val="24"/>
          <w:szCs w:val="24"/>
        </w:rPr>
        <w:t xml:space="preserve">ser </w:t>
      </w:r>
      <w:r>
        <w:rPr>
          <w:sz w:val="24"/>
          <w:szCs w:val="24"/>
          <w:u w:val="single"/>
        </w:rPr>
        <w:t>i</w:t>
      </w:r>
      <w:r>
        <w:rPr>
          <w:sz w:val="24"/>
          <w:szCs w:val="24"/>
        </w:rPr>
        <w:t xml:space="preserve">nterface (GUI) on </w:t>
      </w:r>
      <w:r>
        <w:rPr>
          <w:i/>
          <w:iCs/>
          <w:sz w:val="24"/>
          <w:szCs w:val="24"/>
        </w:rPr>
        <w:t>Matlab</w:t>
      </w:r>
      <w:r>
        <w:rPr>
          <w:sz w:val="24"/>
          <w:szCs w:val="24"/>
        </w:rPr>
        <w:t xml:space="preserve"> 2022b </w:t>
      </w:r>
      <w:r>
        <w:rPr>
          <w:color w:val="0070C0"/>
          <w:sz w:val="24"/>
          <w:szCs w:val="24"/>
        </w:rPr>
        <w:t>[59]</w:t>
      </w:r>
      <w:r>
        <w:rPr>
          <w:sz w:val="24"/>
          <w:szCs w:val="24"/>
        </w:rPr>
        <w:t xml:space="preserve"> for simulating the evolution of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ell polarization patterns. Based on the reaction-diffusion model, the GUI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allows users to compute the behaviors of cell polarity networks in different biological scenarios. All the simulations are test</w:t>
      </w:r>
      <w:r>
        <w:rPr>
          <w:rFonts w:hint="eastAsia"/>
          <w:sz w:val="24"/>
          <w:szCs w:val="24"/>
        </w:rPr>
        <w:t>ed</w:t>
      </w:r>
      <w:r>
        <w:rPr>
          <w:sz w:val="24"/>
          <w:szCs w:val="24"/>
        </w:rPr>
        <w:t xml:space="preserve"> with a 12th Gen Intel(R) Core(TM) i7-1260P CPU.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snapToGrid w:val="0"/>
        <w:spacing w:after="0"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. Tutorials</w:t>
      </w:r>
    </w:p>
    <w:p>
      <w:pPr>
        <w:snapToGrid w:val="0"/>
        <w:spacing w:after="0" w:line="360" w:lineRule="auto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·</w:t>
      </w:r>
      <w:r>
        <w:rPr>
          <w:rFonts w:hint="eastAsia"/>
          <w:sz w:val="24"/>
          <w:szCs w:val="24"/>
        </w:rPr>
        <w:t xml:space="preserve"> Download</w:t>
      </w:r>
      <w:r>
        <w:rPr>
          <w:sz w:val="24"/>
          <w:szCs w:val="24"/>
        </w:rPr>
        <w:t xml:space="preserve"> the folder “PolarSim” from</w:t>
      </w:r>
      <w:r>
        <w:rPr>
          <w:color w:val="FF0000"/>
          <w:sz w:val="24"/>
          <w:szCs w:val="24"/>
        </w:rPr>
        <w:t xml:space="preserve"> </w:t>
      </w:r>
      <w:r>
        <w:rPr>
          <w:rFonts w:cs="Times New Roman"/>
          <w:bCs/>
          <w:color w:val="0000FF"/>
          <w:sz w:val="24"/>
          <w:szCs w:val="24"/>
          <w:u w:val="single"/>
        </w:rPr>
        <w:t>https://github.com/YixuanChen0726/Cell-Polarization/tree/main/PolarSim</w:t>
      </w:r>
      <w:r>
        <w:rPr>
          <w:color w:val="000000" w:themeColor="text1"/>
          <w:sz w:val="24"/>
          <w:szCs w:val="24"/>
        </w:rPr>
        <w:t>.</w:t>
      </w:r>
    </w:p>
    <w:p>
      <w:pPr>
        <w:pStyle w:val="af3"/>
        <w:numPr>
          <w:ilvl w:val="0"/>
          <w:numId w:val="48"/>
        </w:numPr>
        <w:snapToGrid w:val="0"/>
        <w:spacing w:after="0"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i/>
          <w:iCs/>
          <w:sz w:val="24"/>
          <w:szCs w:val="24"/>
        </w:rPr>
        <w:t>Matlab</w:t>
      </w:r>
      <w:r>
        <w:rPr>
          <w:sz w:val="24"/>
          <w:szCs w:val="24"/>
        </w:rPr>
        <w:t xml:space="preserve"> under the “PolarSim” folder path and execute script “GUI.m”. Click “Run” and then an interactive interface pops up (</w:t>
      </w:r>
      <w:r>
        <w:rPr>
          <w:color w:val="0070C0"/>
          <w:sz w:val="24"/>
          <w:szCs w:val="24"/>
        </w:rPr>
        <w:t>Fig. G1</w:t>
      </w:r>
      <w:r>
        <w:rPr>
          <w:sz w:val="24"/>
          <w:szCs w:val="24"/>
        </w:rPr>
        <w:t xml:space="preserve">). </w:t>
      </w:r>
    </w:p>
    <w:p>
      <w:pPr>
        <w:widowControl/>
        <w:snapToGrid w:val="0"/>
        <w:spacing w:after="0" w:line="360" w:lineRule="auto"/>
        <w:jc w:val="left"/>
        <w:rPr>
          <w:rFonts w:ascii="宋体" w:hAnsi="宋体" w:cs="宋体"/>
          <w:sz w:val="24"/>
          <w:szCs w:val="24"/>
        </w:rPr>
      </w:pPr>
    </w:p>
    <w:p>
      <w:pPr>
        <w:widowControl/>
        <w:spacing w:after="0" w:line="24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759450" cy="3411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after="0"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ig. G1.</w:t>
      </w:r>
      <w:r>
        <w:rPr>
          <w:sz w:val="24"/>
          <w:szCs w:val="24"/>
        </w:rPr>
        <w:t xml:space="preserve"> The instructions to open the </w:t>
      </w:r>
      <w:r>
        <w:rPr>
          <w:i/>
          <w:iCs/>
          <w:sz w:val="24"/>
          <w:szCs w:val="24"/>
        </w:rPr>
        <w:t>PolarSim</w:t>
      </w:r>
      <w:r>
        <w:rPr>
          <w:sz w:val="24"/>
          <w:szCs w:val="24"/>
        </w:rPr>
        <w:t xml:space="preserve"> GUI. </w:t>
      </w:r>
      <w:r>
        <w:rPr>
          <w:rFonts w:hint="eastAsia"/>
          <w:sz w:val="24"/>
          <w:szCs w:val="24"/>
        </w:rPr>
        <w:t>①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The files in the folder “PolarSim”. </w:t>
      </w:r>
      <w:r>
        <w:rPr>
          <w:rFonts w:hint="eastAsia"/>
          <w:sz w:val="24"/>
          <w:szCs w:val="24"/>
        </w:rPr>
        <w:t>②</w:t>
      </w:r>
      <w:r>
        <w:rPr>
          <w:sz w:val="24"/>
          <w:szCs w:val="24"/>
        </w:rPr>
        <w:t xml:space="preserve"> Open the </w:t>
      </w:r>
      <w:r>
        <w:rPr>
          <w:i/>
          <w:iCs/>
          <w:sz w:val="24"/>
          <w:szCs w:val="24"/>
        </w:rPr>
        <w:t>Matlab</w:t>
      </w:r>
      <w:r>
        <w:rPr>
          <w:sz w:val="24"/>
          <w:szCs w:val="24"/>
        </w:rPr>
        <w:t xml:space="preserve"> under the path of the folder “PolarSim” and double-click to open “GUI.m”. </w:t>
      </w:r>
      <w:r>
        <w:rPr>
          <w:rFonts w:hint="eastAsia"/>
          <w:sz w:val="24"/>
          <w:szCs w:val="24"/>
        </w:rPr>
        <w:t>③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Click</w:t>
      </w:r>
      <w:r>
        <w:rPr>
          <w:sz w:val="24"/>
          <w:szCs w:val="24"/>
        </w:rPr>
        <w:t xml:space="preserve"> “Run” to open the </w:t>
      </w:r>
      <w:r>
        <w:rPr>
          <w:i/>
          <w:iCs/>
          <w:sz w:val="24"/>
          <w:szCs w:val="24"/>
        </w:rPr>
        <w:t>PolarSim</w:t>
      </w:r>
      <w:r>
        <w:rPr>
          <w:sz w:val="24"/>
          <w:szCs w:val="24"/>
        </w:rPr>
        <w:t xml:space="preserve"> GUI shown by </w:t>
      </w:r>
      <w:r>
        <w:rPr>
          <w:rFonts w:hint="eastAsia"/>
          <w:sz w:val="24"/>
          <w:szCs w:val="24"/>
        </w:rPr>
        <w:t>④</w:t>
      </w:r>
      <w:r>
        <w:rPr>
          <w:rFonts w:hint="eastAsia"/>
          <w:sz w:val="24"/>
          <w:szCs w:val="24"/>
        </w:rPr>
        <w:t>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pStyle w:val="af3"/>
        <w:numPr>
          <w:ilvl w:val="0"/>
          <w:numId w:val="48"/>
        </w:numPr>
        <w:snapToGrid w:val="0"/>
        <w:spacing w:after="0"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With the following parameters inputted, the GUI gives out a group of “Pattern_*.mat” files containing pattern information.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1) Import: Network Parameter.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We give out t</w:t>
      </w:r>
      <w:r>
        <w:rPr>
          <w:rFonts w:hint="eastAsia"/>
          <w:sz w:val="24"/>
          <w:szCs w:val="24"/>
        </w:rPr>
        <w:t>hree</w:t>
      </w:r>
      <w:r>
        <w:rPr>
          <w:sz w:val="24"/>
          <w:szCs w:val="24"/>
        </w:rPr>
        <w:t xml:space="preserve"> examples “Simpl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Antagonistic 2_Node Network.xlsx”, “LGL-1 Mutant 4-Node Network.xlsx” and “C. elegans Wild-Type 5-Node Network.xlsx” in the folder “PolarSim”, respectively representing the typical networks in this paper (</w:t>
      </w:r>
      <w:r>
        <w:rPr>
          <w:color w:val="0070C0"/>
          <w:sz w:val="24"/>
          <w:szCs w:val="24"/>
        </w:rPr>
        <w:t>Fig. G2</w:t>
      </w:r>
      <w:r>
        <w:rPr>
          <w:sz w:val="24"/>
          <w:szCs w:val="24"/>
        </w:rPr>
        <w:t>). The Excel table for parameter value assignments should follow the format below:</w:t>
      </w:r>
    </w:p>
    <w:p>
      <w:pPr>
        <w:snapToGrid w:val="0"/>
        <w:spacing w:after="0" w:line="360" w:lineRule="auto"/>
        <w:rPr>
          <w:sz w:val="24"/>
          <w:szCs w:val="24"/>
        </w:rPr>
      </w:pPr>
    </w:p>
    <w:tbl>
      <w:tblPr>
        <w:tblStyle w:val="ae"/>
        <w:tblW w:w="9869" w:type="dxa"/>
        <w:jc w:val="center"/>
        <w:tblLook w:val="04A0" w:firstRow="1" w:lastRow="0" w:firstColumn="1" w:lastColumn="0" w:noHBand="0" w:noVBand="1"/>
      </w:tblPr>
      <w:tblGrid>
        <w:gridCol w:w="973"/>
        <w:gridCol w:w="2722"/>
        <w:gridCol w:w="2950"/>
        <w:gridCol w:w="456"/>
        <w:gridCol w:w="2768"/>
      </w:tblGrid>
      <w:tr>
        <w:trPr>
          <w:trHeight w:val="326"/>
          <w:jc w:val="center"/>
        </w:trPr>
        <w:tc>
          <w:tcPr>
            <w:tcW w:w="973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722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ode A</w:t>
            </w:r>
          </w:p>
        </w:tc>
        <w:tc>
          <w:tcPr>
            <w:tcW w:w="2950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ode B</w:t>
            </w:r>
          </w:p>
        </w:tc>
        <w:tc>
          <w:tcPr>
            <w:tcW w:w="456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68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ode N</w:t>
            </w:r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722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ocation (a or p)/</w:t>
            </w:r>
          </w:p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]</m:t>
              </m:r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oMath>
          </w:p>
        </w:tc>
        <w:tc>
          <w:tcPr>
            <w:tcW w:w="2950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ocation (a or p)/</w:t>
            </w:r>
          </w:p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]</m:t>
              </m:r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oMath>
          </w:p>
        </w:tc>
        <w:tc>
          <w:tcPr>
            <w:tcW w:w="456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68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ocation (a or p)/</w:t>
            </w:r>
          </w:p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]</m:t>
              </m:r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oMath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ode A</w:t>
            </w:r>
          </w:p>
        </w:tc>
        <w:tc>
          <w:tcPr>
            <w:tcW w:w="2722" w:type="dxa"/>
          </w:tcPr>
          <w:p>
            <w:pPr>
              <w:snapToGrid w:val="0"/>
              <w:spacing w:after="0" w:line="360" w:lineRule="auto"/>
              <w:jc w:val="center"/>
              <w:rPr>
                <w:iCs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</w:p>
        </w:tc>
        <w:tc>
          <w:tcPr>
            <w:tcW w:w="2950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</w:p>
        </w:tc>
        <w:tc>
          <w:tcPr>
            <w:tcW w:w="456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68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p>
              </m:sSubSup>
            </m:oMath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ode B</w:t>
            </w:r>
          </w:p>
        </w:tc>
        <w:tc>
          <w:tcPr>
            <w:tcW w:w="2722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</w:p>
        </w:tc>
        <w:tc>
          <w:tcPr>
            <w:tcW w:w="2950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</w:p>
        </w:tc>
        <w:tc>
          <w:tcPr>
            <w:tcW w:w="456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68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p>
              </m:sSubSup>
            </m:oMath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22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950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456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68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  <w:tr>
        <w:trPr>
          <w:trHeight w:val="326"/>
          <w:jc w:val="center"/>
        </w:trPr>
        <w:tc>
          <w:tcPr>
            <w:tcW w:w="973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ode N</w:t>
            </w:r>
          </w:p>
        </w:tc>
        <w:tc>
          <w:tcPr>
            <w:tcW w:w="2722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</w:p>
        </w:tc>
        <w:tc>
          <w:tcPr>
            <w:tcW w:w="2950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</w:p>
        </w:tc>
        <w:tc>
          <w:tcPr>
            <w:tcW w:w="456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68" w:type="dxa"/>
          </w:tcPr>
          <w:p>
            <w:pPr>
              <w:snapToGrid w:val="0"/>
              <w:spacing w:after="0" w:line="360" w:lineRule="auto"/>
              <w:jc w:val="center"/>
              <w:rPr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Nq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rFonts w:hint="eastAsia"/>
                <w:iCs/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  <w:r>
              <w:rPr>
                <w:sz w:val="24"/>
                <w:szCs w:val="24"/>
              </w:rPr>
              <w:t>/</w:t>
            </w:r>
            <m:oMath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Nk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bSup>
            </m:oMath>
          </w:p>
        </w:tc>
      </w:tr>
    </w:tbl>
    <w:p>
      <w:pPr>
        <w:snapToGrid w:val="0"/>
        <w:spacing w:after="0"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>able G1.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nstructions for the format of Network Parameter in an Excel table. In the 1</w:t>
      </w:r>
      <w:r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row and 1</w:t>
      </w:r>
      <w:r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column, “Node N” represents the name of the node. The 2</w:t>
      </w:r>
      <w:r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row explains the characteristic parameters of each node (</w:t>
      </w:r>
      <w:r>
        <w:rPr>
          <w:i/>
          <w:iCs/>
          <w:sz w:val="24"/>
          <w:szCs w:val="24"/>
        </w:rPr>
        <w:t>i.e.</w:t>
      </w:r>
      <w:r>
        <w:rPr>
          <w:sz w:val="24"/>
          <w:szCs w:val="24"/>
        </w:rPr>
        <w:t xml:space="preserve"> location, cytoplasmic concentration, basal </w:t>
      </w:r>
      <w:r>
        <w:rPr>
          <w:rFonts w:hint="eastAsia"/>
          <w:sz w:val="24"/>
          <w:szCs w:val="24"/>
        </w:rPr>
        <w:t>on-rate</w:t>
      </w:r>
      <w:r>
        <w:rPr>
          <w:sz w:val="24"/>
          <w:szCs w:val="24"/>
        </w:rPr>
        <w:t xml:space="preserve">, and 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sal</w:t>
      </w:r>
      <w:r>
        <w:rPr>
          <w:sz w:val="24"/>
          <w:szCs w:val="24"/>
        </w:rPr>
        <w:t xml:space="preserve"> off-rate as listed from left to right). The interaction parameters start from the 3</w:t>
      </w:r>
      <w:r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row and 2</w:t>
      </w:r>
      <w:r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column, where the </w:t>
      </w:r>
      <w:r>
        <w:rPr>
          <w:i/>
          <w:iCs/>
          <w:sz w:val="24"/>
          <w:szCs w:val="24"/>
        </w:rPr>
        <w:t>i</w:t>
      </w:r>
      <w:r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row and </w:t>
      </w:r>
      <w:r>
        <w:rPr>
          <w:i/>
          <w:iCs/>
          <w:sz w:val="24"/>
          <w:szCs w:val="24"/>
        </w:rPr>
        <w:t>j</w:t>
      </w:r>
      <w:r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 describe the activation/inhibition effect from Node </w:t>
      </w:r>
      <w:r>
        <w:rPr>
          <w:i/>
          <w:iCs/>
          <w:sz w:val="24"/>
          <w:szCs w:val="24"/>
        </w:rPr>
        <w:t>j</w:t>
      </w:r>
      <w:r>
        <w:rPr>
          <w:sz w:val="24"/>
          <w:szCs w:val="24"/>
        </w:rPr>
        <w:t xml:space="preserve"> to Node </w:t>
      </w:r>
      <w:r>
        <w:rPr>
          <w:i/>
          <w:iCs/>
          <w:sz w:val="24"/>
          <w:szCs w:val="24"/>
        </w:rPr>
        <w:t>i</w:t>
      </w:r>
      <w:r>
        <w:rPr>
          <w:sz w:val="24"/>
          <w:szCs w:val="24"/>
        </w:rPr>
        <w:t xml:space="preserve">. Note that </w:t>
      </w:r>
      <m:oMath>
        <m:sSubSup>
          <m:sSubSup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p>
        </m:sSubSup>
      </m:oMath>
      <w:r>
        <w:rPr>
          <w:sz w:val="24"/>
          <w:szCs w:val="24"/>
        </w:rPr>
        <w:t xml:space="preserve"> and </w:t>
      </w:r>
      <m:oMath>
        <m:sSubSup>
          <m:sSubSup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sup>
        </m:sSubSup>
      </m:oMath>
      <w:r>
        <w:rPr>
          <w:rFonts w:hint="eastAsia"/>
          <w:iCs/>
          <w:sz w:val="24"/>
          <w:szCs w:val="24"/>
        </w:rPr>
        <w:t xml:space="preserve"> </w:t>
      </w:r>
      <w:r>
        <w:rPr>
          <w:sz w:val="24"/>
          <w:szCs w:val="24"/>
        </w:rPr>
        <w:t>should be set to 0 when no activation or inhibition is exerted on X from Y respectively</w:t>
      </w:r>
      <w:r>
        <w:rPr>
          <w:iCs/>
          <w:sz w:val="24"/>
          <w:szCs w:val="24"/>
        </w:rPr>
        <w:t>.</w:t>
      </w:r>
      <w:r>
        <w:rPr>
          <w:sz w:val="24"/>
          <w:szCs w:val="24"/>
        </w:rPr>
        <w:t xml:space="preserve"> “Location” should be assigned with the string “a” or “p” while the description of the other parameters is detailed in </w:t>
      </w:r>
      <w:r>
        <w:rPr>
          <w:color w:val="0070C0"/>
          <w:sz w:val="24"/>
          <w:szCs w:val="24"/>
        </w:rPr>
        <w:t xml:space="preserve">Table </w:t>
      </w:r>
      <w:r>
        <w:rPr>
          <w:rFonts w:hint="eastAsia"/>
          <w:color w:val="0070C0"/>
          <w:sz w:val="24"/>
          <w:szCs w:val="24"/>
        </w:rPr>
        <w:t>S</w:t>
      </w:r>
      <w:r>
        <w:rPr>
          <w:color w:val="0070C0"/>
          <w:sz w:val="24"/>
          <w:szCs w:val="24"/>
        </w:rPr>
        <w:t>1</w:t>
      </w:r>
      <w:r>
        <w:rPr>
          <w:sz w:val="24"/>
          <w:szCs w:val="24"/>
        </w:rPr>
        <w:t>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widowControl/>
        <w:snapToGrid w:val="0"/>
        <w:spacing w:after="0" w:line="36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580000" cy="309496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0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after="0"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F</w:t>
      </w:r>
      <w:r>
        <w:rPr>
          <w:b/>
          <w:bCs/>
          <w:sz w:val="24"/>
          <w:szCs w:val="24"/>
        </w:rPr>
        <w:t>ig. G2.</w:t>
      </w:r>
      <w:r>
        <w:rPr>
          <w:sz w:val="24"/>
          <w:szCs w:val="24"/>
        </w:rPr>
        <w:t xml:space="preserve"> The examples of network parameters. (a) “Simpl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Antagonistic 2-Node Network.xlsx” lists the parameters in </w:t>
      </w:r>
      <w:r>
        <w:rPr>
          <w:color w:val="0070C0"/>
          <w:sz w:val="24"/>
          <w:szCs w:val="24"/>
        </w:rPr>
        <w:t>Fig. 1</w:t>
      </w:r>
      <w:r>
        <w:rPr>
          <w:sz w:val="24"/>
          <w:szCs w:val="24"/>
        </w:rPr>
        <w:t xml:space="preserve">a. (b) “C. elegans Wild-Type 5-Node Network.xlsx” lists the parameters for the benchmark point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γ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=0.039,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 xml:space="preserve">=1.55,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=0.05</m:t>
            </m:r>
          </m:e>
        </m:d>
      </m:oMath>
      <w:r>
        <w:rPr>
          <w:sz w:val="24"/>
          <w:szCs w:val="24"/>
        </w:rPr>
        <w:t xml:space="preserve"> in </w:t>
      </w:r>
      <w:r>
        <w:rPr>
          <w:color w:val="0070C0"/>
          <w:sz w:val="24"/>
          <w:szCs w:val="24"/>
        </w:rPr>
        <w:t>Fig. 6</w:t>
      </w:r>
      <w:r>
        <w:rPr>
          <w:sz w:val="24"/>
          <w:szCs w:val="24"/>
        </w:rPr>
        <w:t xml:space="preserve">b. (c) “LGL-1 Mutant 4-Node Network.xlsx” lists the parameters as in (b) but with the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ode [L] knocked out.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2) Import: Cell Length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We take “0.5” as an example. Any positive number is allowed in this box. The effects of cell length on cell polarization patterns are shown in </w:t>
      </w:r>
      <w:r>
        <w:rPr>
          <w:color w:val="0070C0"/>
          <w:sz w:val="24"/>
          <w:szCs w:val="24"/>
        </w:rPr>
        <w:t>Fig. G6</w:t>
      </w:r>
      <w:r>
        <w:rPr>
          <w:sz w:val="24"/>
          <w:szCs w:val="24"/>
        </w:rPr>
        <w:t>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3) Import: Output Folder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ive a folder name for storing the output results (</w:t>
      </w:r>
      <w:r>
        <w:rPr>
          <w:i/>
          <w:iCs/>
          <w:sz w:val="24"/>
          <w:szCs w:val="24"/>
        </w:rPr>
        <w:t>e.g.</w:t>
      </w:r>
      <w:r>
        <w:rPr>
          <w:sz w:val="24"/>
          <w:szCs w:val="24"/>
        </w:rPr>
        <w:t xml:space="preserve"> “Output 2-Node”)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4) Setting: Time for Simulation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Simulation duration “500” is used in this paper. Any positive number is allowed in this box.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5) Setting: Time Step Length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We take “1” as an example. Larger values are not recommended, in consideration of possible time failure, and one may try a smaller step length while the error tolerance is exceeded.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6) Setting: Saving Interval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It must be an integer multiple of the time step length. The time point will be saved in this designated interval and can be used for pattern plotting later.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pStyle w:val="af3"/>
        <w:numPr>
          <w:ilvl w:val="0"/>
          <w:numId w:val="48"/>
        </w:numPr>
        <w:snapToGrid w:val="0"/>
        <w:spacing w:after="0"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lick “Run” in the interface, and then its status on the progress bar is shown (</w:t>
      </w:r>
      <w:r>
        <w:rPr>
          <w:color w:val="0070C0"/>
          <w:sz w:val="24"/>
          <w:szCs w:val="24"/>
        </w:rPr>
        <w:t>Fig. G3</w:t>
      </w:r>
      <w:r>
        <w:rPr>
          <w:sz w:val="24"/>
          <w:szCs w:val="24"/>
        </w:rPr>
        <w:t xml:space="preserve">a). A folder named “Import: Output Folder” is generated in the current path to store the output “Pattern_*.mat” data containing the name, location, and concentration distribution on the cell membrane of the node (molecule), where “*” denotes the </w:t>
      </w:r>
      <w:r>
        <w:rPr>
          <w:i/>
          <w:iCs/>
          <w:sz w:val="24"/>
          <w:szCs w:val="24"/>
        </w:rPr>
        <w:t>in silico</w:t>
      </w:r>
      <w:r>
        <w:rPr>
          <w:sz w:val="24"/>
          <w:szCs w:val="24"/>
        </w:rPr>
        <w:t xml:space="preserve"> time corresponding to each file (</w:t>
      </w:r>
      <w:r>
        <w:rPr>
          <w:color w:val="0070C0"/>
          <w:sz w:val="24"/>
          <w:szCs w:val="24"/>
        </w:rPr>
        <w:t>Fig. G4</w:t>
      </w:r>
      <w:r>
        <w:rPr>
          <w:sz w:val="24"/>
          <w:szCs w:val="24"/>
        </w:rPr>
        <w:t>a, right).</w:t>
      </w:r>
    </w:p>
    <w:p>
      <w:pPr>
        <w:pStyle w:val="af3"/>
        <w:numPr>
          <w:ilvl w:val="0"/>
          <w:numId w:val="48"/>
        </w:numPr>
        <w:snapToGrid w:val="0"/>
        <w:spacing w:after="0"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mport the pathway of the file outputted by </w:t>
      </w:r>
      <w:r>
        <w:rPr>
          <w:i/>
          <w:iCs/>
          <w:sz w:val="24"/>
          <w:szCs w:val="24"/>
        </w:rPr>
        <w:t>PolarSim</w:t>
      </w:r>
      <w:r>
        <w:rPr>
          <w:sz w:val="24"/>
          <w:szCs w:val="24"/>
        </w:rPr>
        <w:t xml:space="preserve"> into the box “Import: Pattern”.</w:t>
      </w:r>
    </w:p>
    <w:p>
      <w:pPr>
        <w:pStyle w:val="af3"/>
        <w:numPr>
          <w:ilvl w:val="0"/>
          <w:numId w:val="48"/>
        </w:numPr>
        <w:snapToGrid w:val="0"/>
        <w:spacing w:after="0"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lick “Plot” and then a figure comes out to show the cell polarization pattern while the position of the transition plane appears in the box “Output: Transition Plane”.</w:t>
      </w:r>
    </w:p>
    <w:p>
      <w:pPr>
        <w:pStyle w:val="af3"/>
        <w:numPr>
          <w:ilvl w:val="0"/>
          <w:numId w:val="48"/>
        </w:numPr>
        <w:snapToGrid w:val="0"/>
        <w:spacing w:after="0"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mport the pathway of </w:t>
      </w:r>
      <w:r>
        <w:rPr>
          <w:rFonts w:hint="eastAsia"/>
          <w:sz w:val="24"/>
          <w:szCs w:val="24"/>
        </w:rPr>
        <w:t>two</w:t>
      </w:r>
      <w:r>
        <w:rPr>
          <w:sz w:val="24"/>
          <w:szCs w:val="24"/>
        </w:rPr>
        <w:t xml:space="preserve"> files outputted by </w:t>
      </w:r>
      <w:r>
        <w:rPr>
          <w:i/>
          <w:iCs/>
          <w:sz w:val="24"/>
          <w:szCs w:val="24"/>
        </w:rPr>
        <w:t>PolarSim</w:t>
      </w:r>
      <w:r>
        <w:rPr>
          <w:sz w:val="24"/>
          <w:szCs w:val="24"/>
        </w:rPr>
        <w:t xml:space="preserve"> into the box “Import: Start Time” and “Import: End Time”.</w:t>
      </w:r>
    </w:p>
    <w:p>
      <w:pPr>
        <w:pStyle w:val="af3"/>
        <w:numPr>
          <w:ilvl w:val="0"/>
          <w:numId w:val="48"/>
        </w:numPr>
        <w:snapToGrid w:val="0"/>
        <w:spacing w:after="0"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lick “Run” and then the mean interface velocity between two input time points appears in the box “Output: Interface Velocity”.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widowControl/>
        <w:spacing w:after="0" w:line="24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157216" cy="1714902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20" cy="172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Fig. G3.</w:t>
      </w:r>
      <w:r>
        <w:rPr>
          <w:sz w:val="24"/>
          <w:szCs w:val="24"/>
        </w:rPr>
        <w:t xml:space="preserve"> (a) The progress bar showing the running progress. (b) The output subfolders in the folder “PolarSim”.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widowControl/>
        <w:spacing w:after="0" w:line="24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759450" cy="36137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after="0" w:line="360" w:lineRule="auto"/>
        <w:rPr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F</w:t>
      </w:r>
      <w:r>
        <w:rPr>
          <w:b/>
          <w:bCs/>
          <w:color w:val="000000" w:themeColor="text1"/>
          <w:sz w:val="24"/>
          <w:szCs w:val="24"/>
        </w:rPr>
        <w:t>ig. G4.</w:t>
      </w:r>
      <w:r>
        <w:rPr>
          <w:color w:val="000000" w:themeColor="text1"/>
          <w:sz w:val="24"/>
          <w:szCs w:val="24"/>
        </w:rPr>
        <w:t xml:space="preserve"> The results of Example 1 (</w:t>
      </w:r>
      <w:r>
        <w:rPr>
          <w:sz w:val="24"/>
          <w:szCs w:val="24"/>
        </w:rPr>
        <w:t>Simpl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Antagonistic 2-Node Network</w:t>
      </w:r>
      <w:r>
        <w:rPr>
          <w:color w:val="000000" w:themeColor="text1"/>
          <w:sz w:val="24"/>
          <w:szCs w:val="24"/>
        </w:rPr>
        <w:t>) and Example 2 (</w:t>
      </w:r>
      <w:r>
        <w:rPr>
          <w:i/>
          <w:iCs/>
          <w:color w:val="000000" w:themeColor="text1"/>
          <w:sz w:val="24"/>
          <w:szCs w:val="24"/>
        </w:rPr>
        <w:t>C. elegans</w:t>
      </w:r>
      <w:r>
        <w:rPr>
          <w:color w:val="000000" w:themeColor="text1"/>
          <w:sz w:val="24"/>
          <w:szCs w:val="24"/>
        </w:rPr>
        <w:t xml:space="preserve"> Wild-Type 5-Node Network) of </w:t>
      </w:r>
      <w:r>
        <w:rPr>
          <w:i/>
          <w:iCs/>
          <w:color w:val="000000" w:themeColor="text1"/>
          <w:sz w:val="24"/>
          <w:szCs w:val="24"/>
        </w:rPr>
        <w:t>PolarSim</w:t>
      </w:r>
      <w:r>
        <w:rPr>
          <w:color w:val="000000" w:themeColor="text1"/>
          <w:sz w:val="24"/>
          <w:szCs w:val="24"/>
        </w:rPr>
        <w:t xml:space="preserve">. (a) The flow chart for computing Example 1: </w:t>
      </w:r>
      <w:r>
        <w:rPr>
          <w:rFonts w:hint="eastAsia"/>
          <w:color w:val="000000" w:themeColor="text1"/>
          <w:sz w:val="24"/>
          <w:szCs w:val="24"/>
        </w:rPr>
        <w:t>①</w:t>
      </w:r>
      <w:r>
        <w:rPr>
          <w:rFonts w:hint="eastAsia"/>
          <w:color w:val="000000" w:themeColor="text1"/>
          <w:sz w:val="24"/>
          <w:szCs w:val="24"/>
        </w:rPr>
        <w:t xml:space="preserve"> i</w:t>
      </w:r>
      <w:r>
        <w:rPr>
          <w:color w:val="000000" w:themeColor="text1"/>
          <w:sz w:val="24"/>
          <w:szCs w:val="24"/>
        </w:rPr>
        <w:t>nput parameters</w:t>
      </w:r>
      <w:r>
        <w:rPr>
          <w:rFonts w:hint="eastAsia"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②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click “Run”; </w:t>
      </w:r>
      <w:r>
        <w:rPr>
          <w:rFonts w:hint="eastAsia"/>
          <w:color w:val="000000" w:themeColor="text1"/>
          <w:sz w:val="24"/>
          <w:szCs w:val="24"/>
        </w:rPr>
        <w:t>③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the simulation is completed with a progress bar shown and the files are saved in </w:t>
      </w:r>
      <w:r>
        <w:rPr>
          <w:rFonts w:hint="eastAsia"/>
          <w:color w:val="000000" w:themeColor="text1"/>
          <w:sz w:val="24"/>
          <w:szCs w:val="24"/>
        </w:rPr>
        <w:t>the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folder</w:t>
      </w:r>
      <w:r>
        <w:rPr>
          <w:color w:val="000000" w:themeColor="text1"/>
          <w:sz w:val="24"/>
          <w:szCs w:val="24"/>
        </w:rPr>
        <w:t xml:space="preserve"> “Output 2-Node”; the file “Pattern_500.mat” is used to show the data format in the right, where the first part stores the name and location of the nodes </w:t>
      </w:r>
      <w:r>
        <w:rPr>
          <w:rFonts w:hint="eastAsia"/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 xml:space="preserve">molecules) while the second part stores </w:t>
      </w:r>
      <w:r>
        <w:rPr>
          <w:rFonts w:hint="eastAsia"/>
          <w:color w:val="000000" w:themeColor="text1"/>
          <w:sz w:val="24"/>
          <w:szCs w:val="24"/>
        </w:rPr>
        <w:t>the</w:t>
      </w:r>
      <w:r>
        <w:rPr>
          <w:color w:val="000000" w:themeColor="text1"/>
          <w:sz w:val="24"/>
          <w:szCs w:val="24"/>
        </w:rPr>
        <w:t xml:space="preserve"> concentration distribution of each node (molecule) on the cell membrane; </w:t>
      </w:r>
      <w:r>
        <w:rPr>
          <w:rFonts w:hint="eastAsia"/>
          <w:color w:val="000000" w:themeColor="text1"/>
          <w:sz w:val="24"/>
          <w:szCs w:val="24"/>
        </w:rPr>
        <w:t>④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input the pathway of the outputted pattern file; </w:t>
      </w:r>
      <w:r>
        <w:rPr>
          <w:rFonts w:hint="eastAsia"/>
          <w:color w:val="000000" w:themeColor="text1"/>
          <w:sz w:val="24"/>
          <w:szCs w:val="24"/>
        </w:rPr>
        <w:t>⑤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click “Plot”; </w:t>
      </w:r>
      <w:r>
        <w:rPr>
          <w:rFonts w:hint="eastAsia"/>
          <w:color w:val="000000" w:themeColor="text1"/>
          <w:sz w:val="24"/>
          <w:szCs w:val="24"/>
        </w:rPr>
        <w:t>⑥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the simulation is completed with a figure shown and the position of the transition plane given in the box “Output: Transition Plane”; </w:t>
      </w:r>
      <w:r>
        <w:rPr>
          <w:rFonts w:hint="eastAsia"/>
          <w:color w:val="000000" w:themeColor="text1"/>
          <w:sz w:val="24"/>
          <w:szCs w:val="24"/>
        </w:rPr>
        <w:t>⑦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input the pathway of the two outputted </w:t>
      </w:r>
      <w:r>
        <w:rPr>
          <w:color w:val="000000" w:themeColor="text1"/>
          <w:sz w:val="24"/>
          <w:szCs w:val="24"/>
        </w:rPr>
        <w:lastRenderedPageBreak/>
        <w:t xml:space="preserve">files “Pattern_*.mat” at different time points into “Import: Start Time” and “Import: End Time”, where “*” denotes the start time and end time respectively; </w:t>
      </w:r>
      <w:r>
        <w:rPr>
          <w:rFonts w:hint="eastAsia"/>
          <w:color w:val="000000" w:themeColor="text1"/>
          <w:sz w:val="24"/>
          <w:szCs w:val="24"/>
        </w:rPr>
        <w:t>⑧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click “Run”; </w:t>
      </w:r>
      <w:r>
        <w:rPr>
          <w:rFonts w:hint="eastAsia"/>
          <w:color w:val="000000" w:themeColor="text1"/>
          <w:sz w:val="24"/>
          <w:szCs w:val="24"/>
        </w:rPr>
        <w:t>⑨</w:t>
      </w:r>
      <w:r>
        <w:rPr>
          <w:color w:val="000000" w:themeColor="text1"/>
          <w:sz w:val="24"/>
          <w:szCs w:val="24"/>
        </w:rPr>
        <w:t xml:space="preserve"> the simulation is completed with the interface velocity </w:t>
      </w:r>
      <w:r>
        <w:rPr>
          <w:rFonts w:hint="eastAsia"/>
          <w:color w:val="000000" w:themeColor="text1"/>
          <w:sz w:val="24"/>
          <w:szCs w:val="24"/>
        </w:rPr>
        <w:t>given</w:t>
      </w:r>
      <w:r>
        <w:rPr>
          <w:color w:val="000000" w:themeColor="text1"/>
          <w:sz w:val="24"/>
          <w:szCs w:val="24"/>
        </w:rPr>
        <w:t xml:space="preserve"> in the box “Output: Interface Velocity”.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(b) The same as (a) but for the </w:t>
      </w:r>
      <w:r>
        <w:rPr>
          <w:i/>
          <w:iCs/>
          <w:color w:val="000000" w:themeColor="text1"/>
          <w:sz w:val="24"/>
          <w:szCs w:val="24"/>
        </w:rPr>
        <w:t>C. elegans</w:t>
      </w:r>
      <w:r>
        <w:rPr>
          <w:color w:val="000000" w:themeColor="text1"/>
          <w:sz w:val="24"/>
          <w:szCs w:val="24"/>
        </w:rPr>
        <w:t xml:space="preserve"> Wild-Type 5-Node Network.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snapToGrid w:val="0"/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Examples</w:t>
      </w:r>
    </w:p>
    <w:p>
      <w:pPr>
        <w:snapToGrid w:val="0"/>
        <w:spacing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·</w:t>
      </w:r>
      <w:r>
        <w:rPr>
          <w:rFonts w:hint="eastAsia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Example 1</w:t>
      </w:r>
      <w:r>
        <w:rPr>
          <w:sz w:val="24"/>
          <w:szCs w:val="24"/>
        </w:rPr>
        <w:t xml:space="preserve">: Simple Antagonistic 2-Node Network simulation as </w:t>
      </w:r>
      <w:r>
        <w:rPr>
          <w:color w:val="0070C0"/>
          <w:sz w:val="24"/>
          <w:szCs w:val="24"/>
        </w:rPr>
        <w:t>Fig. 1</w:t>
      </w:r>
      <w:r>
        <w:rPr>
          <w:sz w:val="24"/>
          <w:szCs w:val="24"/>
        </w:rPr>
        <w:t xml:space="preserve">a. 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(1) Input the following parameters: “Simple Antagonistic 2-Node Network.xlsx” into “Import: Network Parameter”; “0.5” into “Import: Cell Length”; “Output 2-Node” into “Import: Output Folder”; “500” into “Setting: Time for Simulation”; “1” into “Setting: Time Step Length” and “100” into “Setting: Saving Interval”. (</w:t>
      </w:r>
      <w:r>
        <w:rPr>
          <w:color w:val="0070C0"/>
          <w:sz w:val="24"/>
          <w:szCs w:val="24"/>
        </w:rPr>
        <w:t>Fig. G4</w:t>
      </w:r>
      <w:r>
        <w:rPr>
          <w:color w:val="000000" w:themeColor="text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①</w:t>
      </w:r>
      <w:r>
        <w:rPr>
          <w:sz w:val="24"/>
          <w:szCs w:val="24"/>
        </w:rPr>
        <w:t>)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2) Click “Run”, and then 6 “Pattern_*.mat” files at different time points are saved in the subfolder “Output 2-Node” (</w:t>
      </w:r>
      <w:r>
        <w:rPr>
          <w:color w:val="0070C0"/>
          <w:sz w:val="24"/>
          <w:szCs w:val="24"/>
        </w:rPr>
        <w:t>Fig. G4</w:t>
      </w:r>
      <w:r>
        <w:rPr>
          <w:color w:val="000000" w:themeColor="text1"/>
          <w:sz w:val="24"/>
          <w:szCs w:val="24"/>
        </w:rPr>
        <w:t xml:space="preserve">a, </w:t>
      </w:r>
      <w:r>
        <w:rPr>
          <w:rFonts w:hint="eastAsia"/>
          <w:color w:val="000000" w:themeColor="text1"/>
          <w:sz w:val="24"/>
          <w:szCs w:val="24"/>
        </w:rPr>
        <w:t>②</w:t>
      </w:r>
      <w:r>
        <w:rPr>
          <w:color w:val="000000" w:themeColor="text1"/>
          <w:sz w:val="24"/>
          <w:szCs w:val="24"/>
        </w:rPr>
        <w:t>-</w:t>
      </w:r>
      <w:r>
        <w:rPr>
          <w:rFonts w:hint="eastAsia"/>
          <w:color w:val="000000" w:themeColor="text1"/>
          <w:sz w:val="24"/>
          <w:szCs w:val="24"/>
        </w:rPr>
        <w:t>③</w:t>
      </w:r>
      <w:r>
        <w:rPr>
          <w:sz w:val="24"/>
          <w:szCs w:val="24"/>
        </w:rPr>
        <w:t>).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3) Input “Output 2-Node\Pattern_500.mat” into the box “Import: Pattern”, and a figure of Simple 2-Node Antagonistic Network at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appears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The position of the transition plane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=0.00252525</m:t>
        </m:r>
      </m:oMath>
      <w:r>
        <w:rPr>
          <w:sz w:val="24"/>
          <w:szCs w:val="24"/>
        </w:rPr>
        <w:t xml:space="preserve"> is given in the box “Output: Transition Plane” (</w:t>
      </w:r>
      <w:r>
        <w:rPr>
          <w:color w:val="0070C0"/>
          <w:sz w:val="24"/>
          <w:szCs w:val="24"/>
        </w:rPr>
        <w:t>Fig. G4</w:t>
      </w:r>
      <w:r>
        <w:rPr>
          <w:sz w:val="24"/>
          <w:szCs w:val="24"/>
        </w:rPr>
        <w:t xml:space="preserve">a, </w:t>
      </w:r>
      <w:r>
        <w:rPr>
          <w:rFonts w:hint="eastAsia"/>
          <w:sz w:val="24"/>
          <w:szCs w:val="24"/>
        </w:rPr>
        <w:t>④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⑥</w:t>
      </w:r>
      <w:r>
        <w:rPr>
          <w:sz w:val="24"/>
          <w:szCs w:val="24"/>
        </w:rPr>
        <w:t>).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4) Input “Output 2-Node\Pattern_300.mat” and “Output 2-Node\Pattern_500.mat” into the box “Import: Start Time” and  “Import: End Time” respectively, and then the mean interface velocity between </w:t>
      </w:r>
      <m:oMath>
        <m:r>
          <w:rPr>
            <w:rFonts w:ascii="Cambria Math" w:hAnsi="Cambria Math"/>
            <w:sz w:val="24"/>
            <w:szCs w:val="24"/>
          </w:rPr>
          <m:t>t=300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is given in the box “Output: Interface </w:t>
      </w:r>
      <w:r>
        <w:rPr>
          <w:rFonts w:hint="eastAsia"/>
          <w:sz w:val="24"/>
          <w:szCs w:val="24"/>
        </w:rPr>
        <w:t>Velocity</w:t>
      </w:r>
      <w:r>
        <w:rPr>
          <w:sz w:val="24"/>
          <w:szCs w:val="24"/>
        </w:rPr>
        <w:t>” (</w:t>
      </w:r>
      <w:r>
        <w:rPr>
          <w:color w:val="0070C0"/>
          <w:sz w:val="24"/>
          <w:szCs w:val="24"/>
        </w:rPr>
        <w:t>Fig. G4</w:t>
      </w:r>
      <w:r>
        <w:rPr>
          <w:sz w:val="24"/>
          <w:szCs w:val="24"/>
        </w:rPr>
        <w:t xml:space="preserve">a, </w:t>
      </w:r>
      <w:r>
        <w:rPr>
          <w:rFonts w:hint="eastAsia"/>
          <w:sz w:val="24"/>
          <w:szCs w:val="24"/>
        </w:rPr>
        <w:t>⑦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⑨</w:t>
      </w:r>
      <w:r>
        <w:rPr>
          <w:sz w:val="24"/>
          <w:szCs w:val="24"/>
        </w:rPr>
        <w:t>). The 2-node network approaches a stable polarized pattern with its interface velocity being 0.</w:t>
      </w:r>
    </w:p>
    <w:p>
      <w:pPr>
        <w:snapToGrid w:val="0"/>
        <w:spacing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·</w:t>
      </w:r>
      <w:r>
        <w:rPr>
          <w:rFonts w:hint="eastAsia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Example 2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C.</w:t>
      </w:r>
      <w:r>
        <w:rPr>
          <w:sz w:val="24"/>
          <w:szCs w:val="24"/>
        </w:rPr>
        <w:t xml:space="preserve"> elegans </w:t>
      </w:r>
      <w:r>
        <w:rPr>
          <w:rFonts w:hint="eastAsia"/>
          <w:sz w:val="24"/>
          <w:szCs w:val="24"/>
        </w:rPr>
        <w:t>Wild-Type</w:t>
      </w:r>
      <w:r>
        <w:rPr>
          <w:sz w:val="24"/>
          <w:szCs w:val="24"/>
        </w:rPr>
        <w:t xml:space="preserve"> 5-Node Network simulation as</w:t>
      </w:r>
      <w:r>
        <w:rPr>
          <w:color w:val="0070C0"/>
          <w:sz w:val="24"/>
          <w:szCs w:val="24"/>
        </w:rPr>
        <w:t xml:space="preserve"> Fig. 6</w:t>
      </w:r>
      <w:r>
        <w:rPr>
          <w:sz w:val="24"/>
          <w:szCs w:val="24"/>
        </w:rPr>
        <w:t>b.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(1) Input the following parameters: “C. elegans </w:t>
      </w:r>
      <w:r>
        <w:rPr>
          <w:rFonts w:hint="eastAsia"/>
          <w:sz w:val="24"/>
          <w:szCs w:val="24"/>
        </w:rPr>
        <w:t>Wild</w:t>
      </w:r>
      <w:r>
        <w:rPr>
          <w:sz w:val="24"/>
          <w:szCs w:val="24"/>
        </w:rPr>
        <w:t>-Type 5-Node Network.xlsx” into “Import: Network Parameter”; “0.5” into “Import: Cell Length”; “Output 5-Node” into “Import: Output Folder”; “500” into “Setting: Time for Simulation”; “1” into “Setting: Time Step Length” and “100” into “Setting: Saving Interval” (</w:t>
      </w:r>
      <w:r>
        <w:rPr>
          <w:color w:val="0070C0"/>
          <w:sz w:val="24"/>
          <w:szCs w:val="24"/>
        </w:rPr>
        <w:t>Fig. G4</w:t>
      </w:r>
      <w:r>
        <w:rPr>
          <w:color w:val="000000" w:themeColor="text1"/>
          <w:sz w:val="24"/>
          <w:szCs w:val="24"/>
        </w:rPr>
        <w:t>b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①</w:t>
      </w:r>
      <w:r>
        <w:rPr>
          <w:sz w:val="24"/>
          <w:szCs w:val="24"/>
        </w:rPr>
        <w:t>).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2) Click “Run”, and then 6 “Pattern_*.mat” files at different time points are saved in the subfolder “Output 5-Node” (</w:t>
      </w:r>
      <w:r>
        <w:rPr>
          <w:color w:val="0070C0"/>
          <w:sz w:val="24"/>
          <w:szCs w:val="24"/>
        </w:rPr>
        <w:t>Fig. G4</w:t>
      </w:r>
      <w:r>
        <w:rPr>
          <w:sz w:val="24"/>
          <w:szCs w:val="24"/>
        </w:rPr>
        <w:t xml:space="preserve">b, </w:t>
      </w:r>
      <w:r>
        <w:rPr>
          <w:rFonts w:hint="eastAsia"/>
          <w:sz w:val="24"/>
          <w:szCs w:val="24"/>
        </w:rPr>
        <w:t>②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③</w:t>
      </w:r>
      <w:r>
        <w:rPr>
          <w:sz w:val="24"/>
          <w:szCs w:val="24"/>
        </w:rPr>
        <w:t>).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3) Input “Output 5-Node\Pattern_500.mat” in</w:t>
      </w:r>
      <w:r>
        <w:rPr>
          <w:rFonts w:hint="eastAsia"/>
          <w:sz w:val="24"/>
          <w:szCs w:val="24"/>
        </w:rPr>
        <w:t>to</w:t>
      </w:r>
      <w:r>
        <w:rPr>
          <w:sz w:val="24"/>
          <w:szCs w:val="24"/>
        </w:rPr>
        <w:t xml:space="preserve"> the box “Import: Pattern”, and a figure of </w:t>
      </w:r>
      <w:r>
        <w:rPr>
          <w:i/>
          <w:iCs/>
          <w:sz w:val="24"/>
          <w:szCs w:val="24"/>
        </w:rPr>
        <w:t>C. elegans</w:t>
      </w:r>
      <w:r>
        <w:rPr>
          <w:sz w:val="24"/>
          <w:szCs w:val="24"/>
        </w:rPr>
        <w:t xml:space="preserve"> Wild-Type 5-Node Network at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appears. The position of the transition plane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=-0.0176768</m:t>
        </m:r>
      </m:oMath>
      <w:r>
        <w:rPr>
          <w:sz w:val="24"/>
          <w:szCs w:val="24"/>
        </w:rPr>
        <w:t xml:space="preserve"> is given in the box “Output: Transition Plane” (</w:t>
      </w:r>
      <w:r>
        <w:rPr>
          <w:color w:val="0070C0"/>
          <w:sz w:val="24"/>
          <w:szCs w:val="24"/>
        </w:rPr>
        <w:t>Fig. G4</w:t>
      </w:r>
      <w:r>
        <w:rPr>
          <w:sz w:val="24"/>
          <w:szCs w:val="24"/>
        </w:rPr>
        <w:t xml:space="preserve">b, </w:t>
      </w:r>
      <w:r>
        <w:rPr>
          <w:rFonts w:hint="eastAsia"/>
          <w:sz w:val="24"/>
          <w:szCs w:val="24"/>
        </w:rPr>
        <w:t>④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⑥</w:t>
      </w:r>
      <w:r>
        <w:rPr>
          <w:sz w:val="24"/>
          <w:szCs w:val="24"/>
        </w:rPr>
        <w:t>).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4) Input “Output 5-Node\Pattern_300.mat” and “Output 5-Node\Pattern_500.mat” in the </w:t>
      </w:r>
      <w:r>
        <w:rPr>
          <w:sz w:val="24"/>
          <w:szCs w:val="24"/>
        </w:rPr>
        <w:lastRenderedPageBreak/>
        <w:t xml:space="preserve">box “Import: Start Time” and  “Import: End Time” respectively, and then the mean interface velocity between </w:t>
      </w:r>
      <m:oMath>
        <m:r>
          <w:rPr>
            <w:rFonts w:ascii="Cambria Math" w:hAnsi="Cambria Math"/>
            <w:sz w:val="24"/>
            <w:szCs w:val="24"/>
          </w:rPr>
          <m:t>t=300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is given in the box “Output: Interface </w:t>
      </w:r>
      <w:r>
        <w:rPr>
          <w:rFonts w:hint="eastAsia"/>
          <w:sz w:val="24"/>
          <w:szCs w:val="24"/>
        </w:rPr>
        <w:t>Velocity</w:t>
      </w:r>
      <w:r>
        <w:rPr>
          <w:sz w:val="24"/>
          <w:szCs w:val="24"/>
        </w:rPr>
        <w:t>” (</w:t>
      </w:r>
      <w:r>
        <w:rPr>
          <w:color w:val="0070C0"/>
          <w:sz w:val="24"/>
          <w:szCs w:val="24"/>
        </w:rPr>
        <w:t>Fig. G4</w:t>
      </w:r>
      <w:r>
        <w:rPr>
          <w:sz w:val="24"/>
          <w:szCs w:val="24"/>
        </w:rPr>
        <w:t xml:space="preserve">b, </w:t>
      </w:r>
      <w:r>
        <w:rPr>
          <w:rFonts w:hint="eastAsia"/>
          <w:sz w:val="24"/>
          <w:szCs w:val="24"/>
        </w:rPr>
        <w:t>⑦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⑨</w:t>
      </w:r>
      <w:r>
        <w:rPr>
          <w:sz w:val="24"/>
          <w:szCs w:val="24"/>
        </w:rPr>
        <w:t>). The 5-node network approaches a stable polarized pattern with its interface velocity being 0.</w:t>
      </w:r>
    </w:p>
    <w:p>
      <w:pPr>
        <w:snapToGrid w:val="0"/>
        <w:spacing w:after="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·</w:t>
      </w:r>
      <w:r>
        <w:rPr>
          <w:rFonts w:hint="eastAsia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Example 3</w:t>
      </w:r>
      <w:r>
        <w:rPr>
          <w:sz w:val="24"/>
          <w:szCs w:val="24"/>
        </w:rPr>
        <w:t xml:space="preserve">: LGL-1 Mutant 4-Node Network, originated from the </w:t>
      </w:r>
      <w:r>
        <w:rPr>
          <w:rFonts w:hint="eastAsia"/>
          <w:i/>
          <w:iCs/>
          <w:sz w:val="24"/>
          <w:szCs w:val="24"/>
        </w:rPr>
        <w:t>C.</w:t>
      </w:r>
      <w:r>
        <w:rPr>
          <w:i/>
          <w:iCs/>
          <w:sz w:val="24"/>
          <w:szCs w:val="24"/>
        </w:rPr>
        <w:t xml:space="preserve"> elegans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Wild-Type</w:t>
      </w:r>
      <w:r>
        <w:rPr>
          <w:sz w:val="24"/>
          <w:szCs w:val="24"/>
        </w:rPr>
        <w:t xml:space="preserve"> 5-Node Network but with the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ode [L] knocked out.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(1) Input the following parameters: “LGL-1 Mutant 4-Node Network.xlsx” into “Import: Network Parameter”; “0.5” into “Import: Cell Length”; “Output 4-Node” into “Import: Output Folder”; “1000” into “Setting: Time for Simulation”; “1” into “Setting: Time Step Length” and “100” in “Setting: Saving Interval” (</w:t>
      </w:r>
      <w:r>
        <w:rPr>
          <w:color w:val="0070C0"/>
          <w:sz w:val="24"/>
          <w:szCs w:val="24"/>
        </w:rPr>
        <w:t>Fig. G5</w:t>
      </w:r>
      <w:r>
        <w:rPr>
          <w:sz w:val="24"/>
          <w:szCs w:val="24"/>
        </w:rPr>
        <w:t>a).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2) Click “Run”, and then 11 “Pattern_*.mat” files at different time points are saved in the subfolder “Output 4-Node”.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3) Input “Output 4-Node\Pattern_500.mat” into the box “Import: Pattern”, and then a figure of LGL-1 Mutant 4-Node Network at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appears with the transition plane close to the posterior pole. The position of the transition plane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=0.207071</m:t>
        </m:r>
      </m:oMath>
      <w:r>
        <w:rPr>
          <w:sz w:val="24"/>
          <w:szCs w:val="24"/>
        </w:rPr>
        <w:t xml:space="preserve"> is given in the box “Output: Transition Plane” (</w:t>
      </w:r>
      <w:r>
        <w:rPr>
          <w:color w:val="0070C0"/>
          <w:sz w:val="24"/>
          <w:szCs w:val="24"/>
        </w:rPr>
        <w:t>Fig. G5</w:t>
      </w:r>
      <w:r>
        <w:rPr>
          <w:color w:val="000000" w:themeColor="text1"/>
          <w:sz w:val="24"/>
          <w:szCs w:val="24"/>
        </w:rPr>
        <w:t>a</w:t>
      </w:r>
      <w:r>
        <w:rPr>
          <w:sz w:val="24"/>
          <w:szCs w:val="24"/>
        </w:rPr>
        <w:t>).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4) Input “Output 4-Node\Pattern_300.mat” and “Output 4-Node\Pattern_500.mat” in the box “Import: Start Time” and  “Import: End Time” respectively, and then the mean interface velocity between </w:t>
      </w:r>
      <m:oMath>
        <m:r>
          <w:rPr>
            <w:rFonts w:ascii="Cambria Math" w:hAnsi="Cambria Math"/>
            <w:sz w:val="24"/>
            <w:szCs w:val="24"/>
          </w:rPr>
          <m:t>t=300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is given in the box “Output: Interface </w:t>
      </w:r>
      <w:r>
        <w:rPr>
          <w:rFonts w:hint="eastAsia"/>
          <w:sz w:val="24"/>
          <w:szCs w:val="24"/>
        </w:rPr>
        <w:t>Velocity</w:t>
      </w:r>
      <w:r>
        <w:rPr>
          <w:sz w:val="24"/>
          <w:szCs w:val="24"/>
        </w:rPr>
        <w:t>” (</w:t>
      </w:r>
      <w:r>
        <w:rPr>
          <w:color w:val="0070C0"/>
          <w:sz w:val="24"/>
          <w:szCs w:val="24"/>
        </w:rPr>
        <w:t>Fig. G5</w:t>
      </w:r>
      <w:r>
        <w:rPr>
          <w:sz w:val="24"/>
          <w:szCs w:val="24"/>
        </w:rPr>
        <w:t xml:space="preserve">a). The interface of the 4-node network keeps moving toward the posterior with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=0.000429293</m:t>
        </m:r>
      </m:oMath>
      <w:r>
        <w:rPr>
          <w:sz w:val="24"/>
          <w:szCs w:val="24"/>
        </w:rPr>
        <w:t>.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3) Input “Output 4-Node\Pattern_1000.mat” in the box “Import: Pattern”, and then a figure of LGL-1 Mutant 4-Node Network at </w:t>
      </w:r>
      <m:oMath>
        <m:r>
          <w:rPr>
            <w:rFonts w:ascii="Cambria Math" w:hAnsi="Cambria Math"/>
            <w:sz w:val="24"/>
            <w:szCs w:val="24"/>
          </w:rPr>
          <m:t>t=1000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appears. The string “Transition plane doesn’t exist” appears in the box “Output: Transition Plane” as the pattern reaches a homogeneous state dominated by [A] and [C] (</w:t>
      </w:r>
      <w:r>
        <w:rPr>
          <w:color w:val="0070C0"/>
          <w:sz w:val="24"/>
          <w:szCs w:val="24"/>
        </w:rPr>
        <w:t>Fig. G5</w:t>
      </w:r>
      <w:r>
        <w:rPr>
          <w:color w:val="000000" w:themeColor="text1"/>
          <w:sz w:val="24"/>
          <w:szCs w:val="24"/>
        </w:rPr>
        <w:t>b</w:t>
      </w:r>
      <w:r>
        <w:rPr>
          <w:sz w:val="24"/>
          <w:szCs w:val="24"/>
        </w:rPr>
        <w:t xml:space="preserve">). </w:t>
      </w:r>
    </w:p>
    <w:p>
      <w:pPr>
        <w:pStyle w:val="af3"/>
        <w:snapToGrid w:val="0"/>
        <w:spacing w:after="0"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4) Input “Output 4-Node\Pattern_800.mat” and “Output 4-Node\Pattern_1000.mat” in the box “Import: Start Time” and “Import: End Time” respectively. The mean interface velocity between </w:t>
      </w:r>
      <m:oMath>
        <m:r>
          <w:rPr>
            <w:rFonts w:ascii="Cambria Math" w:hAnsi="Cambria Math"/>
            <w:sz w:val="24"/>
            <w:szCs w:val="24"/>
          </w:rPr>
          <m:t>t=800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m:oMath>
        <m:r>
          <w:rPr>
            <w:rFonts w:ascii="Cambria Math" w:hAnsi="Cambria Math"/>
            <w:sz w:val="24"/>
            <w:szCs w:val="24"/>
          </w:rPr>
          <m:t>t=1000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doesn’t exist with the string “</w:t>
      </w:r>
      <w:r>
        <w:rPr>
          <w:rFonts w:hint="eastAsia"/>
          <w:sz w:val="24"/>
          <w:szCs w:val="24"/>
        </w:rPr>
        <w:t>It</w:t>
      </w:r>
      <w:r>
        <w:rPr>
          <w:sz w:val="24"/>
          <w:szCs w:val="24"/>
        </w:rPr>
        <w:t xml:space="preserve"> isn’t a polarized pattern” appearing in the box “Output: Interface Velocity” to hint (</w:t>
      </w:r>
      <w:r>
        <w:rPr>
          <w:color w:val="0070C0"/>
          <w:sz w:val="24"/>
          <w:szCs w:val="24"/>
        </w:rPr>
        <w:t>Fig. G5</w:t>
      </w:r>
      <w:r>
        <w:rPr>
          <w:color w:val="000000" w:themeColor="text1"/>
          <w:sz w:val="24"/>
          <w:szCs w:val="24"/>
        </w:rPr>
        <w:t>b</w:t>
      </w:r>
      <w:r>
        <w:rPr>
          <w:sz w:val="24"/>
          <w:szCs w:val="24"/>
        </w:rPr>
        <w:t>). Note that the interface velocity can’t be calculated when either pattern at start time or end time is homogeneous.</w:t>
      </w:r>
    </w:p>
    <w:p>
      <w:pPr>
        <w:widowControl/>
        <w:spacing w:after="0" w:line="24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119931" cy="4493346"/>
            <wp:effectExtent l="0" t="0" r="50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145" cy="449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b/>
          <w:bCs/>
          <w:sz w:val="24"/>
          <w:szCs w:val="24"/>
        </w:rPr>
        <w:t xml:space="preserve">Fig. G5. </w:t>
      </w:r>
      <w:r>
        <w:rPr>
          <w:color w:val="000000" w:themeColor="text1"/>
          <w:sz w:val="24"/>
          <w:szCs w:val="24"/>
        </w:rPr>
        <w:t>The results of Example 3 (</w:t>
      </w:r>
      <w:r>
        <w:rPr>
          <w:sz w:val="24"/>
          <w:szCs w:val="24"/>
        </w:rPr>
        <w:t>LGL-1 Mutant 4-Node Network</w:t>
      </w:r>
      <w:r>
        <w:rPr>
          <w:color w:val="000000" w:themeColor="text1"/>
          <w:sz w:val="24"/>
          <w:szCs w:val="24"/>
        </w:rPr>
        <w:t xml:space="preserve">) of </w:t>
      </w:r>
      <w:r>
        <w:rPr>
          <w:i/>
          <w:iCs/>
          <w:color w:val="000000" w:themeColor="text1"/>
          <w:sz w:val="24"/>
          <w:szCs w:val="24"/>
        </w:rPr>
        <w:t>PolarSim</w:t>
      </w:r>
      <w:r>
        <w:rPr>
          <w:color w:val="000000" w:themeColor="text1"/>
          <w:sz w:val="24"/>
          <w:szCs w:val="24"/>
        </w:rPr>
        <w:t xml:space="preserve">. </w:t>
      </w:r>
      <w:r>
        <w:rPr>
          <w:sz w:val="24"/>
          <w:szCs w:val="24"/>
        </w:rPr>
        <w:t xml:space="preserve">(a) The transition plane is shown at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with a result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=0.207071</m:t>
        </m:r>
      </m:oMath>
      <w:r>
        <w:rPr>
          <w:sz w:val="24"/>
          <w:szCs w:val="24"/>
        </w:rPr>
        <w:t xml:space="preserve">. The interface velocity is calculated between </w:t>
      </w:r>
      <m:oMath>
        <m:r>
          <w:rPr>
            <w:rFonts w:ascii="Cambria Math" w:hAnsi="Cambria Math"/>
            <w:sz w:val="24"/>
            <w:szCs w:val="24"/>
          </w:rPr>
          <m:t>t=300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with the value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=0.000429293</m:t>
        </m:r>
      </m:oMath>
      <w:r>
        <w:rPr>
          <w:sz w:val="24"/>
          <w:szCs w:val="24"/>
        </w:rPr>
        <w:t xml:space="preserve"> representing an unstable pattern (top). The figure is plotted at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(bottom)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(b) The transition plane and the figure are shown at </w:t>
      </w:r>
      <m:oMath>
        <m:r>
          <w:rPr>
            <w:rFonts w:ascii="Cambria Math" w:hAnsi="Cambria Math"/>
            <w:sz w:val="24"/>
            <w:szCs w:val="24"/>
          </w:rPr>
          <m:t xml:space="preserve">t=1000 </m:t>
        </m:r>
      </m:oMath>
      <w:r>
        <w:rPr>
          <w:sz w:val="24"/>
          <w:szCs w:val="24"/>
        </w:rPr>
        <w:t xml:space="preserve">and the interface velocity is calculated between </w:t>
      </w:r>
      <m:oMath>
        <m:r>
          <w:rPr>
            <w:rFonts w:ascii="Cambria Math" w:hAnsi="Cambria Math"/>
            <w:sz w:val="24"/>
            <w:szCs w:val="24"/>
          </w:rPr>
          <m:t>t=800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m:oMath>
        <m:r>
          <w:rPr>
            <w:rFonts w:ascii="Cambria Math" w:hAnsi="Cambria Math"/>
            <w:sz w:val="24"/>
            <w:szCs w:val="24"/>
          </w:rPr>
          <m:t>t=1000</m:t>
        </m:r>
      </m:oMath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The pattern collapses to a homogeneous state with [A] and [C] invading the posterior domain at </w:t>
      </w:r>
      <m:oMath>
        <m:r>
          <w:rPr>
            <w:rFonts w:ascii="Cambria Math" w:hAnsi="Cambria Math"/>
            <w:sz w:val="24"/>
            <w:szCs w:val="24"/>
          </w:rPr>
          <m:t>t=1000</m:t>
        </m:r>
      </m:oMath>
      <w:r>
        <w:rPr>
          <w:sz w:val="24"/>
          <w:szCs w:val="24"/>
        </w:rPr>
        <w:t>, and thereby the transition plane doesn’t exist and the interface can’t be calculated.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snapToGrid w:val="0"/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4. </w:t>
      </w:r>
      <w:r>
        <w:rPr>
          <w:rFonts w:hint="eastAsia"/>
          <w:b/>
          <w:bCs/>
          <w:sz w:val="24"/>
          <w:szCs w:val="24"/>
        </w:rPr>
        <w:t>Extensive</w:t>
      </w:r>
      <w:r>
        <w:rPr>
          <w:b/>
          <w:bCs/>
          <w:sz w:val="24"/>
          <w:szCs w:val="24"/>
        </w:rPr>
        <w:t xml:space="preserve"> Application</w:t>
      </w:r>
    </w:p>
    <w:p>
      <w:pPr>
        <w:snapToGrid w:val="0"/>
        <w:spacing w:after="0"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Our </w:t>
      </w:r>
      <w:r>
        <w:rPr>
          <w:i/>
          <w:iCs/>
          <w:sz w:val="24"/>
          <w:szCs w:val="24"/>
        </w:rPr>
        <w:t>PolarSim</w:t>
      </w:r>
      <w:r>
        <w:rPr>
          <w:sz w:val="24"/>
          <w:szCs w:val="24"/>
        </w:rPr>
        <w:t xml:space="preserve"> is extensively applicable to similar biological systems. Here, we take the cell size (length) as an exemplary research target to study how the concentration distribution on the cell membrane depends on </w:t>
      </w:r>
      <w:r>
        <w:rPr>
          <w:rFonts w:hint="eastAsia"/>
          <w:sz w:val="24"/>
          <w:szCs w:val="24"/>
        </w:rPr>
        <w:t>it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ifferent cell lengths are applied to the two examples to see whether there is a cell size threshold limiting cell polarization as discovered before </w:t>
      </w:r>
      <w:r>
        <w:rPr>
          <w:color w:val="0070C0"/>
          <w:sz w:val="24"/>
          <w:szCs w:val="24"/>
        </w:rPr>
        <w:t>[16]</w:t>
      </w:r>
      <w:r>
        <w:rPr>
          <w:sz w:val="24"/>
          <w:szCs w:val="24"/>
        </w:rPr>
        <w:t xml:space="preserve">. Patterns at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are plotted with the cell length ranging from 0.1 to 0.5 in steps 0.1 (</w:t>
      </w:r>
      <w:r>
        <w:rPr>
          <w:color w:val="0070C0"/>
          <w:sz w:val="24"/>
          <w:szCs w:val="24"/>
        </w:rPr>
        <w:t>Fig. G6</w:t>
      </w:r>
      <w:r>
        <w:rPr>
          <w:sz w:val="24"/>
          <w:szCs w:val="24"/>
        </w:rPr>
        <w:t>).</w:t>
      </w:r>
    </w:p>
    <w:p>
      <w:pPr>
        <w:widowControl/>
        <w:snapToGrid w:val="0"/>
        <w:spacing w:after="0" w:line="360" w:lineRule="auto"/>
        <w:rPr>
          <w:rFonts w:ascii="宋体" w:hAnsi="宋体" w:cs="宋体"/>
          <w:sz w:val="24"/>
          <w:szCs w:val="24"/>
        </w:rPr>
      </w:pPr>
    </w:p>
    <w:p>
      <w:pPr>
        <w:widowControl/>
        <w:spacing w:after="0" w:line="240" w:lineRule="auto"/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759450" cy="1543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Fig. G6.</w:t>
      </w:r>
      <w:r>
        <w:rPr>
          <w:sz w:val="24"/>
          <w:szCs w:val="24"/>
        </w:rPr>
        <w:t xml:space="preserve"> The effects of cell size (length) on the cell polarization pattern. (a-e) The pattern of Simple Antagonistic 2-Node Network at </w:t>
      </w:r>
      <m:oMath>
        <m:r>
          <w:rPr>
            <w:rFonts w:ascii="Cambria Math" w:hAnsi="Cambria Math"/>
            <w:sz w:val="24"/>
            <w:szCs w:val="24"/>
          </w:rPr>
          <m:t>t=500</m:t>
        </m:r>
      </m:oMath>
      <w:r>
        <w:rPr>
          <w:sz w:val="24"/>
          <w:szCs w:val="24"/>
        </w:rPr>
        <w:t xml:space="preserve">. From left to right, the cell lengths are 0.1, 0.2, 0.3, 0.4 and 0.5, respectively. (f-j) The same as (a-e) but for the </w:t>
      </w:r>
      <w:r>
        <w:rPr>
          <w:i/>
          <w:iCs/>
          <w:sz w:val="24"/>
          <w:szCs w:val="24"/>
        </w:rPr>
        <w:t>C. elegans</w:t>
      </w:r>
      <w:r>
        <w:rPr>
          <w:sz w:val="24"/>
          <w:szCs w:val="24"/>
        </w:rPr>
        <w:t xml:space="preserve"> Wild-Type 5-Node Network.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snapToGrid w:val="0"/>
        <w:spacing w:after="0" w:line="360" w:lineRule="auto"/>
        <w:ind w:firstLineChars="200" w:firstLine="480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i/>
          <w:iCs/>
          <w:sz w:val="24"/>
          <w:szCs w:val="24"/>
        </w:rPr>
        <w:t>PolarSim</w:t>
      </w:r>
      <w:r>
        <w:rPr>
          <w:sz w:val="24"/>
          <w:szCs w:val="24"/>
        </w:rPr>
        <w:t xml:space="preserve">-based simulations above indicate that the proper cell polarization demands a reasonable spatial scale, which to some extent gives an explicit constraint for the volume of a cell in reality when it needs to divide asymmetrically. It’s worth noting that the collapse of cell polarization pattern over cell size decrease may be attributed to two different mechanisms – while the curve of concentration distribution changes with the interface becoming indistinguishable as proposed in </w:t>
      </w:r>
      <w:r>
        <w:rPr>
          <w:color w:val="0070C0"/>
          <w:sz w:val="24"/>
          <w:szCs w:val="24"/>
        </w:rPr>
        <w:t>[16],</w:t>
      </w:r>
      <w:r>
        <w:rPr>
          <w:color w:val="000000" w:themeColor="text1"/>
          <w:sz w:val="24"/>
          <w:szCs w:val="24"/>
        </w:rPr>
        <w:t xml:space="preserve"> our new results further suggest that the whole curve of concentration distribution will even turn fully homogeneous when the cell size is too small. In all, </w:t>
      </w:r>
      <w:r>
        <w:rPr>
          <w:i/>
          <w:iCs/>
          <w:color w:val="000000" w:themeColor="text1"/>
          <w:sz w:val="24"/>
          <w:szCs w:val="24"/>
        </w:rPr>
        <w:t>PolarSim</w:t>
      </w:r>
      <w:r>
        <w:rPr>
          <w:color w:val="000000" w:themeColor="text1"/>
          <w:sz w:val="24"/>
          <w:szCs w:val="24"/>
        </w:rPr>
        <w:t xml:space="preserve"> provides a user-friendly tool for more applications on the studies in cell polarization.</w:t>
      </w:r>
    </w:p>
    <w:p>
      <w:pPr>
        <w:snapToGrid w:val="0"/>
        <w:spacing w:after="0" w:line="360" w:lineRule="auto"/>
        <w:rPr>
          <w:sz w:val="24"/>
          <w:szCs w:val="24"/>
        </w:rPr>
      </w:pPr>
    </w:p>
    <w:p>
      <w:pPr>
        <w:snapToGrid w:val="0"/>
        <w:spacing w:after="0" w:line="360" w:lineRule="auto"/>
        <w:rPr>
          <w:b/>
          <w:bCs/>
          <w:sz w:val="24"/>
          <w:szCs w:val="24"/>
        </w:rPr>
      </w:pPr>
      <w:bookmarkStart w:id="0" w:name="OLE_LINK1"/>
      <w:r>
        <w:rPr>
          <w:b/>
          <w:bCs/>
          <w:sz w:val="24"/>
          <w:szCs w:val="24"/>
        </w:rPr>
        <w:t xml:space="preserve">5. </w:t>
      </w:r>
      <w:r>
        <w:rPr>
          <w:rFonts w:hint="eastAsia"/>
          <w:b/>
          <w:bCs/>
          <w:sz w:val="24"/>
          <w:szCs w:val="24"/>
        </w:rPr>
        <w:t>Contact</w:t>
      </w:r>
    </w:p>
    <w:bookmarkEnd w:id="0"/>
    <w:p>
      <w:pPr>
        <w:snapToGrid w:val="0"/>
        <w:spacing w:after="0" w:line="360" w:lineRule="auto"/>
        <w:ind w:firstLineChars="100" w:firstLine="240"/>
        <w:rPr>
          <w:rFonts w:cs="Times New Roman"/>
          <w:bCs/>
          <w:color w:val="000000" w:themeColor="text1"/>
          <w:sz w:val="24"/>
          <w:szCs w:val="24"/>
        </w:rPr>
      </w:pPr>
      <w:r>
        <w:rPr>
          <w:rFonts w:cs="Times New Roman"/>
          <w:bCs/>
          <w:color w:val="000000" w:themeColor="text1"/>
          <w:sz w:val="24"/>
          <w:szCs w:val="24"/>
        </w:rPr>
        <w:t xml:space="preserve">All the scripts of the </w:t>
      </w:r>
      <w:r>
        <w:rPr>
          <w:rFonts w:cs="Times New Roman"/>
          <w:bCs/>
          <w:i/>
          <w:iCs/>
          <w:color w:val="000000" w:themeColor="text1"/>
          <w:sz w:val="24"/>
          <w:szCs w:val="24"/>
        </w:rPr>
        <w:t>PolarSim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 GUI have been uploaded onto GitHub </w:t>
      </w:r>
      <w:r>
        <w:rPr>
          <w:rFonts w:cs="Times New Roman"/>
          <w:bCs/>
          <w:color w:val="0000FF"/>
          <w:sz w:val="24"/>
          <w:szCs w:val="24"/>
          <w:u w:val="single"/>
        </w:rPr>
        <w:t>https://github.com/YixuanChen0726/Cell-Polarization/tree/main/PolarSim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. If there is any question, please contact </w:t>
      </w:r>
      <w:r>
        <w:rPr>
          <w:rFonts w:cs="Times New Roman" w:hint="eastAsia"/>
          <w:bCs/>
          <w:color w:val="000000" w:themeColor="text1"/>
          <w:sz w:val="24"/>
          <w:szCs w:val="24"/>
        </w:rPr>
        <w:t>Yixuan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 Chen (</w:t>
      </w:r>
      <w:r>
        <w:rPr>
          <w:rFonts w:cs="Times New Roman"/>
          <w:bCs/>
          <w:color w:val="0000FF"/>
          <w:sz w:val="24"/>
          <w:szCs w:val="24"/>
          <w:u w:val="single"/>
        </w:rPr>
        <w:t>yixuanchen@stu.pku.edu.cn</w:t>
      </w:r>
      <w:r>
        <w:rPr>
          <w:rFonts w:cs="Times New Roman"/>
          <w:bCs/>
          <w:color w:val="000000" w:themeColor="text1"/>
          <w:sz w:val="24"/>
          <w:szCs w:val="24"/>
        </w:rPr>
        <w:t>) or Guoye Guan (</w:t>
      </w:r>
      <w:hyperlink r:id="rId15" w:history="1">
        <w:r>
          <w:rPr>
            <w:rStyle w:val="af0"/>
            <w:rFonts w:cs="Times New Roman"/>
            <w:bCs/>
            <w:sz w:val="24"/>
            <w:szCs w:val="24"/>
          </w:rPr>
          <w:t>guanguoye@gmail.com</w:t>
        </w:r>
      </w:hyperlink>
      <w:r>
        <w:rPr>
          <w:rFonts w:cs="Times New Roman"/>
          <w:bCs/>
          <w:color w:val="000000" w:themeColor="text1"/>
          <w:sz w:val="24"/>
          <w:szCs w:val="24"/>
        </w:rPr>
        <w:t xml:space="preserve">) </w:t>
      </w:r>
      <w:r>
        <w:rPr>
          <w:rFonts w:cs="Times New Roman" w:hint="eastAsia"/>
          <w:bCs/>
          <w:color w:val="000000" w:themeColor="text1"/>
          <w:sz w:val="24"/>
          <w:szCs w:val="24"/>
        </w:rPr>
        <w:t>anytime</w:t>
      </w:r>
      <w:r>
        <w:rPr>
          <w:rFonts w:cs="Times New Roman"/>
          <w:bCs/>
          <w:color w:val="000000" w:themeColor="text1"/>
          <w:sz w:val="24"/>
          <w:szCs w:val="24"/>
        </w:rPr>
        <w:t>.</w:t>
      </w:r>
    </w:p>
    <w:sectPr>
      <w:footerReference w:type="default" r:id="rId16"/>
      <w:pgSz w:w="11906" w:h="16838"/>
      <w:pgMar w:top="1418" w:right="1418" w:bottom="1418" w:left="1418" w:header="851" w:footer="0" w:gutter="0"/>
      <w:lnNumType w:countBy="1" w:distance="57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6159021"/>
      <w:docPartObj>
        <w:docPartGallery w:val="Page Numbers (Bottom of Page)"/>
        <w:docPartUnique/>
      </w:docPartObj>
    </w:sdtPr>
    <w:sdtContent>
      <w:p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zh-CN"/>
          </w:rPr>
          <w:t>8</w:t>
        </w:r>
        <w:r>
          <w:fldChar w:fldCharType="end"/>
        </w:r>
      </w:p>
    </w:sdtContent>
  </w:sdt>
  <w:p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B15DC8B"/>
    <w:multiLevelType w:val="singleLevel"/>
    <w:tmpl w:val="6C9E6E98"/>
    <w:lvl w:ilvl="0">
      <w:start w:val="1"/>
      <w:numFmt w:val="upperLetter"/>
      <w:lvlText w:val="(%1)"/>
      <w:lvlJc w:val="left"/>
      <w:pPr>
        <w:ind w:left="425" w:hanging="425"/>
      </w:pPr>
      <w:rPr>
        <w:rFonts w:ascii="Times New Roman" w:eastAsia="宋体" w:hAnsi="Times New Roman" w:cs="Times New Roman"/>
      </w:rPr>
    </w:lvl>
  </w:abstractNum>
  <w:abstractNum w:abstractNumId="1" w15:restartNumberingAfterBreak="0">
    <w:nsid w:val="AD58F80F"/>
    <w:multiLevelType w:val="singleLevel"/>
    <w:tmpl w:val="AD58F80F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E24D3C2E"/>
    <w:multiLevelType w:val="singleLevel"/>
    <w:tmpl w:val="E24D3C2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F5E0C2A8"/>
    <w:multiLevelType w:val="singleLevel"/>
    <w:tmpl w:val="FE5A90B2"/>
    <w:lvl w:ilvl="0">
      <w:start w:val="1"/>
      <w:numFmt w:val="upperLetter"/>
      <w:lvlText w:val="(%1)"/>
      <w:lvlJc w:val="left"/>
      <w:pPr>
        <w:ind w:left="425" w:hanging="425"/>
      </w:pPr>
      <w:rPr>
        <w:rFonts w:ascii="Times New Roman" w:eastAsia="宋体" w:hAnsi="Times New Roman" w:cs="Times New Roman"/>
      </w:rPr>
    </w:lvl>
  </w:abstractNum>
  <w:abstractNum w:abstractNumId="4" w15:restartNumberingAfterBreak="0">
    <w:nsid w:val="00F85AEB"/>
    <w:multiLevelType w:val="hybridMultilevel"/>
    <w:tmpl w:val="FB6C15AA"/>
    <w:lvl w:ilvl="0" w:tplc="02DCF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25D6317"/>
    <w:multiLevelType w:val="hybridMultilevel"/>
    <w:tmpl w:val="DF26429E"/>
    <w:lvl w:ilvl="0" w:tplc="7A547A22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33A00A7"/>
    <w:multiLevelType w:val="hybridMultilevel"/>
    <w:tmpl w:val="84F649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EB462C"/>
    <w:multiLevelType w:val="multilevel"/>
    <w:tmpl w:val="CAD86B9A"/>
    <w:lvl w:ilvl="0">
      <w:start w:val="1"/>
      <w:numFmt w:val="upperLetter"/>
      <w:lvlText w:val="(%1)"/>
      <w:lvlJc w:val="left"/>
      <w:pPr>
        <w:ind w:left="420" w:hanging="420"/>
      </w:pPr>
      <w:rPr>
        <w:rFonts w:ascii="Times New Roman" w:eastAsia="宋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230772"/>
    <w:multiLevelType w:val="hybridMultilevel"/>
    <w:tmpl w:val="58E25A7E"/>
    <w:lvl w:ilvl="0" w:tplc="9272880A">
      <w:numFmt w:val="bullet"/>
      <w:lvlText w:val=""/>
      <w:lvlJc w:val="left"/>
      <w:pPr>
        <w:ind w:left="360" w:hanging="360"/>
      </w:pPr>
      <w:rPr>
        <w:rFonts w:ascii="Wingdings" w:eastAsia="宋体" w:hAnsi="Wingdings" w:cstheme="minorBid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B3E02E9"/>
    <w:multiLevelType w:val="hybridMultilevel"/>
    <w:tmpl w:val="C31246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01D56B5"/>
    <w:multiLevelType w:val="hybridMultilevel"/>
    <w:tmpl w:val="273A57B4"/>
    <w:lvl w:ilvl="0" w:tplc="075A4234">
      <w:numFmt w:val="bullet"/>
      <w:lvlText w:val=""/>
      <w:lvlJc w:val="left"/>
      <w:pPr>
        <w:ind w:left="36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4BA59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18EA0CB0"/>
    <w:multiLevelType w:val="hybridMultilevel"/>
    <w:tmpl w:val="BE64AEA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B77672E"/>
    <w:multiLevelType w:val="multilevel"/>
    <w:tmpl w:val="1B77672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207442FD"/>
    <w:multiLevelType w:val="hybridMultilevel"/>
    <w:tmpl w:val="CCE87640"/>
    <w:lvl w:ilvl="0" w:tplc="FAAA12A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35810DB"/>
    <w:multiLevelType w:val="multilevel"/>
    <w:tmpl w:val="235810D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CB6AB8"/>
    <w:multiLevelType w:val="multilevel"/>
    <w:tmpl w:val="30DA90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287D6B17"/>
    <w:multiLevelType w:val="hybridMultilevel"/>
    <w:tmpl w:val="5E94B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C3C36FC"/>
    <w:multiLevelType w:val="hybridMultilevel"/>
    <w:tmpl w:val="C3CE70F2"/>
    <w:lvl w:ilvl="0" w:tplc="473E731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02D71D6"/>
    <w:multiLevelType w:val="hybridMultilevel"/>
    <w:tmpl w:val="EA4AA0B0"/>
    <w:lvl w:ilvl="0" w:tplc="58284E9A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0F67EC4"/>
    <w:multiLevelType w:val="hybridMultilevel"/>
    <w:tmpl w:val="CFA442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1427DDF"/>
    <w:multiLevelType w:val="multilevel"/>
    <w:tmpl w:val="31427DDF"/>
    <w:lvl w:ilvl="0">
      <w:start w:val="1"/>
      <w:numFmt w:val="decimal"/>
      <w:lvlText w:val="[%1]"/>
      <w:lvlJc w:val="left"/>
      <w:pPr>
        <w:tabs>
          <w:tab w:val="left" w:pos="397"/>
        </w:tabs>
        <w:ind w:left="397" w:hanging="397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330C06AB"/>
    <w:multiLevelType w:val="multilevel"/>
    <w:tmpl w:val="EAB0023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55D6F8C"/>
    <w:multiLevelType w:val="hybridMultilevel"/>
    <w:tmpl w:val="12D4C33C"/>
    <w:lvl w:ilvl="0" w:tplc="CFE2B3A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78F3597"/>
    <w:multiLevelType w:val="multilevel"/>
    <w:tmpl w:val="8A1262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B463F7D"/>
    <w:multiLevelType w:val="multilevel"/>
    <w:tmpl w:val="D9D44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2819C8"/>
    <w:multiLevelType w:val="hybridMultilevel"/>
    <w:tmpl w:val="4FE6B32C"/>
    <w:lvl w:ilvl="0" w:tplc="F24A8554">
      <w:numFmt w:val="bullet"/>
      <w:lvlText w:val=""/>
      <w:lvlJc w:val="left"/>
      <w:pPr>
        <w:ind w:left="360" w:hanging="360"/>
      </w:pPr>
      <w:rPr>
        <w:rFonts w:ascii="Wingdings" w:eastAsia="宋体" w:hAnsi="Wingdings" w:cstheme="minorBid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E3A07AB"/>
    <w:multiLevelType w:val="hybridMultilevel"/>
    <w:tmpl w:val="3B129E4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E550339"/>
    <w:multiLevelType w:val="hybridMultilevel"/>
    <w:tmpl w:val="87F8B2A4"/>
    <w:lvl w:ilvl="0" w:tplc="1A4AF07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FEA3EB2"/>
    <w:multiLevelType w:val="hybridMultilevel"/>
    <w:tmpl w:val="D0FE2EFC"/>
    <w:lvl w:ilvl="0" w:tplc="47804C56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24C139E"/>
    <w:multiLevelType w:val="hybridMultilevel"/>
    <w:tmpl w:val="02CE1340"/>
    <w:lvl w:ilvl="0" w:tplc="FBF0D13A">
      <w:start w:val="1"/>
      <w:numFmt w:val="upperLetter"/>
      <w:lvlText w:val="(%1)"/>
      <w:lvlJc w:val="left"/>
      <w:pPr>
        <w:ind w:left="42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6917A33"/>
    <w:multiLevelType w:val="hybridMultilevel"/>
    <w:tmpl w:val="98E2BC30"/>
    <w:lvl w:ilvl="0" w:tplc="D4A437AE">
      <w:start w:val="1"/>
      <w:numFmt w:val="bullet"/>
      <w:lvlText w:val="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47C048DA"/>
    <w:multiLevelType w:val="multilevel"/>
    <w:tmpl w:val="47C048DA"/>
    <w:lvl w:ilvl="0">
      <w:start w:val="1"/>
      <w:numFmt w:val="decimal"/>
      <w:pStyle w:val="a"/>
      <w:lvlText w:val="[%1]"/>
      <w:lvlJc w:val="left"/>
      <w:pPr>
        <w:tabs>
          <w:tab w:val="left" w:pos="420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9394B04"/>
    <w:multiLevelType w:val="multilevel"/>
    <w:tmpl w:val="492A2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C0D4907"/>
    <w:multiLevelType w:val="hybridMultilevel"/>
    <w:tmpl w:val="138A03C6"/>
    <w:lvl w:ilvl="0" w:tplc="FE58FFB2">
      <w:start w:val="1"/>
      <w:numFmt w:val="upperLetter"/>
      <w:lvlText w:val="(%1)"/>
      <w:lvlJc w:val="left"/>
      <w:pPr>
        <w:ind w:left="48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35" w15:restartNumberingAfterBreak="0">
    <w:nsid w:val="4D6F5F66"/>
    <w:multiLevelType w:val="hybridMultilevel"/>
    <w:tmpl w:val="A478415A"/>
    <w:lvl w:ilvl="0" w:tplc="81F87B4C">
      <w:numFmt w:val="bullet"/>
      <w:lvlText w:val=""/>
      <w:lvlJc w:val="left"/>
      <w:pPr>
        <w:ind w:left="360" w:hanging="360"/>
      </w:pPr>
      <w:rPr>
        <w:rFonts w:ascii="Wingdings" w:eastAsia="宋体" w:hAnsi="Wingdings" w:cstheme="minorBid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DA61E2C"/>
    <w:multiLevelType w:val="hybridMultilevel"/>
    <w:tmpl w:val="3D229B36"/>
    <w:lvl w:ilvl="0" w:tplc="F0465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E991C68"/>
    <w:multiLevelType w:val="hybridMultilevel"/>
    <w:tmpl w:val="E322170A"/>
    <w:lvl w:ilvl="0" w:tplc="4A82DE96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10D19F5"/>
    <w:multiLevelType w:val="multilevel"/>
    <w:tmpl w:val="510D19F5"/>
    <w:lvl w:ilvl="0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571184D"/>
    <w:multiLevelType w:val="hybridMultilevel"/>
    <w:tmpl w:val="ADA4FE1E"/>
    <w:lvl w:ilvl="0" w:tplc="3ABA3D30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92357B1"/>
    <w:multiLevelType w:val="multilevel"/>
    <w:tmpl w:val="592357B1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 w15:restartNumberingAfterBreak="0">
    <w:nsid w:val="618E3EFA"/>
    <w:multiLevelType w:val="multilevel"/>
    <w:tmpl w:val="618E3EFA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D09461F"/>
    <w:multiLevelType w:val="multilevel"/>
    <w:tmpl w:val="89B0B360"/>
    <w:lvl w:ilvl="0">
      <w:start w:val="1"/>
      <w:numFmt w:val="decimal"/>
      <w:lvlText w:val="[%1]"/>
      <w:lvlJc w:val="left"/>
      <w:pPr>
        <w:tabs>
          <w:tab w:val="num" w:pos="397"/>
        </w:tabs>
        <w:ind w:left="397" w:hanging="397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1F34C1B"/>
    <w:multiLevelType w:val="multilevel"/>
    <w:tmpl w:val="71F34C1B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4E8337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5" w15:restartNumberingAfterBreak="0">
    <w:nsid w:val="74F64BC0"/>
    <w:multiLevelType w:val="hybridMultilevel"/>
    <w:tmpl w:val="59E64E7C"/>
    <w:lvl w:ilvl="0" w:tplc="0A6ABE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68B7B10"/>
    <w:multiLevelType w:val="multilevel"/>
    <w:tmpl w:val="B874D57A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7" w15:restartNumberingAfterBreak="0">
    <w:nsid w:val="7A444896"/>
    <w:multiLevelType w:val="multilevel"/>
    <w:tmpl w:val="BA8A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5"/>
  </w:num>
  <w:num w:numId="6">
    <w:abstractNumId w:val="7"/>
  </w:num>
  <w:num w:numId="7">
    <w:abstractNumId w:val="2"/>
  </w:num>
  <w:num w:numId="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1"/>
  </w:num>
  <w:num w:numId="10">
    <w:abstractNumId w:val="43"/>
  </w:num>
  <w:num w:numId="11">
    <w:abstractNumId w:val="0"/>
  </w:num>
  <w:num w:numId="12">
    <w:abstractNumId w:val="38"/>
  </w:num>
  <w:num w:numId="13">
    <w:abstractNumId w:val="20"/>
  </w:num>
  <w:num w:numId="14">
    <w:abstractNumId w:val="27"/>
  </w:num>
  <w:num w:numId="15">
    <w:abstractNumId w:val="30"/>
  </w:num>
  <w:num w:numId="16">
    <w:abstractNumId w:val="6"/>
  </w:num>
  <w:num w:numId="1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4"/>
  </w:num>
  <w:num w:numId="19">
    <w:abstractNumId w:val="12"/>
  </w:num>
  <w:num w:numId="20">
    <w:abstractNumId w:val="35"/>
  </w:num>
  <w:num w:numId="21">
    <w:abstractNumId w:val="26"/>
  </w:num>
  <w:num w:numId="22">
    <w:abstractNumId w:val="8"/>
  </w:num>
  <w:num w:numId="23">
    <w:abstractNumId w:val="10"/>
  </w:num>
  <w:num w:numId="24">
    <w:abstractNumId w:val="18"/>
  </w:num>
  <w:num w:numId="25">
    <w:abstractNumId w:val="37"/>
  </w:num>
  <w:num w:numId="26">
    <w:abstractNumId w:val="23"/>
  </w:num>
  <w:num w:numId="27">
    <w:abstractNumId w:val="19"/>
  </w:num>
  <w:num w:numId="28">
    <w:abstractNumId w:val="9"/>
  </w:num>
  <w:num w:numId="29">
    <w:abstractNumId w:val="31"/>
  </w:num>
  <w:num w:numId="30">
    <w:abstractNumId w:val="28"/>
  </w:num>
  <w:num w:numId="31">
    <w:abstractNumId w:val="5"/>
  </w:num>
  <w:num w:numId="32">
    <w:abstractNumId w:val="14"/>
  </w:num>
  <w:num w:numId="33">
    <w:abstractNumId w:val="29"/>
  </w:num>
  <w:num w:numId="34">
    <w:abstractNumId w:val="45"/>
  </w:num>
  <w:num w:numId="35">
    <w:abstractNumId w:val="16"/>
  </w:num>
  <w:num w:numId="36">
    <w:abstractNumId w:val="11"/>
  </w:num>
  <w:num w:numId="37">
    <w:abstractNumId w:val="44"/>
  </w:num>
  <w:num w:numId="38">
    <w:abstractNumId w:val="24"/>
  </w:num>
  <w:num w:numId="39">
    <w:abstractNumId w:val="22"/>
  </w:num>
  <w:num w:numId="40">
    <w:abstractNumId w:val="46"/>
  </w:num>
  <w:num w:numId="41">
    <w:abstractNumId w:val="47"/>
  </w:num>
  <w:num w:numId="42">
    <w:abstractNumId w:val="25"/>
  </w:num>
  <w:num w:numId="43">
    <w:abstractNumId w:val="4"/>
  </w:num>
  <w:num w:numId="44">
    <w:abstractNumId w:val="1"/>
  </w:num>
  <w:num w:numId="45">
    <w:abstractNumId w:val="33"/>
  </w:num>
  <w:num w:numId="46">
    <w:abstractNumId w:val="17"/>
  </w:num>
  <w:num w:numId="47">
    <w:abstractNumId w:val="36"/>
  </w:num>
  <w:num w:numId="4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0szA0NTMzNjEzM7dU0lEKTi0uzszPAykwNLCsBQBO/37DLgAAAA=="/>
  </w:docVar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A99FA52-46B6-44EE-BAC4-413ED47B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160" w:line="259" w:lineRule="auto"/>
      <w:jc w:val="both"/>
    </w:pPr>
    <w:rPr>
      <w:rFonts w:cstheme="minorBidi"/>
      <w:sz w:val="22"/>
      <w:szCs w:val="22"/>
    </w:rPr>
  </w:style>
  <w:style w:type="paragraph" w:styleId="1">
    <w:name w:val="heading 1"/>
    <w:basedOn w:val="a0"/>
    <w:link w:val="10"/>
    <w:uiPriority w:val="9"/>
    <w:qFormat/>
    <w:pPr>
      <w:widowControl/>
      <w:spacing w:before="100" w:beforeAutospacing="1" w:after="100" w:afterAutospacing="1" w:line="240" w:lineRule="auto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6">
    <w:name w:val="Balloon Text"/>
    <w:basedOn w:val="a0"/>
    <w:link w:val="a7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footer"/>
    <w:basedOn w:val="a0"/>
    <w:link w:val="a9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a">
    <w:name w:val="header"/>
    <w:basedOn w:val="a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c">
    <w:name w:val="annotation subject"/>
    <w:basedOn w:val="a4"/>
    <w:next w:val="a4"/>
    <w:link w:val="ad"/>
    <w:uiPriority w:val="99"/>
    <w:semiHidden/>
    <w:unhideWhenUsed/>
    <w:qFormat/>
    <w:rPr>
      <w:b/>
      <w:bCs/>
    </w:rPr>
  </w:style>
  <w:style w:type="table" w:styleId="ae">
    <w:name w:val="Table Grid"/>
    <w:basedOn w:val="a2"/>
    <w:uiPriority w:val="39"/>
    <w:qFormat/>
    <w:pPr>
      <w:widowControl w:val="0"/>
      <w:spacing w:line="254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1"/>
    <w:uiPriority w:val="99"/>
    <w:unhideWhenUsed/>
    <w:qFormat/>
    <w:rPr>
      <w:color w:val="800080"/>
      <w:u w:val="single"/>
    </w:rPr>
  </w:style>
  <w:style w:type="character" w:styleId="af0">
    <w:name w:val="Hyperlink"/>
    <w:basedOn w:val="a1"/>
    <w:uiPriority w:val="99"/>
    <w:unhideWhenUsed/>
    <w:qFormat/>
    <w:rPr>
      <w:color w:val="0000FF"/>
      <w:u w:val="single"/>
    </w:rPr>
  </w:style>
  <w:style w:type="character" w:styleId="af1">
    <w:name w:val="annotation reference"/>
    <w:basedOn w:val="a1"/>
    <w:uiPriority w:val="99"/>
    <w:semiHidden/>
    <w:unhideWhenUsed/>
    <w:qFormat/>
    <w:rPr>
      <w:sz w:val="16"/>
      <w:szCs w:val="16"/>
    </w:rPr>
  </w:style>
  <w:style w:type="character" w:styleId="af2">
    <w:name w:val="Placeholder Text"/>
    <w:basedOn w:val="a1"/>
    <w:uiPriority w:val="99"/>
    <w:semiHidden/>
    <w:qFormat/>
    <w:rPr>
      <w:color w:val="808080"/>
    </w:rPr>
  </w:style>
  <w:style w:type="character" w:customStyle="1" w:styleId="a5">
    <w:name w:val="批注文字 字符"/>
    <w:basedOn w:val="a1"/>
    <w:link w:val="a4"/>
    <w:uiPriority w:val="99"/>
    <w:qFormat/>
    <w:rPr>
      <w:sz w:val="20"/>
      <w:szCs w:val="20"/>
    </w:rPr>
  </w:style>
  <w:style w:type="character" w:customStyle="1" w:styleId="ad">
    <w:name w:val="批注主题 字符"/>
    <w:basedOn w:val="a5"/>
    <w:link w:val="ac"/>
    <w:uiPriority w:val="99"/>
    <w:semiHidden/>
    <w:qFormat/>
    <w:rPr>
      <w:b/>
      <w:bCs/>
      <w:sz w:val="20"/>
      <w:szCs w:val="20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b">
    <w:name w:val="页眉 字符"/>
    <w:basedOn w:val="a1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qFormat/>
    <w:rPr>
      <w:sz w:val="18"/>
      <w:szCs w:val="18"/>
    </w:rPr>
  </w:style>
  <w:style w:type="character" w:customStyle="1" w:styleId="15">
    <w:name w:val="15"/>
    <w:basedOn w:val="a1"/>
    <w:qFormat/>
    <w:rPr>
      <w:rFonts w:ascii="Times New Roman" w:hAnsi="Times New Roman" w:cs="Times New Roman" w:hint="default"/>
      <w:color w:val="0000FF"/>
      <w:u w:val="single"/>
    </w:rPr>
  </w:style>
  <w:style w:type="paragraph" w:customStyle="1" w:styleId="msonormal0">
    <w:name w:val="msonormal"/>
    <w:basedOn w:val="a0"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sz w:val="24"/>
      <w:szCs w:val="24"/>
    </w:rPr>
  </w:style>
  <w:style w:type="character" w:customStyle="1" w:styleId="100">
    <w:name w:val="10"/>
    <w:basedOn w:val="a1"/>
    <w:qFormat/>
    <w:rPr>
      <w:rFonts w:ascii="Times New Roman" w:hAnsi="Times New Roman" w:cs="Times New Roman" w:hint="default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paragraph" w:customStyle="1" w:styleId="a">
    <w:name w:val="参考文献"/>
    <w:basedOn w:val="a0"/>
    <w:qFormat/>
    <w:pPr>
      <w:numPr>
        <w:numId w:val="1"/>
      </w:numPr>
      <w:tabs>
        <w:tab w:val="clear" w:pos="420"/>
        <w:tab w:val="left" w:pos="397"/>
      </w:tabs>
      <w:spacing w:before="60" w:line="320" w:lineRule="exact"/>
    </w:pPr>
    <w:rPr>
      <w:rFonts w:asciiTheme="minorHAnsi" w:eastAsiaTheme="minorEastAsia" w:hAnsiTheme="minorHAnsi"/>
      <w:bCs/>
      <w:color w:val="000000"/>
    </w:rPr>
  </w:style>
  <w:style w:type="paragraph" w:customStyle="1" w:styleId="11">
    <w:name w:val="列表段落1"/>
    <w:basedOn w:val="a0"/>
    <w:pPr>
      <w:spacing w:before="100" w:beforeAutospacing="1" w:line="256" w:lineRule="auto"/>
      <w:ind w:firstLineChars="200" w:firstLine="420"/>
    </w:pPr>
    <w:rPr>
      <w:rFonts w:cs="Times New Roman"/>
    </w:rPr>
  </w:style>
  <w:style w:type="character" w:customStyle="1" w:styleId="authors-list-item">
    <w:name w:val="authors-list-item"/>
    <w:basedOn w:val="a1"/>
  </w:style>
  <w:style w:type="character" w:customStyle="1" w:styleId="author-sup-separator">
    <w:name w:val="author-sup-separator"/>
    <w:basedOn w:val="a1"/>
  </w:style>
  <w:style w:type="character" w:customStyle="1" w:styleId="comma">
    <w:name w:val="comma"/>
    <w:basedOn w:val="a1"/>
  </w:style>
  <w:style w:type="character" w:customStyle="1" w:styleId="highwire-citation-author">
    <w:name w:val="highwire-citation-author"/>
    <w:basedOn w:val="a1"/>
  </w:style>
  <w:style w:type="character" w:customStyle="1" w:styleId="nlm-given-names">
    <w:name w:val="nlm-given-names"/>
    <w:basedOn w:val="a1"/>
  </w:style>
  <w:style w:type="character" w:customStyle="1" w:styleId="nlm-surname">
    <w:name w:val="nlm-surname"/>
    <w:basedOn w:val="a1"/>
  </w:style>
  <w:style w:type="character" w:customStyle="1" w:styleId="12">
    <w:name w:val="未处理的提及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font11">
    <w:name w:val="font11"/>
    <w:basedOn w:val="a1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customStyle="1" w:styleId="UnresolvedMention1">
    <w:name w:val="Unresolved Mention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high-light">
    <w:name w:val="high-light"/>
    <w:basedOn w:val="a1"/>
  </w:style>
  <w:style w:type="character" w:customStyle="1" w:styleId="apple-converted-space">
    <w:name w:val="apple-converted-space"/>
    <w:basedOn w:val="a1"/>
  </w:style>
  <w:style w:type="paragraph" w:styleId="af4">
    <w:name w:val="Revision"/>
    <w:hidden/>
    <w:uiPriority w:val="99"/>
    <w:semiHidden/>
    <w:rPr>
      <w:rFonts w:cstheme="minorBidi"/>
      <w:sz w:val="22"/>
      <w:szCs w:val="22"/>
    </w:rPr>
  </w:style>
  <w:style w:type="character" w:customStyle="1" w:styleId="2">
    <w:name w:val="未处理的提及2"/>
    <w:basedOn w:val="a1"/>
    <w:uiPriority w:val="99"/>
    <w:rPr>
      <w:color w:val="605E5C"/>
      <w:shd w:val="clear" w:color="auto" w:fill="E1DFDD"/>
    </w:rPr>
  </w:style>
  <w:style w:type="character" w:styleId="af5">
    <w:name w:val="line number"/>
    <w:basedOn w:val="a1"/>
    <w:uiPriority w:val="99"/>
    <w:semiHidden/>
    <w:unhideWhenUsed/>
  </w:style>
  <w:style w:type="character" w:styleId="af6">
    <w:name w:val="Emphasis"/>
    <w:basedOn w:val="a1"/>
    <w:uiPriority w:val="20"/>
    <w:qFormat/>
    <w:rPr>
      <w:i/>
      <w:iCs/>
    </w:rPr>
  </w:style>
  <w:style w:type="character" w:customStyle="1" w:styleId="10">
    <w:name w:val="标题 1 字符"/>
    <w:basedOn w:val="a1"/>
    <w:link w:val="1"/>
    <w:uiPriority w:val="9"/>
    <w:rPr>
      <w:rFonts w:ascii="宋体" w:hAnsi="宋体" w:cs="宋体"/>
      <w:b/>
      <w:bCs/>
      <w:kern w:val="36"/>
      <w:sz w:val="48"/>
      <w:szCs w:val="48"/>
    </w:rPr>
  </w:style>
  <w:style w:type="character" w:styleId="af7">
    <w:name w:val="Unresolved Mention"/>
    <w:basedOn w:val="a1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9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3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9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mailto:guanguoye@gmail.com" TargetMode="Externa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86E2E4-E6BF-44E2-B146-0C82C4C2D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23797</TotalTime>
  <Pages>8</Pages>
  <Words>1958</Words>
  <Characters>11162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 Meow</dc:creator>
  <cp:keywords/>
  <dc:description/>
  <cp:lastModifiedBy>宜煊</cp:lastModifiedBy>
  <cp:revision>1434</cp:revision>
  <cp:lastPrinted>2021-02-16T08:49:00Z</cp:lastPrinted>
  <dcterms:created xsi:type="dcterms:W3CDTF">2022-03-05T08:57:00Z</dcterms:created>
  <dcterms:modified xsi:type="dcterms:W3CDTF">2024-01-13T16:22:00Z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  <property fmtid="{D5CDD505-2E9C-101B-9397-08002B2CF9AE}" pid="3" name="GrammarlyDocumentId">
    <vt:lpwstr>6a4ad357a787861ad5b87bcf13ab1983ee7e71215d2cf711c071a2d18e28e03e</vt:lpwstr>
  </property>
</Properties>
</file>