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15F87">
      <w:pPr>
        <w:keepNext w:val="0"/>
        <w:keepLines w:val="0"/>
        <w:pageBreakBefore w:val="0"/>
        <w:widowControl w:val="0"/>
        <w:kinsoku/>
        <w:wordWrap/>
        <w:overflowPunct/>
        <w:topLinePunct w:val="0"/>
        <w:autoSpaceDE/>
        <w:autoSpaceDN/>
        <w:bidi w:val="0"/>
        <w:adjustRightInd/>
        <w:snapToGrid/>
        <w:spacing w:line="500" w:lineRule="exact"/>
        <w:ind w:firstLine="880" w:firstLineChars="200"/>
        <w:jc w:val="center"/>
        <w:textAlignment w:val="auto"/>
        <w:rPr>
          <w:rFonts w:hint="eastAsia" w:ascii="宋体" w:hAnsi="宋体" w:eastAsia="宋体" w:cs="宋体"/>
          <w:b w:val="0"/>
          <w:bCs w:val="0"/>
          <w:sz w:val="44"/>
          <w:szCs w:val="24"/>
        </w:rPr>
      </w:pPr>
      <w:r>
        <w:rPr>
          <w:rFonts w:hint="eastAsia" w:ascii="宋体" w:hAnsi="宋体" w:eastAsia="宋体" w:cs="宋体"/>
          <w:b w:val="0"/>
          <w:bCs w:val="0"/>
          <w:sz w:val="44"/>
          <w:szCs w:val="24"/>
        </w:rPr>
        <w:t>马克思主义学院</w:t>
      </w:r>
    </w:p>
    <w:p w14:paraId="58EAA957">
      <w:pPr>
        <w:keepNext w:val="0"/>
        <w:keepLines w:val="0"/>
        <w:pageBreakBefore w:val="0"/>
        <w:widowControl w:val="0"/>
        <w:kinsoku/>
        <w:wordWrap/>
        <w:overflowPunct/>
        <w:topLinePunct w:val="0"/>
        <w:autoSpaceDE/>
        <w:autoSpaceDN/>
        <w:bidi w:val="0"/>
        <w:adjustRightInd/>
        <w:snapToGrid/>
        <w:spacing w:line="500" w:lineRule="exact"/>
        <w:ind w:firstLine="880" w:firstLineChars="200"/>
        <w:jc w:val="center"/>
        <w:textAlignment w:val="auto"/>
        <w:rPr>
          <w:rFonts w:hint="eastAsia" w:ascii="宋体" w:hAnsi="宋体" w:eastAsia="宋体" w:cs="宋体"/>
          <w:b w:val="0"/>
          <w:bCs w:val="0"/>
          <w:sz w:val="44"/>
          <w:szCs w:val="24"/>
        </w:rPr>
      </w:pPr>
    </w:p>
    <w:p w14:paraId="79079AD3">
      <w:pPr>
        <w:keepNext w:val="0"/>
        <w:keepLines w:val="0"/>
        <w:pageBreakBefore w:val="0"/>
        <w:widowControl w:val="0"/>
        <w:numPr>
          <w:ilvl w:val="0"/>
          <w:numId w:val="1"/>
        </w:numPr>
        <w:kinsoku/>
        <w:wordWrap/>
        <w:overflowPunct/>
        <w:topLinePunct w:val="0"/>
        <w:autoSpaceDE/>
        <w:autoSpaceDN/>
        <w:bidi w:val="0"/>
        <w:adjustRightInd/>
        <w:snapToGrid/>
        <w:spacing w:line="500" w:lineRule="exact"/>
        <w:ind w:firstLine="482" w:firstLineChars="200"/>
        <w:textAlignment w:val="auto"/>
        <w:rPr>
          <w:rFonts w:hint="eastAsia" w:ascii="宋体" w:hAnsi="宋体" w:eastAsia="宋体" w:cs="宋体"/>
          <w:b/>
          <w:bCs/>
          <w:sz w:val="24"/>
          <w:szCs w:val="24"/>
          <w:highlight w:val="yellow"/>
        </w:rPr>
      </w:pPr>
      <w:r>
        <w:rPr>
          <w:rFonts w:hint="eastAsia" w:ascii="宋体" w:hAnsi="宋体" w:cs="宋体"/>
          <w:b/>
          <w:bCs/>
          <w:sz w:val="24"/>
          <w:szCs w:val="24"/>
          <w:highlight w:val="yellow"/>
          <w:lang w:val="en-US" w:eastAsia="zh-CN"/>
        </w:rPr>
        <w:t>专业与</w:t>
      </w:r>
      <w:r>
        <w:rPr>
          <w:rFonts w:hint="eastAsia" w:ascii="宋体" w:hAnsi="宋体" w:eastAsia="宋体" w:cs="宋体"/>
          <w:b/>
          <w:bCs/>
          <w:sz w:val="24"/>
          <w:szCs w:val="24"/>
          <w:highlight w:val="yellow"/>
        </w:rPr>
        <w:t>人才培养</w:t>
      </w:r>
    </w:p>
    <w:p w14:paraId="638B2195">
      <w:pPr>
        <w:keepNext w:val="0"/>
        <w:keepLines w:val="0"/>
        <w:pageBreakBefore w:val="0"/>
        <w:widowControl w:val="0"/>
        <w:numPr>
          <w:numId w:val="0"/>
        </w:numPr>
        <w:kinsoku/>
        <w:wordWrap/>
        <w:overflowPunct/>
        <w:topLinePunct w:val="0"/>
        <w:autoSpaceDE/>
        <w:autoSpaceDN/>
        <w:bidi w:val="0"/>
        <w:adjustRightInd/>
        <w:snapToGrid/>
        <w:spacing w:line="500" w:lineRule="exact"/>
        <w:textAlignment w:val="auto"/>
        <w:rPr>
          <w:rFonts w:hint="eastAsia" w:ascii="宋体" w:hAnsi="宋体" w:eastAsia="宋体" w:cs="宋体"/>
          <w:b w:val="0"/>
          <w:bCs w:val="0"/>
          <w:sz w:val="24"/>
          <w:szCs w:val="24"/>
        </w:rPr>
      </w:pPr>
    </w:p>
    <w:p w14:paraId="4F243DBE">
      <w:pPr>
        <w:keepNext w:val="0"/>
        <w:keepLines w:val="0"/>
        <w:pageBreakBefore w:val="0"/>
        <w:widowControl w:val="0"/>
        <w:kinsoku/>
        <w:wordWrap/>
        <w:overflowPunct/>
        <w:topLinePunct w:val="0"/>
        <w:autoSpaceDE/>
        <w:autoSpaceDN/>
        <w:bidi w:val="0"/>
        <w:adjustRightInd/>
        <w:snapToGrid/>
        <w:spacing w:line="500" w:lineRule="exact"/>
        <w:ind w:firstLine="482" w:firstLineChars="200"/>
        <w:textAlignment w:val="auto"/>
        <w:rPr>
          <w:rFonts w:hint="eastAsia" w:ascii="宋体" w:hAnsi="宋体" w:eastAsia="宋体" w:cs="宋体"/>
          <w:b/>
          <w:bCs/>
          <w:sz w:val="24"/>
          <w:szCs w:val="24"/>
          <w:highlight w:val="yellow"/>
        </w:rPr>
      </w:pPr>
      <w:r>
        <w:rPr>
          <w:rFonts w:hint="eastAsia" w:ascii="宋体" w:hAnsi="宋体" w:cs="宋体"/>
          <w:b/>
          <w:bCs/>
          <w:sz w:val="24"/>
          <w:szCs w:val="24"/>
          <w:highlight w:val="yellow"/>
          <w:lang w:val="en-US" w:eastAsia="zh-CN"/>
        </w:rPr>
        <w:t>2</w:t>
      </w:r>
      <w:r>
        <w:rPr>
          <w:rFonts w:hint="eastAsia" w:ascii="宋体" w:hAnsi="宋体" w:eastAsia="宋体" w:cs="宋体"/>
          <w:b/>
          <w:bCs/>
          <w:sz w:val="24"/>
          <w:szCs w:val="24"/>
          <w:highlight w:val="yellow"/>
        </w:rPr>
        <w:t>.课程与教学改革</w:t>
      </w:r>
    </w:p>
    <w:p w14:paraId="5AC01C95">
      <w:pPr>
        <w:spacing w:line="520" w:lineRule="exact"/>
        <w:ind w:firstLine="640" w:firstLineChars="200"/>
        <w:jc w:val="both"/>
        <w:rPr>
          <w:rFonts w:hint="default" w:ascii="宋体" w:hAnsi="宋体" w:eastAsia="宋体" w:cs="宋体"/>
          <w:b w:val="0"/>
          <w:bCs w:val="0"/>
          <w:i w:val="0"/>
          <w:iCs w:val="0"/>
          <w:color w:val="000000"/>
          <w:kern w:val="2"/>
          <w:sz w:val="32"/>
          <w:szCs w:val="24"/>
          <w:highlight w:val="none"/>
          <w:vertAlign w:val="baseline"/>
          <w:lang w:val="en-US" w:eastAsia="zh-CN" w:bidi="ar-SA"/>
        </w:rPr>
      </w:pPr>
      <w:r>
        <w:rPr>
          <w:rFonts w:hint="eastAsia" w:ascii="宋体" w:hAnsi="宋体" w:cs="宋体"/>
          <w:b w:val="0"/>
          <w:bCs w:val="0"/>
          <w:i w:val="0"/>
          <w:iCs w:val="0"/>
          <w:color w:val="000000"/>
          <w:kern w:val="2"/>
          <w:sz w:val="32"/>
          <w:szCs w:val="32"/>
          <w:highlight w:val="none"/>
          <w:vertAlign w:val="baseline"/>
          <w:lang w:val="en-US" w:eastAsia="zh-CN" w:bidi="ar-SA"/>
        </w:rPr>
        <w:t>马克思主义学院</w:t>
      </w:r>
      <w:r>
        <w:rPr>
          <w:rFonts w:hint="default" w:ascii="宋体" w:hAnsi="宋体" w:eastAsia="宋体" w:cs="宋体"/>
          <w:b w:val="0"/>
          <w:bCs w:val="0"/>
          <w:i w:val="0"/>
          <w:iCs w:val="0"/>
          <w:color w:val="000000"/>
          <w:kern w:val="2"/>
          <w:sz w:val="32"/>
          <w:szCs w:val="32"/>
          <w:highlight w:val="none"/>
          <w:vertAlign w:val="baseline"/>
          <w:lang w:val="en-US" w:eastAsia="zh-CN" w:bidi="ar-SA"/>
        </w:rPr>
        <w:t>认真贯彻落实国家相关文件精神，强化马克思主义意识形态教育，牢牢把握立德树人根本任务，通过顶层设计与基层实践相结合，不断优化思政教育</w:t>
      </w:r>
      <w:r>
        <w:rPr>
          <w:rFonts w:hint="eastAsia" w:ascii="宋体" w:hAnsi="宋体" w:eastAsia="宋体" w:cs="宋体"/>
          <w:b w:val="0"/>
          <w:bCs w:val="0"/>
          <w:i w:val="0"/>
          <w:iCs w:val="0"/>
          <w:color w:val="000000"/>
          <w:kern w:val="2"/>
          <w:sz w:val="32"/>
          <w:szCs w:val="32"/>
          <w:highlight w:val="none"/>
          <w:vertAlign w:val="baseline"/>
          <w:lang w:val="en-US" w:eastAsia="zh-CN" w:bidi="ar-SA"/>
        </w:rPr>
        <w:t>资源</w:t>
      </w:r>
      <w:r>
        <w:rPr>
          <w:rFonts w:hint="default" w:ascii="宋体" w:hAnsi="宋体" w:eastAsia="宋体" w:cs="宋体"/>
          <w:b w:val="0"/>
          <w:bCs w:val="0"/>
          <w:i w:val="0"/>
          <w:iCs w:val="0"/>
          <w:color w:val="000000"/>
          <w:kern w:val="2"/>
          <w:sz w:val="32"/>
          <w:szCs w:val="32"/>
          <w:highlight w:val="none"/>
          <w:vertAlign w:val="baseline"/>
          <w:lang w:val="en-US" w:eastAsia="zh-CN" w:bidi="ar-SA"/>
        </w:rPr>
        <w:t>体系的构建与工作机制的完善，强化部门协同，形成全员、全过程、全方位育人格局</w:t>
      </w:r>
      <w:r>
        <w:rPr>
          <w:rFonts w:hint="default" w:ascii="宋体" w:hAnsi="宋体" w:eastAsia="宋体" w:cs="宋体"/>
          <w:b w:val="0"/>
          <w:bCs w:val="0"/>
          <w:i w:val="0"/>
          <w:iCs w:val="0"/>
          <w:color w:val="000000"/>
          <w:kern w:val="2"/>
          <w:sz w:val="32"/>
          <w:szCs w:val="24"/>
          <w:highlight w:val="none"/>
          <w:vertAlign w:val="baseline"/>
          <w:lang w:val="en-US" w:eastAsia="zh-CN" w:bidi="ar-SA"/>
        </w:rPr>
        <w:t>。</w:t>
      </w:r>
    </w:p>
    <w:p w14:paraId="77D29A19">
      <w:pPr>
        <w:spacing w:line="520" w:lineRule="exact"/>
        <w:ind w:firstLine="640" w:firstLineChars="200"/>
        <w:jc w:val="both"/>
        <w:rPr>
          <w:rFonts w:hint="eastAsia" w:ascii="宋体" w:hAnsi="宋体" w:eastAsia="宋体" w:cs="宋体"/>
          <w:i w:val="0"/>
          <w:strike w:val="0"/>
          <w:color w:val="000000"/>
          <w:spacing w:val="0"/>
          <w:sz w:val="32"/>
          <w:u w:val="none"/>
          <w:shd w:val="clear" w:color="auto" w:fill="FFFFFF"/>
        </w:rPr>
      </w:pPr>
      <w:r>
        <w:rPr>
          <w:rFonts w:ascii="宋体" w:hAnsi="宋体" w:eastAsia="宋体" w:cs="宋体"/>
          <w:i w:val="0"/>
          <w:strike w:val="0"/>
          <w:color w:val="000000"/>
          <w:sz w:val="32"/>
          <w:u w:val="none"/>
        </w:rPr>
        <w:t>在具体举措上，</w:t>
      </w:r>
      <w:r>
        <w:rPr>
          <w:rFonts w:hint="eastAsia" w:ascii="宋体" w:hAnsi="宋体" w:cs="宋体"/>
          <w:i w:val="0"/>
          <w:strike w:val="0"/>
          <w:color w:val="000000"/>
          <w:sz w:val="32"/>
          <w:u w:val="none"/>
          <w:lang w:val="en-US" w:eastAsia="zh-CN"/>
        </w:rPr>
        <w:t>通过</w:t>
      </w:r>
      <w:r>
        <w:rPr>
          <w:rFonts w:ascii="宋体" w:hAnsi="宋体" w:eastAsia="宋体" w:cs="宋体"/>
          <w:i w:val="0"/>
          <w:strike w:val="0"/>
          <w:color w:val="000000"/>
          <w:sz w:val="32"/>
          <w:u w:val="none"/>
        </w:rPr>
        <w:t>积极开展师德师风</w:t>
      </w:r>
      <w:r>
        <w:rPr>
          <w:rFonts w:hint="eastAsia" w:ascii="宋体" w:hAnsi="宋体" w:eastAsia="宋体" w:cs="宋体"/>
          <w:i w:val="0"/>
          <w:strike w:val="0"/>
          <w:color w:val="000000"/>
          <w:sz w:val="32"/>
          <w:u w:val="none"/>
        </w:rPr>
        <w:t>建设，</w:t>
      </w:r>
      <w:r>
        <w:rPr>
          <w:rFonts w:ascii="宋体" w:hAnsi="宋体" w:eastAsia="宋体" w:cs="宋体"/>
          <w:i w:val="0"/>
          <w:strike w:val="0"/>
          <w:color w:val="000000"/>
          <w:sz w:val="32"/>
          <w:u w:val="none"/>
        </w:rPr>
        <w:t>引导教师争做“四有”好老师，为培养德智体美劳全面发展的社会主义建设者和接班人提供坚实保障</w:t>
      </w:r>
      <w:r>
        <w:rPr>
          <w:rFonts w:hint="eastAsia" w:ascii="宋体" w:hAnsi="宋体" w:eastAsia="宋体" w:cs="宋体"/>
          <w:i w:val="0"/>
          <w:strike w:val="0"/>
          <w:color w:val="000000"/>
          <w:sz w:val="32"/>
          <w:u w:val="none"/>
        </w:rPr>
        <w:t>；持续</w:t>
      </w:r>
      <w:r>
        <w:rPr>
          <w:rFonts w:ascii="宋体" w:hAnsi="宋体" w:eastAsia="宋体" w:cs="宋体"/>
          <w:i w:val="0"/>
          <w:strike w:val="0"/>
          <w:color w:val="000000"/>
          <w:sz w:val="32"/>
          <w:u w:val="none"/>
        </w:rPr>
        <w:t>深化思政课程改革，</w:t>
      </w:r>
      <w:r>
        <w:rPr>
          <w:rFonts w:hint="eastAsia" w:ascii="宋体" w:hAnsi="宋体" w:eastAsia="宋体" w:cs="宋体"/>
          <w:b w:val="0"/>
          <w:bCs w:val="0"/>
          <w:i w:val="0"/>
          <w:iCs w:val="0"/>
          <w:color w:val="000000"/>
          <w:kern w:val="2"/>
          <w:sz w:val="32"/>
          <w:szCs w:val="32"/>
          <w:highlight w:val="none"/>
          <w:vertAlign w:val="baseline"/>
          <w:lang w:val="en-US" w:eastAsia="zh-CN" w:bidi="ar-SA"/>
        </w:rPr>
        <w:t>不断</w:t>
      </w:r>
      <w:r>
        <w:rPr>
          <w:rFonts w:hint="default" w:ascii="宋体" w:hAnsi="宋体" w:eastAsia="宋体" w:cs="宋体"/>
          <w:b w:val="0"/>
          <w:bCs w:val="0"/>
          <w:i w:val="0"/>
          <w:iCs w:val="0"/>
          <w:color w:val="000000"/>
          <w:kern w:val="2"/>
          <w:sz w:val="32"/>
          <w:szCs w:val="32"/>
          <w:highlight w:val="none"/>
          <w:vertAlign w:val="baseline"/>
          <w:lang w:val="en-US" w:eastAsia="zh-CN" w:bidi="ar-SA"/>
        </w:rPr>
        <w:t>提升教学内涵</w:t>
      </w:r>
      <w:r>
        <w:rPr>
          <w:rFonts w:hint="eastAsia" w:ascii="宋体" w:hAnsi="宋体" w:eastAsia="宋体" w:cs="宋体"/>
          <w:b w:val="0"/>
          <w:bCs w:val="0"/>
          <w:i w:val="0"/>
          <w:iCs w:val="0"/>
          <w:color w:val="000000"/>
          <w:kern w:val="2"/>
          <w:sz w:val="32"/>
          <w:szCs w:val="32"/>
          <w:highlight w:val="none"/>
          <w:vertAlign w:val="baseline"/>
          <w:lang w:val="en-US" w:eastAsia="zh-CN" w:bidi="ar-SA"/>
        </w:rPr>
        <w:t>，开发56项虚拟仿真课程，</w:t>
      </w:r>
      <w:r>
        <w:rPr>
          <w:rFonts w:hint="eastAsia" w:ascii="宋体" w:hAnsi="宋体" w:cs="宋体"/>
          <w:b w:val="0"/>
          <w:bCs w:val="0"/>
          <w:i w:val="0"/>
          <w:iCs w:val="0"/>
          <w:color w:val="000000"/>
          <w:kern w:val="2"/>
          <w:sz w:val="32"/>
          <w:szCs w:val="32"/>
          <w:highlight w:val="none"/>
          <w:vertAlign w:val="baseline"/>
          <w:lang w:val="en-US" w:eastAsia="zh-CN" w:bidi="ar-SA"/>
        </w:rPr>
        <w:t>3</w:t>
      </w:r>
      <w:r>
        <w:rPr>
          <w:rFonts w:hint="eastAsia" w:ascii="宋体" w:hAnsi="宋体" w:eastAsia="宋体" w:cs="宋体"/>
          <w:b w:val="0"/>
          <w:bCs w:val="0"/>
          <w:i w:val="0"/>
          <w:iCs w:val="0"/>
          <w:color w:val="000000"/>
          <w:kern w:val="2"/>
          <w:sz w:val="32"/>
          <w:szCs w:val="32"/>
          <w:highlight w:val="none"/>
          <w:vertAlign w:val="baseline"/>
          <w:lang w:val="en-US" w:eastAsia="zh-CN" w:bidi="ar-SA"/>
        </w:rPr>
        <w:t>门思政精品课程上线安徽省智慧思政课教学平台，</w:t>
      </w:r>
      <w:r>
        <w:rPr>
          <w:rFonts w:hint="default" w:ascii="宋体" w:hAnsi="宋体" w:eastAsia="宋体" w:cs="宋体"/>
          <w:b w:val="0"/>
          <w:bCs w:val="0"/>
          <w:i w:val="0"/>
          <w:iCs w:val="0"/>
          <w:color w:val="000000"/>
          <w:kern w:val="2"/>
          <w:sz w:val="32"/>
          <w:szCs w:val="32"/>
          <w:highlight w:val="none"/>
          <w:vertAlign w:val="baseline"/>
          <w:lang w:val="en-US" w:eastAsia="zh-CN" w:bidi="ar-SA"/>
        </w:rPr>
        <w:t>在深入推进“135“思政课</w:t>
      </w:r>
      <w:r>
        <w:rPr>
          <w:rFonts w:hint="eastAsia" w:ascii="宋体" w:hAnsi="宋体" w:eastAsia="宋体" w:cs="宋体"/>
          <w:b w:val="0"/>
          <w:bCs w:val="0"/>
          <w:i w:val="0"/>
          <w:iCs w:val="0"/>
          <w:color w:val="000000"/>
          <w:kern w:val="2"/>
          <w:sz w:val="32"/>
          <w:szCs w:val="32"/>
          <w:highlight w:val="none"/>
          <w:vertAlign w:val="baseline"/>
          <w:lang w:val="en-US" w:eastAsia="zh-CN" w:bidi="ar-SA"/>
        </w:rPr>
        <w:t>教学</w:t>
      </w:r>
      <w:r>
        <w:rPr>
          <w:rFonts w:hint="default" w:ascii="宋体" w:hAnsi="宋体" w:eastAsia="宋体" w:cs="宋体"/>
          <w:b w:val="0"/>
          <w:bCs w:val="0"/>
          <w:i w:val="0"/>
          <w:iCs w:val="0"/>
          <w:color w:val="000000"/>
          <w:kern w:val="2"/>
          <w:sz w:val="32"/>
          <w:szCs w:val="32"/>
          <w:highlight w:val="none"/>
          <w:vertAlign w:val="baseline"/>
          <w:lang w:val="en-US" w:eastAsia="zh-CN" w:bidi="ar-SA"/>
        </w:rPr>
        <w:t>改革的基础上</w:t>
      </w:r>
      <w:r>
        <w:rPr>
          <w:rFonts w:hint="default" w:ascii="宋体" w:hAnsi="宋体" w:eastAsia="宋体" w:cs="宋体"/>
          <w:b w:val="0"/>
          <w:bCs w:val="0"/>
          <w:i w:val="0"/>
          <w:iCs w:val="0"/>
          <w:color w:val="000000"/>
          <w:sz w:val="32"/>
          <w:szCs w:val="28"/>
          <w:highlight w:val="none"/>
          <w:vertAlign w:val="baseline"/>
          <w:lang w:val="en-US" w:eastAsia="zh-CN" w:bidi="ar-SA"/>
        </w:rPr>
        <w:t>，探索以“党建引领、课程筑基、数字赋能”为核心，构建 “三维立体”育人体系，</w:t>
      </w:r>
      <w:r>
        <w:rPr>
          <w:rFonts w:hint="default" w:ascii="宋体" w:hAnsi="宋体" w:eastAsia="宋体" w:cs="宋体"/>
          <w:b w:val="0"/>
          <w:bCs w:val="0"/>
          <w:i w:val="0"/>
          <w:iCs w:val="0"/>
          <w:color w:val="000000"/>
          <w:kern w:val="2"/>
          <w:sz w:val="32"/>
          <w:szCs w:val="28"/>
          <w:highlight w:val="none"/>
          <w:vertAlign w:val="baseline"/>
          <w:lang w:val="en-US" w:eastAsia="zh-CN" w:bidi="ar-SA"/>
        </w:rPr>
        <w:t>推动思政教育从 “一维单向灌输”向“多维互动浸润”转型</w:t>
      </w:r>
      <w:r>
        <w:rPr>
          <w:rFonts w:hint="eastAsia" w:ascii="宋体" w:hAnsi="宋体" w:cs="宋体"/>
          <w:b w:val="0"/>
          <w:bCs w:val="0"/>
          <w:i w:val="0"/>
          <w:iCs w:val="0"/>
          <w:color w:val="000000"/>
          <w:kern w:val="2"/>
          <w:sz w:val="32"/>
          <w:szCs w:val="28"/>
          <w:highlight w:val="none"/>
          <w:vertAlign w:val="baseline"/>
          <w:lang w:val="en-US" w:eastAsia="zh-CN" w:bidi="ar-SA"/>
        </w:rPr>
        <w:t>。积极协调地方力量，推进区域协同发展、深化马克思主义理论建设，马克思主义学院正式加入阜阳市马克思主义学院联盟，这一重要举措标志着学院在推进区域协同发展、深化马克思主义理论学科建设的道路上迈出了坚实步伐。学院拍摄的宣传片《阜阳幼儿师范高等专科学校：向光而行》作为社科普及优秀典型案例在</w:t>
      </w:r>
      <w:r>
        <w:rPr>
          <w:rFonts w:hint="eastAsia" w:ascii="宋体" w:hAnsi="宋体" w:cs="宋体"/>
          <w:b w:val="0"/>
          <w:bCs w:val="0"/>
          <w:i w:val="0"/>
          <w:iCs w:val="0"/>
          <w:color w:val="000000"/>
          <w:kern w:val="2"/>
          <w:sz w:val="32"/>
          <w:szCs w:val="28"/>
          <w:highlight w:val="none"/>
          <w:vertAlign w:val="baseline"/>
          <w:lang w:val="en-US" w:eastAsia="zh-CN" w:bidi="ar-SA"/>
        </w:rPr>
        <w:t>学习强国安徽学习平台发布。</w:t>
      </w:r>
      <w:r>
        <w:rPr>
          <w:rFonts w:hint="default" w:ascii="宋体" w:hAnsi="宋体" w:eastAsia="宋体" w:cs="宋体"/>
          <w:b w:val="0"/>
          <w:bCs w:val="0"/>
          <w:i w:val="0"/>
          <w:iCs w:val="0"/>
          <w:color w:val="000000"/>
          <w:kern w:val="2"/>
          <w:sz w:val="32"/>
          <w:szCs w:val="28"/>
          <w:highlight w:val="none"/>
          <w:vertAlign w:val="baseline"/>
          <w:lang w:val="en-US" w:eastAsia="zh-CN" w:bidi="ar-SA"/>
        </w:rPr>
        <w:t>马克思主义学院党支部顺利通过</w:t>
      </w:r>
      <w:r>
        <w:rPr>
          <w:rFonts w:ascii="宋体" w:hAnsi="宋体" w:eastAsia="宋体" w:cs="宋体"/>
          <w:i w:val="0"/>
          <w:strike w:val="0"/>
          <w:spacing w:val="0"/>
          <w:sz w:val="32"/>
          <w:u w:val="none"/>
        </w:rPr>
        <w:t>第二批“全省高校党建工作样板支部”验收</w:t>
      </w:r>
      <w:r>
        <w:rPr>
          <w:rFonts w:hint="eastAsia" w:ascii="宋体" w:hAnsi="宋体" w:eastAsia="宋体" w:cs="宋体"/>
          <w:i w:val="0"/>
          <w:strike w:val="0"/>
          <w:spacing w:val="0"/>
          <w:sz w:val="32"/>
          <w:u w:val="none"/>
        </w:rPr>
        <w:t>，</w:t>
      </w:r>
      <w:r>
        <w:rPr>
          <w:rFonts w:ascii="宋体" w:hAnsi="宋体" w:eastAsia="宋体" w:cs="宋体"/>
          <w:i w:val="0"/>
          <w:strike w:val="0"/>
          <w:color w:val="000000"/>
          <w:spacing w:val="0"/>
          <w:sz w:val="32"/>
          <w:u w:val="none"/>
          <w:shd w:val="clear" w:color="auto" w:fill="FFFFFF"/>
        </w:rPr>
        <w:t>马克思主义学院</w:t>
      </w:r>
      <w:r>
        <w:rPr>
          <w:rFonts w:hint="eastAsia" w:ascii="宋体" w:hAnsi="宋体" w:eastAsia="宋体" w:cs="宋体"/>
          <w:i w:val="0"/>
          <w:strike w:val="0"/>
          <w:color w:val="000000"/>
          <w:spacing w:val="0"/>
          <w:sz w:val="32"/>
          <w:u w:val="none"/>
          <w:shd w:val="clear" w:color="auto" w:fill="FFFFFF"/>
        </w:rPr>
        <w:t>被安徽省总工会授予</w:t>
      </w:r>
      <w:r>
        <w:rPr>
          <w:rFonts w:ascii="宋体" w:hAnsi="宋体" w:eastAsia="宋体" w:cs="宋体"/>
          <w:i w:val="0"/>
          <w:strike w:val="0"/>
          <w:color w:val="000000"/>
          <w:spacing w:val="0"/>
          <w:sz w:val="32"/>
          <w:u w:val="none"/>
          <w:shd w:val="clear" w:color="auto" w:fill="FFFFFF"/>
        </w:rPr>
        <w:t>2025 年“安徽省工人先锋号”称号</w:t>
      </w:r>
      <w:r>
        <w:rPr>
          <w:rFonts w:hint="eastAsia" w:ascii="宋体" w:hAnsi="宋体" w:eastAsia="宋体" w:cs="宋体"/>
          <w:i w:val="0"/>
          <w:strike w:val="0"/>
          <w:color w:val="000000"/>
          <w:spacing w:val="0"/>
          <w:sz w:val="32"/>
          <w:u w:val="none"/>
          <w:shd w:val="clear" w:color="auto" w:fill="FFFFFF"/>
        </w:rPr>
        <w:t>。</w:t>
      </w:r>
    </w:p>
    <w:p w14:paraId="042EC410">
      <w:pPr>
        <w:spacing w:line="520" w:lineRule="exact"/>
        <w:ind w:firstLine="640" w:firstLineChars="200"/>
        <w:jc w:val="both"/>
        <w:rPr>
          <w:rFonts w:hint="eastAsia" w:ascii="宋体" w:hAnsi="宋体" w:eastAsia="宋体" w:cs="宋体"/>
          <w:i w:val="0"/>
          <w:strike w:val="0"/>
          <w:color w:val="000000"/>
          <w:spacing w:val="0"/>
          <w:sz w:val="32"/>
          <w:u w:val="none"/>
          <w:shd w:val="clear" w:color="auto" w:fill="FFFFFF"/>
        </w:rPr>
      </w:pPr>
    </w:p>
    <w:p w14:paraId="4A792F4B">
      <w:pPr>
        <w:spacing w:line="520" w:lineRule="exact"/>
        <w:ind w:firstLine="640" w:firstLineChars="200"/>
        <w:jc w:val="both"/>
        <w:rPr>
          <w:rFonts w:hint="eastAsia" w:ascii="宋体" w:hAnsi="宋体" w:eastAsia="宋体" w:cs="宋体"/>
          <w:i w:val="0"/>
          <w:strike w:val="0"/>
          <w:color w:val="000000"/>
          <w:spacing w:val="0"/>
          <w:sz w:val="32"/>
          <w:u w:val="none"/>
          <w:shd w:val="clear" w:color="auto" w:fill="FFFFFF"/>
        </w:rPr>
      </w:pPr>
    </w:p>
    <w:p w14:paraId="2AC8673D">
      <w:pPr>
        <w:pBdr>
          <w:bottom w:val="none" w:color="auto" w:sz="0" w:space="0"/>
        </w:pBdr>
        <w:snapToGrid/>
        <w:spacing w:line="240" w:lineRule="auto"/>
        <w:ind w:firstLine="562" w:firstLineChars="200"/>
        <w:rPr>
          <w:rFonts w:hint="eastAsia" w:ascii="Times New Roman" w:hAnsi="Times New Roman" w:eastAsia="楷体" w:cs="Times New Roman"/>
          <w:b/>
          <w:color w:val="E87C08"/>
          <w:kern w:val="0"/>
          <w:sz w:val="28"/>
          <w:szCs w:val="24"/>
          <w:lang w:val="en-US" w:eastAsia="zh-CN" w:bidi="ar-SA"/>
        </w:rPr>
      </w:pPr>
    </w:p>
    <w:p w14:paraId="1B902969">
      <w:pPr>
        <w:pBdr>
          <w:bottom w:val="none" w:color="auto" w:sz="0" w:space="0"/>
        </w:pBdr>
        <w:snapToGrid/>
        <w:spacing w:line="240" w:lineRule="auto"/>
        <w:ind w:firstLine="562" w:firstLineChars="200"/>
        <w:rPr>
          <w:rFonts w:hint="eastAsia" w:ascii="Times New Roman" w:hAnsi="Times New Roman" w:eastAsia="楷体" w:cs="Times New Roman"/>
          <w:b/>
          <w:color w:val="E87C08"/>
          <w:kern w:val="0"/>
          <w:sz w:val="28"/>
          <w:szCs w:val="24"/>
          <w:lang w:val="en-US" w:eastAsia="zh-CN" w:bidi="ar-SA"/>
        </w:rPr>
      </w:pPr>
      <w:r>
        <w:rPr>
          <w:rFonts w:hint="eastAsia" w:ascii="Times New Roman" w:hAnsi="Times New Roman" w:eastAsia="楷体" w:cs="Times New Roman"/>
          <w:b/>
          <w:color w:val="E87C08"/>
          <w:kern w:val="0"/>
          <w:sz w:val="28"/>
          <w:szCs w:val="24"/>
          <w:lang w:val="en-US" w:eastAsia="zh-CN" w:bidi="ar-SA"/>
        </w:rPr>
        <w:t>案例：深耕思政育桃李 勇夺先锋谱华章</w:t>
      </w:r>
    </w:p>
    <w:p w14:paraId="05042AAE">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r>
        <w:rPr>
          <w:rFonts w:hint="eastAsia" w:ascii="楷体" w:hAnsi="楷体" w:eastAsia="楷体" w:cs="楷体"/>
          <w:i w:val="0"/>
          <w:strike w:val="0"/>
          <w:color w:val="000000"/>
          <w:spacing w:val="0"/>
          <w:sz w:val="28"/>
          <w:szCs w:val="28"/>
          <w:u w:val="none"/>
          <w:shd w:val="clear" w:color="auto" w:fill="FFFFFF"/>
          <w:lang w:val="en-US" w:eastAsia="zh-CN"/>
        </w:rPr>
        <w:t>2025年5月，安徽省总工会决定授子：阜阳幼儿师范高等专科学校马克思主义学院“安徽省工人先锋号”荣誉称号。这是对马克思主义学院</w:t>
      </w:r>
      <w:r>
        <w:rPr>
          <w:rFonts w:hint="eastAsia" w:ascii="楷体" w:hAnsi="楷体" w:eastAsia="楷体" w:cs="楷体"/>
          <w:i w:val="0"/>
          <w:strike w:val="0"/>
          <w:color w:val="000000"/>
          <w:spacing w:val="0"/>
          <w:sz w:val="28"/>
          <w:szCs w:val="28"/>
          <w:u w:val="none"/>
          <w:shd w:val="clear" w:color="auto" w:fill="FFFFFF"/>
          <w:lang w:val="en-US" w:eastAsia="zh-CN"/>
        </w:rPr>
        <w:t>在</w:t>
      </w:r>
      <w:r>
        <w:rPr>
          <w:rFonts w:hint="eastAsia" w:ascii="楷体" w:hAnsi="楷体" w:eastAsia="楷体" w:cs="楷体"/>
          <w:i w:val="0"/>
          <w:strike w:val="0"/>
          <w:color w:val="000000"/>
          <w:spacing w:val="0"/>
          <w:sz w:val="28"/>
          <w:szCs w:val="28"/>
          <w:u w:val="none"/>
          <w:shd w:val="clear" w:color="auto" w:fill="FFFFFF"/>
          <w:lang w:val="en-US" w:eastAsia="zh-CN"/>
        </w:rPr>
        <w:t>持续深化思政教育改革，</w:t>
      </w:r>
      <w:r>
        <w:rPr>
          <w:rFonts w:hint="eastAsia" w:ascii="楷体" w:hAnsi="楷体" w:eastAsia="楷体" w:cs="楷体"/>
          <w:i w:val="0"/>
          <w:strike w:val="0"/>
          <w:color w:val="000000"/>
          <w:spacing w:val="0"/>
          <w:sz w:val="28"/>
          <w:szCs w:val="28"/>
          <w:u w:val="none"/>
          <w:shd w:val="clear" w:color="auto" w:fill="FFFFFF"/>
          <w:lang w:val="en-US" w:eastAsia="zh-CN"/>
        </w:rPr>
        <w:t>推动思政教育创新发展、服务地方社会等方面所取得显著成效的充分肯定。</w:t>
      </w:r>
    </w:p>
    <w:p w14:paraId="5AC2DF36">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r>
        <w:rPr>
          <w:rFonts w:hint="eastAsia" w:ascii="楷体" w:hAnsi="楷体" w:eastAsia="楷体" w:cs="楷体"/>
          <w:sz w:val="28"/>
          <w:szCs w:val="28"/>
        </w:rPr>
        <w:drawing>
          <wp:anchor distT="0" distB="0" distL="114300" distR="114300" simplePos="0" relativeHeight="251660288" behindDoc="0" locked="0" layoutInCell="1" allowOverlap="1">
            <wp:simplePos x="0" y="0"/>
            <wp:positionH relativeFrom="column">
              <wp:posOffset>256540</wp:posOffset>
            </wp:positionH>
            <wp:positionV relativeFrom="page">
              <wp:posOffset>3939540</wp:posOffset>
            </wp:positionV>
            <wp:extent cx="4559935" cy="3418205"/>
            <wp:effectExtent l="0" t="0" r="12065" b="10795"/>
            <wp:wrapSquare wrapText="bothSides"/>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4"/>
                    <a:stretch>
                      <a:fillRect/>
                    </a:stretch>
                  </pic:blipFill>
                  <pic:spPr>
                    <a:xfrm>
                      <a:off x="0" y="0"/>
                      <a:ext cx="4559935" cy="3418205"/>
                    </a:xfrm>
                    <a:prstGeom prst="rect">
                      <a:avLst/>
                    </a:prstGeom>
                    <a:noFill/>
                    <a:ln w="9525">
                      <a:noFill/>
                    </a:ln>
                  </pic:spPr>
                </pic:pic>
              </a:graphicData>
            </a:graphic>
          </wp:anchor>
        </w:drawing>
      </w:r>
    </w:p>
    <w:p w14:paraId="34FFD012">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448CFDC6">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73E562AF">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0718605B">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4347929A">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151C7DE9">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556EE556">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25720D20">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5FB23E79">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430E41AB">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673D427A">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7CA6B95F">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楷体" w:cs="Times New Roman"/>
          <w:b w:val="0"/>
          <w:bCs w:val="0"/>
          <w:color w:val="auto"/>
          <w:kern w:val="0"/>
          <w:sz w:val="21"/>
          <w:szCs w:val="21"/>
          <w:lang w:val="en-US" w:eastAsia="zh-CN" w:bidi="ar-SA"/>
        </w:rPr>
      </w:pPr>
      <w:r>
        <w:rPr>
          <w:rFonts w:hint="eastAsia" w:ascii="Times New Roman" w:hAnsi="Times New Roman" w:eastAsia="楷体" w:cs="Times New Roman"/>
          <w:b w:val="0"/>
          <w:bCs w:val="0"/>
          <w:color w:val="auto"/>
          <w:kern w:val="0"/>
          <w:sz w:val="21"/>
          <w:szCs w:val="21"/>
          <w:lang w:val="en-US" w:eastAsia="zh-CN" w:bidi="ar-SA"/>
        </w:rPr>
        <w:t>图 ：马克思主义学院获得“安徽省工人先锋号”证书</w:t>
      </w:r>
    </w:p>
    <w:p w14:paraId="0C52463C">
      <w:pPr>
        <w:keepNext w:val="0"/>
        <w:keepLines w:val="0"/>
        <w:pageBreakBefore w:val="0"/>
        <w:widowControl w:val="0"/>
        <w:kinsoku/>
        <w:wordWrap/>
        <w:overflowPunct/>
        <w:topLinePunct w:val="0"/>
        <w:autoSpaceDE/>
        <w:autoSpaceDN/>
        <w:bidi w:val="0"/>
        <w:adjustRightInd/>
        <w:snapToGrid/>
        <w:spacing w:line="500" w:lineRule="exact"/>
        <w:jc w:val="right"/>
        <w:textAlignment w:val="auto"/>
        <w:rPr>
          <w:rFonts w:hint="eastAsia" w:ascii="Times New Roman" w:hAnsi="Times New Roman" w:eastAsia="楷体" w:cs="Times New Roman"/>
          <w:b w:val="0"/>
          <w:bCs w:val="0"/>
          <w:color w:val="auto"/>
          <w:kern w:val="0"/>
          <w:sz w:val="21"/>
          <w:szCs w:val="21"/>
          <w:lang w:val="en-US" w:eastAsia="zh-CN" w:bidi="ar-SA"/>
        </w:rPr>
      </w:pPr>
      <w:r>
        <w:rPr>
          <w:rFonts w:hint="eastAsia" w:ascii="Times New Roman" w:hAnsi="Times New Roman" w:eastAsia="楷体" w:cs="Times New Roman"/>
          <w:b w:val="0"/>
          <w:bCs w:val="0"/>
          <w:color w:val="auto"/>
          <w:kern w:val="0"/>
          <w:sz w:val="21"/>
          <w:szCs w:val="21"/>
          <w:lang w:val="en-US" w:eastAsia="zh-CN" w:bidi="ar-SA"/>
        </w:rPr>
        <w:t>【案例来源：马克思主义学院】</w:t>
      </w:r>
    </w:p>
    <w:p w14:paraId="0E035FC7">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0B169568">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240F7410">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678DE8E2">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339C49CB">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p>
    <w:p w14:paraId="732800F7">
      <w:pPr>
        <w:spacing w:line="520" w:lineRule="exact"/>
        <w:jc w:val="both"/>
        <w:rPr>
          <w:rFonts w:hint="eastAsia" w:ascii="楷体" w:hAnsi="楷体" w:eastAsia="楷体" w:cs="楷体"/>
          <w:i w:val="0"/>
          <w:strike w:val="0"/>
          <w:color w:val="000000"/>
          <w:spacing w:val="0"/>
          <w:sz w:val="28"/>
          <w:szCs w:val="28"/>
          <w:u w:val="none"/>
          <w:shd w:val="clear" w:color="auto" w:fill="FFFFFF"/>
          <w:lang w:val="en-US" w:eastAsia="zh-CN"/>
        </w:rPr>
      </w:pPr>
    </w:p>
    <w:p w14:paraId="7A05F013">
      <w:pPr>
        <w:spacing w:line="520" w:lineRule="exact"/>
        <w:jc w:val="both"/>
        <w:rPr>
          <w:rFonts w:hint="eastAsia" w:ascii="楷体" w:hAnsi="楷体" w:eastAsia="楷体" w:cs="楷体"/>
          <w:i w:val="0"/>
          <w:strike w:val="0"/>
          <w:color w:val="000000"/>
          <w:spacing w:val="0"/>
          <w:sz w:val="28"/>
          <w:szCs w:val="28"/>
          <w:u w:val="none"/>
          <w:shd w:val="clear" w:color="auto" w:fill="FFFFFF"/>
          <w:lang w:val="en-US" w:eastAsia="zh-CN"/>
        </w:rPr>
      </w:pPr>
    </w:p>
    <w:p w14:paraId="0C1D4484">
      <w:pPr>
        <w:pBdr>
          <w:bottom w:val="none" w:color="auto" w:sz="0" w:space="0"/>
        </w:pBdr>
        <w:snapToGrid/>
        <w:spacing w:line="240" w:lineRule="auto"/>
        <w:ind w:firstLine="562" w:firstLineChars="200"/>
        <w:rPr>
          <w:rFonts w:hint="eastAsia" w:ascii="Times New Roman" w:hAnsi="Times New Roman" w:eastAsia="楷体" w:cs="Times New Roman"/>
          <w:b/>
          <w:color w:val="E87C08"/>
          <w:kern w:val="0"/>
          <w:sz w:val="28"/>
          <w:szCs w:val="24"/>
          <w:lang w:val="en-US" w:eastAsia="zh-CN" w:bidi="ar-SA"/>
        </w:rPr>
      </w:pPr>
      <w:r>
        <w:rPr>
          <w:rFonts w:hint="eastAsia" w:ascii="Times New Roman" w:hAnsi="Times New Roman" w:eastAsia="楷体" w:cs="Times New Roman"/>
          <w:b/>
          <w:color w:val="E87C08"/>
          <w:kern w:val="0"/>
          <w:sz w:val="28"/>
          <w:szCs w:val="24"/>
          <w:lang w:val="en-US" w:eastAsia="zh-CN" w:bidi="ar-SA"/>
        </w:rPr>
        <w:t>案例：结盟聚合力 思政谱新篇</w:t>
      </w:r>
    </w:p>
    <w:p w14:paraId="658DE488">
      <w:pPr>
        <w:spacing w:line="520" w:lineRule="exact"/>
        <w:ind w:firstLine="560" w:firstLineChars="200"/>
        <w:jc w:val="both"/>
        <w:rPr>
          <w:rFonts w:hint="eastAsia" w:ascii="宋体" w:hAnsi="宋体" w:eastAsia="宋体" w:cs="宋体"/>
          <w:i w:val="0"/>
          <w:strike w:val="0"/>
          <w:color w:val="000000"/>
          <w:spacing w:val="0"/>
          <w:sz w:val="32"/>
          <w:u w:val="none"/>
          <w:shd w:val="clear" w:color="auto" w:fill="FFFFFF"/>
        </w:rPr>
      </w:pPr>
      <w:r>
        <w:rPr>
          <w:rFonts w:hint="eastAsia" w:ascii="楷体" w:hAnsi="楷体" w:eastAsia="楷体" w:cs="楷体"/>
          <w:i w:val="0"/>
          <w:strike w:val="0"/>
          <w:color w:val="000000"/>
          <w:spacing w:val="0"/>
          <w:sz w:val="28"/>
          <w:szCs w:val="28"/>
          <w:u w:val="none"/>
          <w:shd w:val="clear" w:color="auto" w:fill="FFFFFF"/>
          <w:lang w:val="en-US" w:eastAsia="zh-CN"/>
        </w:rPr>
        <w:t>2025年</w:t>
      </w:r>
      <w:r>
        <w:rPr>
          <w:rFonts w:hint="eastAsia" w:ascii="楷体" w:hAnsi="楷体" w:eastAsia="楷体" w:cs="楷体"/>
          <w:i w:val="0"/>
          <w:strike w:val="0"/>
          <w:color w:val="000000"/>
          <w:spacing w:val="0"/>
          <w:sz w:val="28"/>
          <w:szCs w:val="28"/>
          <w:u w:val="none"/>
          <w:shd w:val="clear" w:color="auto" w:fill="FFFFFF"/>
        </w:rPr>
        <w:t>4月23日，校党委副书记于华献、马克思主义学院</w:t>
      </w:r>
      <w:r>
        <w:rPr>
          <w:rFonts w:hint="eastAsia" w:ascii="楷体" w:hAnsi="楷体" w:eastAsia="楷体" w:cs="楷体"/>
          <w:i w:val="0"/>
          <w:strike w:val="0"/>
          <w:color w:val="000000"/>
          <w:spacing w:val="0"/>
          <w:sz w:val="28"/>
          <w:szCs w:val="28"/>
          <w:u w:val="none"/>
          <w:shd w:val="clear" w:color="auto" w:fill="FFFFFF"/>
          <w:lang w:val="en-US" w:eastAsia="zh-CN"/>
        </w:rPr>
        <w:t>负责人</w:t>
      </w:r>
      <w:r>
        <w:rPr>
          <w:rFonts w:hint="eastAsia" w:ascii="楷体" w:hAnsi="楷体" w:eastAsia="楷体" w:cs="楷体"/>
          <w:i w:val="0"/>
          <w:strike w:val="0"/>
          <w:color w:val="000000"/>
          <w:spacing w:val="0"/>
          <w:sz w:val="28"/>
          <w:szCs w:val="28"/>
          <w:u w:val="none"/>
          <w:shd w:val="clear" w:color="auto" w:fill="FFFFFF"/>
        </w:rPr>
        <w:t>漆学鹏带队参加了阜阳市马克思主义学院联盟成立大会暨新时代马克思主义理论研究和建设工程研讨会。我校马克思主义学院正式加入阜阳市马克思主义学院联盟，这一重要举措标志着学院在推进区域协同发展、深化马克思主义理论学科建设的道路上迈出了坚实步伐。</w:t>
      </w:r>
    </w:p>
    <w:p w14:paraId="0BF327D6">
      <w:pPr>
        <w:spacing w:line="520" w:lineRule="exact"/>
        <w:jc w:val="both"/>
        <w:rPr>
          <w:rFonts w:hint="eastAsia" w:ascii="宋体" w:hAnsi="宋体" w:eastAsia="宋体" w:cs="宋体"/>
          <w:i w:val="0"/>
          <w:strike w:val="0"/>
          <w:color w:val="000000"/>
          <w:spacing w:val="0"/>
          <w:sz w:val="32"/>
          <w:u w:val="none"/>
          <w:shd w:val="clear" w:color="auto" w:fill="FFFFFF"/>
        </w:rPr>
      </w:pPr>
      <w:r>
        <w:rPr>
          <w:rFonts w:ascii="宋体" w:hAnsi="宋体" w:eastAsia="宋体" w:cs="宋体"/>
          <w:sz w:val="24"/>
          <w:szCs w:val="24"/>
        </w:rPr>
        <w:drawing>
          <wp:anchor distT="0" distB="0" distL="114300" distR="114300" simplePos="0" relativeHeight="251661312" behindDoc="0" locked="0" layoutInCell="1" allowOverlap="1">
            <wp:simplePos x="0" y="0"/>
            <wp:positionH relativeFrom="column">
              <wp:posOffset>266700</wp:posOffset>
            </wp:positionH>
            <wp:positionV relativeFrom="page">
              <wp:posOffset>3782695</wp:posOffset>
            </wp:positionV>
            <wp:extent cx="4590415" cy="3442970"/>
            <wp:effectExtent l="0" t="0" r="635" b="5080"/>
            <wp:wrapTopAndBottom/>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5"/>
                    <a:stretch>
                      <a:fillRect/>
                    </a:stretch>
                  </pic:blipFill>
                  <pic:spPr>
                    <a:xfrm>
                      <a:off x="0" y="0"/>
                      <a:ext cx="4590415" cy="3442970"/>
                    </a:xfrm>
                    <a:prstGeom prst="rect">
                      <a:avLst/>
                    </a:prstGeom>
                    <a:noFill/>
                    <a:ln w="9525">
                      <a:noFill/>
                    </a:ln>
                  </pic:spPr>
                </pic:pic>
              </a:graphicData>
            </a:graphic>
          </wp:anchor>
        </w:drawing>
      </w:r>
    </w:p>
    <w:p w14:paraId="10455882">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楷体" w:cs="Times New Roman"/>
          <w:b w:val="0"/>
          <w:bCs w:val="0"/>
          <w:color w:val="auto"/>
          <w:kern w:val="0"/>
          <w:sz w:val="21"/>
          <w:szCs w:val="21"/>
          <w:lang w:val="en-US" w:eastAsia="zh-CN" w:bidi="ar-SA"/>
        </w:rPr>
      </w:pPr>
      <w:r>
        <w:rPr>
          <w:rFonts w:hint="eastAsia" w:ascii="Times New Roman" w:hAnsi="Times New Roman" w:eastAsia="楷体" w:cs="Times New Roman"/>
          <w:b w:val="0"/>
          <w:bCs w:val="0"/>
          <w:color w:val="auto"/>
          <w:kern w:val="0"/>
          <w:sz w:val="21"/>
          <w:szCs w:val="21"/>
          <w:lang w:val="en-US" w:eastAsia="zh-CN" w:bidi="ar-SA"/>
        </w:rPr>
        <w:t>图 ：阜阳市马克思主义学院联盟成立签约仪式</w:t>
      </w:r>
    </w:p>
    <w:p w14:paraId="2C40ADAD">
      <w:pPr>
        <w:keepNext w:val="0"/>
        <w:keepLines w:val="0"/>
        <w:pageBreakBefore w:val="0"/>
        <w:widowControl w:val="0"/>
        <w:kinsoku/>
        <w:wordWrap/>
        <w:overflowPunct/>
        <w:topLinePunct w:val="0"/>
        <w:autoSpaceDE/>
        <w:autoSpaceDN/>
        <w:bidi w:val="0"/>
        <w:adjustRightInd/>
        <w:snapToGrid/>
        <w:spacing w:line="500" w:lineRule="exact"/>
        <w:jc w:val="right"/>
        <w:textAlignment w:val="auto"/>
        <w:rPr>
          <w:rFonts w:hint="eastAsia" w:ascii="Times New Roman" w:hAnsi="Times New Roman" w:eastAsia="楷体" w:cs="Times New Roman"/>
          <w:b w:val="0"/>
          <w:bCs w:val="0"/>
          <w:color w:val="auto"/>
          <w:kern w:val="0"/>
          <w:sz w:val="21"/>
          <w:szCs w:val="21"/>
          <w:lang w:val="en-US" w:eastAsia="zh-CN" w:bidi="ar-SA"/>
        </w:rPr>
      </w:pPr>
      <w:r>
        <w:rPr>
          <w:rFonts w:hint="eastAsia" w:ascii="Times New Roman" w:hAnsi="Times New Roman" w:eastAsia="楷体" w:cs="Times New Roman"/>
          <w:b w:val="0"/>
          <w:bCs w:val="0"/>
          <w:color w:val="auto"/>
          <w:kern w:val="0"/>
          <w:sz w:val="21"/>
          <w:szCs w:val="21"/>
          <w:lang w:val="en-US" w:eastAsia="zh-CN" w:bidi="ar-SA"/>
        </w:rPr>
        <w:t>【案例来源：马克思主义学院】</w:t>
      </w:r>
    </w:p>
    <w:p w14:paraId="249C6BE1">
      <w:pPr>
        <w:spacing w:line="520" w:lineRule="exact"/>
        <w:ind w:firstLine="640" w:firstLineChars="200"/>
        <w:jc w:val="both"/>
        <w:rPr>
          <w:rFonts w:hint="eastAsia" w:ascii="宋体" w:hAnsi="宋体" w:eastAsia="宋体" w:cs="宋体"/>
          <w:i w:val="0"/>
          <w:strike w:val="0"/>
          <w:color w:val="000000"/>
          <w:spacing w:val="0"/>
          <w:sz w:val="32"/>
          <w:u w:val="none"/>
          <w:shd w:val="clear" w:color="auto" w:fill="FFFFFF"/>
        </w:rPr>
      </w:pPr>
    </w:p>
    <w:p w14:paraId="3BF5CE45">
      <w:pPr>
        <w:spacing w:line="520" w:lineRule="exact"/>
        <w:ind w:firstLine="640" w:firstLineChars="200"/>
        <w:jc w:val="both"/>
        <w:rPr>
          <w:rFonts w:hint="eastAsia" w:ascii="宋体" w:hAnsi="宋体" w:eastAsia="宋体" w:cs="宋体"/>
          <w:i w:val="0"/>
          <w:strike w:val="0"/>
          <w:color w:val="000000"/>
          <w:spacing w:val="0"/>
          <w:sz w:val="32"/>
          <w:u w:val="none"/>
          <w:shd w:val="clear" w:color="auto" w:fill="FFFFFF"/>
        </w:rPr>
      </w:pPr>
    </w:p>
    <w:p w14:paraId="4AA7BFF6">
      <w:pPr>
        <w:spacing w:line="520" w:lineRule="exact"/>
        <w:jc w:val="both"/>
        <w:rPr>
          <w:rFonts w:hint="eastAsia" w:ascii="宋体" w:hAnsi="宋体" w:eastAsia="宋体" w:cs="宋体"/>
          <w:i w:val="0"/>
          <w:strike w:val="0"/>
          <w:color w:val="000000"/>
          <w:spacing w:val="0"/>
          <w:sz w:val="32"/>
          <w:u w:val="none"/>
          <w:shd w:val="clear" w:color="auto" w:fill="FFFFFF"/>
        </w:rPr>
      </w:pPr>
    </w:p>
    <w:p w14:paraId="2D00FCF8">
      <w:pPr>
        <w:spacing w:line="520" w:lineRule="exact"/>
        <w:ind w:firstLine="640" w:firstLineChars="200"/>
        <w:jc w:val="both"/>
        <w:rPr>
          <w:rFonts w:hint="default" w:ascii="宋体" w:hAnsi="宋体" w:eastAsia="宋体" w:cs="宋体"/>
          <w:i w:val="0"/>
          <w:strike w:val="0"/>
          <w:color w:val="000000"/>
          <w:spacing w:val="0"/>
          <w:sz w:val="32"/>
          <w:u w:val="none"/>
          <w:shd w:val="clear" w:color="auto" w:fill="FFFFFF"/>
          <w:lang w:val="en-US" w:eastAsia="zh-CN"/>
        </w:rPr>
      </w:pPr>
    </w:p>
    <w:p w14:paraId="54F51F69">
      <w:pPr>
        <w:snapToGrid/>
        <w:spacing w:line="240" w:lineRule="auto"/>
        <w:rPr>
          <w:rFonts w:hint="default" w:eastAsia="宋体"/>
          <w:highlight w:val="yellow"/>
          <w:lang w:val="en-US" w:eastAsia="zh-CN"/>
        </w:rPr>
      </w:pPr>
      <w:r>
        <w:rPr>
          <w:rFonts w:hint="eastAsia" w:ascii="宋体" w:hAnsi="宋体" w:cs="宋体"/>
          <w:i w:val="0"/>
          <w:strike w:val="0"/>
          <w:color w:val="000000"/>
          <w:sz w:val="32"/>
          <w:highlight w:val="yellow"/>
          <w:u w:val="none"/>
          <w:lang w:val="en-US" w:eastAsia="zh-CN"/>
        </w:rPr>
        <w:t>3</w:t>
      </w:r>
      <w:r>
        <w:rPr>
          <w:rFonts w:ascii="方正仿宋_GB2312" w:hAnsi="方正仿宋_GB2312" w:cs="方正仿宋_GB2312"/>
          <w:i w:val="0"/>
          <w:strike w:val="0"/>
          <w:color w:val="000000"/>
          <w:sz w:val="28"/>
          <w:highlight w:val="yellow"/>
          <w:u w:val="none"/>
        </w:rPr>
        <w:t xml:space="preserve">. </w:t>
      </w:r>
      <w:r>
        <w:rPr>
          <w:rFonts w:hint="eastAsia" w:ascii="方正仿宋_GB2312" w:hAnsi="方正仿宋_GB2312" w:cs="方正仿宋_GB2312"/>
          <w:i w:val="0"/>
          <w:strike w:val="0"/>
          <w:color w:val="000000"/>
          <w:sz w:val="28"/>
          <w:highlight w:val="yellow"/>
          <w:u w:val="none"/>
          <w:lang w:val="en-US" w:eastAsia="zh-CN"/>
        </w:rPr>
        <w:t>师资与实践教学</w:t>
      </w:r>
    </w:p>
    <w:p w14:paraId="4E85E9CD">
      <w:pPr>
        <w:snapToGrid/>
        <w:spacing w:line="240" w:lineRule="auto"/>
        <w:rPr>
          <w:rFonts w:hint="eastAsia" w:ascii="宋体" w:hAnsi="宋体" w:eastAsia="宋体" w:cs="宋体"/>
          <w:i w:val="0"/>
          <w:strike w:val="0"/>
          <w:color w:val="000000"/>
          <w:sz w:val="32"/>
          <w:u w:val="none"/>
        </w:rPr>
      </w:pPr>
      <w:r>
        <w:rPr>
          <w:rFonts w:hint="eastAsia" w:ascii="宋体" w:hAnsi="宋体" w:eastAsia="宋体" w:cs="宋体"/>
          <w:i w:val="0"/>
          <w:strike w:val="0"/>
          <w:color w:val="000000"/>
          <w:sz w:val="32"/>
          <w:u w:val="none"/>
        </w:rPr>
        <w:t xml:space="preserve">   马克思主义学院现有专职思想政治理论课教师</w:t>
      </w:r>
      <w:r>
        <w:rPr>
          <w:rFonts w:hint="eastAsia" w:ascii="宋体" w:hAnsi="宋体" w:eastAsia="宋体" w:cs="宋体"/>
          <w:i w:val="0"/>
          <w:strike w:val="0"/>
          <w:color w:val="000000"/>
          <w:sz w:val="32"/>
          <w:u w:val="none"/>
          <w:lang w:val="en-US" w:eastAsia="zh-CN"/>
        </w:rPr>
        <w:t>18</w:t>
      </w:r>
      <w:r>
        <w:rPr>
          <w:rFonts w:hint="eastAsia" w:ascii="宋体" w:hAnsi="宋体" w:eastAsia="宋体" w:cs="宋体"/>
          <w:i w:val="0"/>
          <w:strike w:val="0"/>
          <w:color w:val="000000"/>
          <w:sz w:val="32"/>
          <w:u w:val="none"/>
        </w:rPr>
        <w:t>名，其中副教授5人、高级讲师1人，讲师6人；在读博士2人、硕士学位1</w:t>
      </w:r>
      <w:r>
        <w:rPr>
          <w:rFonts w:hint="eastAsia" w:ascii="宋体" w:hAnsi="宋体" w:eastAsia="宋体" w:cs="宋体"/>
          <w:i w:val="0"/>
          <w:strike w:val="0"/>
          <w:color w:val="000000"/>
          <w:sz w:val="32"/>
          <w:u w:val="none"/>
          <w:lang w:val="en-US" w:eastAsia="zh-CN"/>
        </w:rPr>
        <w:t>5</w:t>
      </w:r>
      <w:r>
        <w:rPr>
          <w:rFonts w:hint="eastAsia" w:ascii="宋体" w:hAnsi="宋体" w:eastAsia="宋体" w:cs="宋体"/>
          <w:i w:val="0"/>
          <w:strike w:val="0"/>
          <w:color w:val="000000"/>
          <w:sz w:val="32"/>
          <w:u w:val="none"/>
        </w:rPr>
        <w:t>人、双学士学位1人；“双师型”教师10人。安徽省教坛新秀1人，阜阳市教育系统三八红旗手1人，校级教学名师3人。</w:t>
      </w:r>
    </w:p>
    <w:p w14:paraId="640268B3">
      <w:pPr>
        <w:snapToGrid/>
        <w:spacing w:line="240" w:lineRule="auto"/>
        <w:rPr>
          <w:rFonts w:hint="eastAsia" w:ascii="宋体" w:hAnsi="宋体" w:eastAsia="宋体" w:cs="宋体"/>
          <w:i w:val="0"/>
          <w:strike w:val="0"/>
          <w:color w:val="000000"/>
          <w:sz w:val="32"/>
          <w:u w:val="none"/>
          <w:lang w:eastAsia="zh-CN"/>
        </w:rPr>
      </w:pPr>
      <w:r>
        <w:rPr>
          <w:rFonts w:hint="eastAsia" w:ascii="宋体" w:hAnsi="宋体" w:eastAsia="宋体" w:cs="宋体"/>
          <w:i w:val="0"/>
          <w:strike w:val="0"/>
          <w:color w:val="000000"/>
          <w:sz w:val="32"/>
          <w:u w:val="none"/>
        </w:rPr>
        <w:t>在思政课程</w:t>
      </w:r>
      <w:r>
        <w:rPr>
          <w:rFonts w:hint="eastAsia" w:ascii="宋体" w:hAnsi="宋体" w:eastAsia="宋体" w:cs="宋体"/>
          <w:i w:val="0"/>
          <w:strike w:val="0"/>
          <w:color w:val="000000"/>
          <w:sz w:val="32"/>
          <w:u w:val="none"/>
        </w:rPr>
        <w:t>教学改革上，聚焦理论铸魂与实践赋能两大核心，一方面充分依托虚拟仿真思政课体验教学中心的技术优势，另一方面深入挖掘地方社会资源，将阜阳红色文化基地转化为鲜活的教学载体，创新构建“实践+思政”教学模式，推动理论教学与实践教学深度融合</w:t>
      </w:r>
      <w:r>
        <w:rPr>
          <w:rFonts w:hint="eastAsia" w:ascii="宋体" w:hAnsi="宋体" w:eastAsia="宋体" w:cs="宋体"/>
          <w:i w:val="0"/>
          <w:strike w:val="0"/>
          <w:color w:val="000000"/>
          <w:sz w:val="32"/>
          <w:u w:val="none"/>
        </w:rPr>
        <w:t>，打造“理论宣讲+虚拟体验+研讨交流+户外实践”的完整教学链条，形成线上线下一体化</w:t>
      </w:r>
      <w:r>
        <w:rPr>
          <w:rFonts w:hint="eastAsia" w:ascii="宋体" w:hAnsi="宋体" w:eastAsia="宋体" w:cs="宋体"/>
          <w:i w:val="0"/>
          <w:strike w:val="0"/>
          <w:color w:val="000000"/>
          <w:sz w:val="32"/>
          <w:u w:val="none"/>
        </w:rPr>
        <w:t>的教学闭环，通过拓展教学新场域持续提升思政课的实践覆盖面与影响力。目前，已依托阜阳市四九起义纪念馆、王家坝抗洪纪念馆、“乐地·颍淮之光”数字文化综合研学实践基地等</w:t>
      </w:r>
      <w:r>
        <w:rPr>
          <w:rFonts w:hint="eastAsia" w:ascii="宋体" w:hAnsi="宋体" w:eastAsia="宋体" w:cs="宋体"/>
          <w:i w:val="0"/>
          <w:strike w:val="0"/>
          <w:color w:val="000000"/>
          <w:sz w:val="32"/>
          <w:u w:val="none"/>
          <w:lang w:val="en-US" w:eastAsia="zh-CN"/>
        </w:rPr>
        <w:t>6个思政实践教学基地</w:t>
      </w:r>
      <w:r>
        <w:rPr>
          <w:rFonts w:hint="eastAsia" w:ascii="宋体" w:hAnsi="宋体" w:eastAsia="宋体" w:cs="宋体"/>
          <w:i w:val="0"/>
          <w:strike w:val="0"/>
          <w:color w:val="000000"/>
          <w:sz w:val="32"/>
          <w:u w:val="none"/>
        </w:rPr>
        <w:t>平台，系统设计实施“行走的思政课”系列项目，并成功拍摄7部虚拟仿真思政精品实践课视频</w:t>
      </w:r>
      <w:r>
        <w:rPr>
          <w:rFonts w:hint="eastAsia" w:ascii="宋体" w:hAnsi="宋体" w:eastAsia="宋体" w:cs="宋体"/>
          <w:i w:val="0"/>
          <w:strike w:val="0"/>
          <w:color w:val="000000"/>
          <w:sz w:val="32"/>
          <w:u w:val="none"/>
          <w:lang w:eastAsia="zh-CN"/>
        </w:rPr>
        <w:t>。</w:t>
      </w:r>
    </w:p>
    <w:p w14:paraId="2D6B9326">
      <w:pPr>
        <w:snapToGrid/>
        <w:spacing w:line="240" w:lineRule="auto"/>
        <w:ind w:firstLine="640" w:firstLineChars="200"/>
        <w:rPr>
          <w:rFonts w:hint="eastAsia" w:ascii="宋体" w:hAnsi="宋体" w:cs="宋体"/>
          <w:i w:val="0"/>
          <w:strike w:val="0"/>
          <w:color w:val="000000"/>
          <w:sz w:val="32"/>
          <w:u w:val="none"/>
          <w:lang w:eastAsia="zh-CN"/>
        </w:rPr>
      </w:pPr>
    </w:p>
    <w:p w14:paraId="77CC65FE">
      <w:pPr>
        <w:snapToGrid/>
        <w:spacing w:line="240" w:lineRule="auto"/>
        <w:rPr>
          <w:rFonts w:hint="eastAsia" w:ascii="宋体" w:hAnsi="宋体" w:cs="宋体"/>
          <w:i w:val="0"/>
          <w:strike w:val="0"/>
          <w:color w:val="000000"/>
          <w:sz w:val="32"/>
          <w:u w:val="none"/>
          <w:lang w:eastAsia="zh-CN"/>
        </w:rPr>
      </w:pPr>
    </w:p>
    <w:p w14:paraId="6CFBF668">
      <w:pPr>
        <w:snapToGrid/>
        <w:spacing w:line="240" w:lineRule="auto"/>
        <w:rPr>
          <w:rFonts w:hint="eastAsia" w:ascii="宋体" w:hAnsi="宋体" w:cs="宋体"/>
          <w:i w:val="0"/>
          <w:strike w:val="0"/>
          <w:color w:val="000000"/>
          <w:sz w:val="32"/>
          <w:u w:val="none"/>
          <w:lang w:eastAsia="zh-CN"/>
        </w:rPr>
      </w:pPr>
    </w:p>
    <w:p w14:paraId="0672FAFE">
      <w:pPr>
        <w:pBdr>
          <w:bottom w:val="none" w:color="auto" w:sz="0" w:space="0"/>
        </w:pBdr>
        <w:snapToGrid/>
        <w:spacing w:line="240" w:lineRule="auto"/>
        <w:ind w:firstLine="562" w:firstLineChars="200"/>
        <w:rPr>
          <w:rFonts w:hint="default" w:ascii="Times New Roman" w:hAnsi="Times New Roman" w:eastAsia="楷体" w:cs="Times New Roman"/>
          <w:b/>
          <w:color w:val="E87C08"/>
          <w:kern w:val="0"/>
          <w:sz w:val="28"/>
          <w:szCs w:val="24"/>
          <w:lang w:val="en-US" w:eastAsia="zh-CN" w:bidi="ar-SA"/>
        </w:rPr>
      </w:pPr>
      <w:r>
        <w:rPr>
          <w:rFonts w:hint="eastAsia" w:ascii="Times New Roman" w:hAnsi="Times New Roman" w:eastAsia="楷体" w:cs="Times New Roman"/>
          <w:b/>
          <w:color w:val="E87C08"/>
          <w:kern w:val="0"/>
          <w:sz w:val="28"/>
          <w:szCs w:val="24"/>
          <w:lang w:val="en-US" w:eastAsia="zh-CN" w:bidi="ar-SA"/>
        </w:rPr>
        <w:t>案例：理论筑基强信念 实践赋能育新人</w:t>
      </w:r>
    </w:p>
    <w:p w14:paraId="7CC435BA">
      <w:pPr>
        <w:spacing w:line="520" w:lineRule="exact"/>
        <w:ind w:firstLine="560" w:firstLineChars="200"/>
        <w:jc w:val="both"/>
        <w:rPr>
          <w:rFonts w:hint="eastAsia" w:ascii="楷体" w:hAnsi="楷体" w:eastAsia="楷体" w:cs="楷体"/>
          <w:i w:val="0"/>
          <w:strike w:val="0"/>
          <w:color w:val="000000"/>
          <w:spacing w:val="0"/>
          <w:sz w:val="28"/>
          <w:szCs w:val="28"/>
          <w:u w:val="none"/>
          <w:shd w:val="clear" w:color="auto" w:fill="FFFFFF"/>
          <w:lang w:val="en-US" w:eastAsia="zh-CN"/>
        </w:rPr>
      </w:pPr>
      <w:r>
        <w:rPr>
          <w:rFonts w:hint="eastAsia" w:ascii="楷体" w:hAnsi="楷体" w:eastAsia="楷体" w:cs="楷体"/>
          <w:i w:val="0"/>
          <w:strike w:val="0"/>
          <w:color w:val="000000"/>
          <w:spacing w:val="0"/>
          <w:sz w:val="28"/>
          <w:szCs w:val="28"/>
          <w:u w:val="none"/>
          <w:shd w:val="clear" w:color="auto" w:fill="FFFFFF"/>
          <w:lang w:val="en-US" w:eastAsia="zh-CN"/>
        </w:rPr>
        <w:t>马克思主义学院创新“实践+思政”教学模式，打造“理论宣讲+虚拟体验+研讨交流+户外实践”的完整教学链条，让思政教育入脑入心。先以理论精讲筑牢根基，再通过专题研讨深化认知，借助虚拟技术还原红色场景增强代入感，最后依托实践基地开展户外研学。为扩大育人实效，学院精心拍摄7部实践教学视频，涵盖红色研学、思政实践等主题，借力协同优势，在思政教育创新领域斩获更多成果，赋能区域教育发展。</w:t>
      </w:r>
    </w:p>
    <w:p w14:paraId="4AD86C8E">
      <w:pPr>
        <w:snapToGrid/>
        <w:spacing w:line="240" w:lineRule="auto"/>
        <w:ind w:firstLine="420" w:firstLineChars="200"/>
        <w:jc w:val="center"/>
        <w:rPr>
          <w:rFonts w:hint="eastAsia" w:ascii="宋体" w:hAnsi="宋体" w:cs="宋体"/>
          <w:i w:val="0"/>
          <w:strike w:val="0"/>
          <w:color w:val="000000"/>
          <w:sz w:val="32"/>
          <w:u w:val="none"/>
          <w:lang w:eastAsia="zh-CN"/>
        </w:rPr>
      </w:pPr>
      <w:r>
        <w:drawing>
          <wp:inline distT="0" distB="0" distL="114300" distR="114300">
            <wp:extent cx="4117340" cy="2509520"/>
            <wp:effectExtent l="0" t="0" r="16510" b="5080"/>
            <wp:docPr id="6" name="图片 4" descr="487b5d61ab3b561e6c7c240a3c13e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487b5d61ab3b561e6c7c240a3c13e2d9"/>
                    <pic:cNvPicPr>
                      <a:picLocks noChangeAspect="1"/>
                    </pic:cNvPicPr>
                  </pic:nvPicPr>
                  <pic:blipFill>
                    <a:blip r:embed="rId6"/>
                    <a:stretch>
                      <a:fillRect/>
                    </a:stretch>
                  </pic:blipFill>
                  <pic:spPr>
                    <a:xfrm>
                      <a:off x="0" y="0"/>
                      <a:ext cx="4117340" cy="2509520"/>
                    </a:xfrm>
                    <a:prstGeom prst="rect">
                      <a:avLst/>
                    </a:prstGeom>
                    <a:noFill/>
                    <a:ln>
                      <a:noFill/>
                    </a:ln>
                  </pic:spPr>
                </pic:pic>
              </a:graphicData>
            </a:graphic>
          </wp:inline>
        </w:drawing>
      </w:r>
    </w:p>
    <w:p w14:paraId="3AE6B99C">
      <w:pPr>
        <w:snapToGrid/>
        <w:spacing w:line="240" w:lineRule="auto"/>
        <w:jc w:val="center"/>
        <w:rPr>
          <w:rFonts w:hint="eastAsia" w:ascii="宋体" w:hAnsi="宋体" w:cs="宋体"/>
          <w:i w:val="0"/>
          <w:strike w:val="0"/>
          <w:color w:val="000000"/>
          <w:sz w:val="32"/>
          <w:u w:val="none"/>
          <w:lang w:eastAsia="zh-CN"/>
        </w:rPr>
      </w:pPr>
      <w:r>
        <w:drawing>
          <wp:inline distT="0" distB="0" distL="114300" distR="114300">
            <wp:extent cx="4168140" cy="2655570"/>
            <wp:effectExtent l="0" t="0" r="3810" b="11430"/>
            <wp:docPr id="3" name="图片 1" descr="67b3b854cef020cb8a8c2ef1cf54f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67b3b854cef020cb8a8c2ef1cf54f4cb"/>
                    <pic:cNvPicPr>
                      <a:picLocks noChangeAspect="1"/>
                    </pic:cNvPicPr>
                  </pic:nvPicPr>
                  <pic:blipFill>
                    <a:blip r:embed="rId7"/>
                    <a:stretch>
                      <a:fillRect/>
                    </a:stretch>
                  </pic:blipFill>
                  <pic:spPr>
                    <a:xfrm>
                      <a:off x="0" y="0"/>
                      <a:ext cx="4168140" cy="2655570"/>
                    </a:xfrm>
                    <a:prstGeom prst="rect">
                      <a:avLst/>
                    </a:prstGeom>
                    <a:noFill/>
                    <a:ln>
                      <a:noFill/>
                    </a:ln>
                  </pic:spPr>
                </pic:pic>
              </a:graphicData>
            </a:graphic>
          </wp:inline>
        </w:drawing>
      </w:r>
    </w:p>
    <w:p w14:paraId="6FF05782">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楷体" w:cs="Times New Roman"/>
          <w:b w:val="0"/>
          <w:bCs w:val="0"/>
          <w:color w:val="auto"/>
          <w:kern w:val="0"/>
          <w:sz w:val="21"/>
          <w:szCs w:val="21"/>
          <w:lang w:val="en-US" w:eastAsia="zh-CN" w:bidi="ar-SA"/>
        </w:rPr>
      </w:pPr>
      <w:r>
        <w:rPr>
          <w:rFonts w:hint="default" w:ascii="Times New Roman" w:hAnsi="Times New Roman" w:eastAsia="楷体" w:cs="Times New Roman"/>
          <w:b w:val="0"/>
          <w:bCs w:val="0"/>
          <w:color w:val="auto"/>
          <w:kern w:val="0"/>
          <w:sz w:val="21"/>
          <w:szCs w:val="21"/>
          <w:lang w:val="en-US" w:eastAsia="zh-CN" w:bidi="ar-SA"/>
        </w:rPr>
        <w:t>图</w:t>
      </w:r>
      <w:r>
        <w:rPr>
          <w:rFonts w:hint="eastAsia" w:ascii="Times New Roman" w:hAnsi="Times New Roman" w:eastAsia="楷体" w:cs="Times New Roman"/>
          <w:b w:val="0"/>
          <w:bCs w:val="0"/>
          <w:color w:val="auto"/>
          <w:kern w:val="0"/>
          <w:sz w:val="21"/>
          <w:szCs w:val="21"/>
          <w:lang w:val="en-US" w:eastAsia="zh-CN" w:bidi="ar-SA"/>
        </w:rPr>
        <w:t xml:space="preserve"> ：马克思主义学院在阜阳市四九起义纪念馆拍摄虚拟仿真思政精品实践课视频</w:t>
      </w:r>
    </w:p>
    <w:p w14:paraId="2B2CE5D8">
      <w:pPr>
        <w:pStyle w:val="4"/>
        <w:jc w:val="right"/>
        <w:rPr>
          <w:rFonts w:hint="eastAsia" w:ascii="宋体" w:hAnsi="宋体" w:cs="宋体"/>
          <w:i w:val="0"/>
          <w:strike w:val="0"/>
          <w:color w:val="000000"/>
          <w:sz w:val="32"/>
          <w:u w:val="none"/>
          <w:lang w:eastAsia="zh-CN"/>
        </w:rPr>
      </w:pPr>
      <w:r>
        <w:rPr>
          <w:rFonts w:hint="default" w:ascii="Times New Roman" w:hAnsi="Times New Roman" w:eastAsia="楷体" w:cs="Times New Roman"/>
          <w:b w:val="0"/>
          <w:bCs w:val="0"/>
          <w:color w:val="auto"/>
          <w:kern w:val="0"/>
          <w:sz w:val="21"/>
          <w:szCs w:val="21"/>
          <w:lang w:val="en-US" w:eastAsia="zh-CN" w:bidi="ar-SA"/>
        </w:rPr>
        <w:t>【</w:t>
      </w:r>
      <w:r>
        <w:rPr>
          <w:rFonts w:hint="eastAsia" w:ascii="Times New Roman" w:hAnsi="Times New Roman" w:eastAsia="楷体" w:cs="Times New Roman"/>
          <w:b w:val="0"/>
          <w:bCs w:val="0"/>
          <w:color w:val="auto"/>
          <w:kern w:val="0"/>
          <w:sz w:val="21"/>
          <w:szCs w:val="21"/>
          <w:lang w:val="en-US" w:eastAsia="zh-CN" w:bidi="ar-SA"/>
        </w:rPr>
        <w:t>案例</w:t>
      </w:r>
      <w:r>
        <w:rPr>
          <w:rFonts w:hint="default" w:ascii="Times New Roman" w:hAnsi="Times New Roman" w:eastAsia="楷体" w:cs="Times New Roman"/>
          <w:b w:val="0"/>
          <w:bCs w:val="0"/>
          <w:color w:val="auto"/>
          <w:kern w:val="0"/>
          <w:sz w:val="21"/>
          <w:szCs w:val="21"/>
          <w:lang w:val="en-US" w:eastAsia="zh-CN" w:bidi="ar-SA"/>
        </w:rPr>
        <w:t>来源：</w:t>
      </w:r>
      <w:r>
        <w:rPr>
          <w:rFonts w:hint="eastAsia" w:ascii="Times New Roman" w:hAnsi="Times New Roman" w:eastAsia="楷体" w:cs="Times New Roman"/>
          <w:b w:val="0"/>
          <w:bCs w:val="0"/>
          <w:color w:val="auto"/>
          <w:kern w:val="0"/>
          <w:sz w:val="21"/>
          <w:szCs w:val="21"/>
          <w:lang w:val="en-US" w:eastAsia="zh-CN" w:bidi="ar-SA"/>
        </w:rPr>
        <w:t>马克思主义学院</w:t>
      </w:r>
      <w:r>
        <w:rPr>
          <w:rFonts w:hint="default" w:ascii="Times New Roman" w:hAnsi="Times New Roman" w:eastAsia="楷体" w:cs="Times New Roman"/>
          <w:b w:val="0"/>
          <w:bCs w:val="0"/>
          <w:color w:val="auto"/>
          <w:kern w:val="0"/>
          <w:sz w:val="21"/>
          <w:szCs w:val="21"/>
          <w:lang w:val="en-US" w:eastAsia="zh-CN" w:bidi="ar-SA"/>
        </w:rPr>
        <w:t>】</w:t>
      </w:r>
    </w:p>
    <w:p w14:paraId="1D716D07">
      <w:pPr>
        <w:pBdr>
          <w:bottom w:val="none" w:color="auto" w:sz="0" w:space="0"/>
        </w:pBdr>
        <w:snapToGrid/>
        <w:spacing w:line="240" w:lineRule="auto"/>
        <w:ind w:firstLine="640" w:firstLineChars="200"/>
        <w:rPr>
          <w:rFonts w:hint="eastAsia" w:ascii="宋体" w:hAnsi="宋体" w:eastAsia="宋体" w:cs="宋体"/>
          <w:sz w:val="32"/>
        </w:rPr>
      </w:pPr>
    </w:p>
    <w:p w14:paraId="21DD3F05">
      <w:pPr>
        <w:pBdr>
          <w:bottom w:val="none" w:color="auto" w:sz="0" w:space="0"/>
        </w:pBdr>
        <w:snapToGrid/>
        <w:spacing w:line="240" w:lineRule="auto"/>
        <w:ind w:firstLine="640" w:firstLineChars="200"/>
        <w:rPr>
          <w:rFonts w:hint="eastAsia" w:ascii="宋体" w:hAnsi="宋体" w:eastAsia="宋体" w:cs="宋体"/>
          <w:sz w:val="32"/>
        </w:rPr>
      </w:pPr>
      <w:r>
        <w:rPr>
          <w:rFonts w:hint="eastAsia" w:ascii="宋体" w:hAnsi="宋体" w:eastAsia="宋体" w:cs="宋体"/>
          <w:sz w:val="32"/>
        </w:rPr>
        <w:t>牵头开展全员讲思政课活动，以“思政课程引领、课程思政协同”为核心抓手，构建系统化育人推进机制。学院聚焦思政教育与专业人才培养的深度契合点，推动思政课程与课程思政同向同行，实现思政教育与专业教育有机融合，让价值引领贯穿教育教学各环节，切实提升育人实效。在课程思政融合实践中，强化协同联动，</w:t>
      </w:r>
      <w:r>
        <w:rPr>
          <w:rFonts w:hint="eastAsia" w:ascii="宋体" w:hAnsi="宋体" w:cs="宋体"/>
          <w:sz w:val="32"/>
          <w:lang w:val="en-US" w:eastAsia="zh-CN"/>
        </w:rPr>
        <w:t>联合</w:t>
      </w:r>
      <w:r>
        <w:rPr>
          <w:rFonts w:hint="eastAsia" w:ascii="宋体" w:hAnsi="宋体" w:eastAsia="宋体" w:cs="宋体"/>
          <w:sz w:val="32"/>
        </w:rPr>
        <w:t>各</w:t>
      </w:r>
      <w:r>
        <w:rPr>
          <w:rFonts w:hint="eastAsia" w:ascii="宋体" w:hAnsi="宋体" w:cs="宋体"/>
          <w:sz w:val="32"/>
          <w:lang w:val="en-US" w:eastAsia="zh-CN"/>
        </w:rPr>
        <w:t>学院</w:t>
      </w:r>
      <w:r>
        <w:rPr>
          <w:rFonts w:hint="eastAsia" w:ascii="宋体" w:hAnsi="宋体" w:eastAsia="宋体" w:cs="宋体"/>
          <w:sz w:val="32"/>
        </w:rPr>
        <w:t>搭建“思政课程+课程思政”双轮驱动育人体系</w:t>
      </w:r>
      <w:r>
        <w:rPr>
          <w:rFonts w:hint="eastAsia" w:ascii="宋体" w:hAnsi="宋体" w:cs="宋体"/>
          <w:sz w:val="32"/>
          <w:lang w:eastAsia="zh-CN"/>
        </w:rPr>
        <w:t>，</w:t>
      </w:r>
      <w:r>
        <w:rPr>
          <w:rFonts w:hint="eastAsia" w:ascii="宋体" w:hAnsi="宋体" w:eastAsia="宋体" w:cs="宋体"/>
          <w:sz w:val="32"/>
        </w:rPr>
        <w:t>立足学科专业特色，深挖课程中蕴含的爱国主义、职业道德、工匠精神等育人元素，将价值塑造、知识传授与能力培养三者有机统一，把思政教育理念精准融入专业课程教学设计、课堂教学实施及实践教学环节，形成全员参与、全程渗透、全方位覆盖的思政育人格局，让学生在专业学习中潜移默化提升思想道德素养，筑牢成长成才的思想根基。</w:t>
      </w:r>
    </w:p>
    <w:p w14:paraId="52DE8E2F">
      <w:pPr>
        <w:pBdr>
          <w:bottom w:val="none" w:color="auto" w:sz="0" w:space="0"/>
        </w:pBdr>
        <w:snapToGrid/>
        <w:spacing w:line="240" w:lineRule="auto"/>
        <w:ind w:firstLine="640" w:firstLineChars="200"/>
        <w:rPr>
          <w:rFonts w:hint="eastAsia" w:ascii="宋体" w:hAnsi="宋体" w:eastAsia="宋体" w:cs="宋体"/>
          <w:sz w:val="32"/>
        </w:rPr>
      </w:pPr>
    </w:p>
    <w:p w14:paraId="2B1EFCF4">
      <w:pPr>
        <w:pBdr>
          <w:bottom w:val="none" w:color="auto" w:sz="0" w:space="0"/>
        </w:pBdr>
        <w:snapToGrid/>
        <w:spacing w:line="240" w:lineRule="auto"/>
        <w:ind w:firstLine="562" w:firstLineChars="200"/>
        <w:rPr>
          <w:rFonts w:hint="eastAsia" w:ascii="Times New Roman" w:hAnsi="Times New Roman" w:eastAsia="楷体" w:cs="Times New Roman"/>
          <w:b/>
          <w:color w:val="E87C08"/>
          <w:kern w:val="0"/>
          <w:sz w:val="28"/>
          <w:szCs w:val="24"/>
          <w:lang w:val="en-US" w:eastAsia="zh-CN" w:bidi="ar-SA"/>
        </w:rPr>
      </w:pPr>
      <w:r>
        <w:rPr>
          <w:rFonts w:hint="eastAsia" w:ascii="Times New Roman" w:hAnsi="Times New Roman" w:eastAsia="楷体" w:cs="Times New Roman"/>
          <w:b/>
          <w:color w:val="E87C08"/>
          <w:kern w:val="0"/>
          <w:sz w:val="28"/>
          <w:szCs w:val="24"/>
          <w:lang w:val="en-US" w:eastAsia="zh-CN" w:bidi="ar-SA"/>
        </w:rPr>
        <w:t>案例：理论</w:t>
      </w:r>
      <w:r>
        <w:rPr>
          <w:rFonts w:hint="eastAsia" w:ascii="Times New Roman" w:hAnsi="Times New Roman" w:eastAsia="楷体" w:cs="Times New Roman"/>
          <w:b/>
          <w:color w:val="E87C08"/>
          <w:kern w:val="0"/>
          <w:sz w:val="28"/>
          <w:szCs w:val="24"/>
          <w:lang w:val="en-US" w:eastAsia="zh-CN" w:bidi="ar-SA"/>
        </w:rPr>
        <w:t>实践双轮驱动 校地共建赋能乡村振兴</w:t>
      </w:r>
    </w:p>
    <w:p w14:paraId="5F195555">
      <w:pPr>
        <w:pBdr>
          <w:bottom w:val="none" w:color="auto" w:sz="0" w:space="0"/>
        </w:pBdr>
        <w:snapToGrid/>
        <w:spacing w:line="240" w:lineRule="auto"/>
        <w:ind w:firstLine="560" w:firstLineChars="200"/>
        <w:rPr>
          <w:rFonts w:hint="eastAsia" w:ascii="楷体" w:hAnsi="楷体" w:eastAsia="楷体" w:cs="楷体"/>
          <w:b w:val="0"/>
          <w:bCs w:val="0"/>
          <w:color w:val="000000" w:themeColor="text1"/>
          <w:sz w:val="28"/>
          <w:szCs w:val="28"/>
          <w:lang w:val="en-US" w:eastAsia="zh-CN"/>
          <w14:textFill>
            <w14:solidFill>
              <w14:schemeClr w14:val="tx1"/>
            </w14:solidFill>
          </w14:textFill>
        </w:rPr>
      </w:pPr>
      <w:r>
        <w:rPr>
          <w:rFonts w:hint="eastAsia" w:ascii="楷体" w:hAnsi="楷体" w:eastAsia="楷体" w:cs="楷体"/>
          <w:b w:val="0"/>
          <w:bCs w:val="0"/>
          <w:color w:val="000000" w:themeColor="text1"/>
          <w:sz w:val="28"/>
          <w:szCs w:val="28"/>
          <w:lang w:val="en-US" w:eastAsia="zh-CN"/>
          <w14:textFill>
            <w14:solidFill>
              <w14:schemeClr w14:val="tx1"/>
            </w14:solidFill>
          </w14:textFill>
        </w:rPr>
        <w:t>马克</w:t>
      </w:r>
      <w:r>
        <w:rPr>
          <w:rFonts w:hint="eastAsia" w:ascii="楷体" w:hAnsi="楷体" w:eastAsia="楷体" w:cs="楷体"/>
          <w:b w:val="0"/>
          <w:bCs w:val="0"/>
          <w:color w:val="000000" w:themeColor="text1"/>
          <w:kern w:val="0"/>
          <w:sz w:val="28"/>
          <w:szCs w:val="28"/>
          <w:lang w:val="en-US" w:eastAsia="zh-CN" w:bidi="ar-SA"/>
          <w14:textFill>
            <w14:solidFill>
              <w14:schemeClr w14:val="tx1"/>
            </w14:solidFill>
          </w14:textFill>
        </w:rPr>
        <w:t>思主义学院结合李寨村产业发展、民生改善等实际情况，通过“理论阐释+案例分析”的方式生动解读乡村振兴政策红利，为村民搭建起清晰的理论认知框架，切实为乡村发展筑牢思想根基。艺术和体育学院师生以专业实践为抓手，组建优秀师生骨干实践团队，主动承接李寨村文化建设核心任务。将马克思主义理论内涵与乡村文化特色深度融合，把家国情怀、奋斗精神、地方特色等元素巧妙融入作品之中，以青春笔触绘就了一幅幅兼具思想深度与艺术美感的视觉画卷，让乡村墙面成为“会说话的思政课堂”，实现了美育浸润与思想传播的有机</w:t>
      </w:r>
      <w:r>
        <w:rPr>
          <w:rFonts w:hint="eastAsia" w:ascii="楷体" w:hAnsi="楷体" w:eastAsia="楷体" w:cs="楷体"/>
          <w:b w:val="0"/>
          <w:bCs w:val="0"/>
          <w:color w:val="000000" w:themeColor="text1"/>
          <w:sz w:val="28"/>
          <w:szCs w:val="28"/>
          <w:lang w:val="en-US" w:eastAsia="zh-CN"/>
          <w14:textFill>
            <w14:solidFill>
              <w14:schemeClr w14:val="tx1"/>
            </w14:solidFill>
          </w14:textFill>
        </w:rPr>
        <w:t>统一。</w:t>
      </w:r>
    </w:p>
    <w:p w14:paraId="28FF076D">
      <w:pPr>
        <w:snapToGrid/>
        <w:spacing w:line="360" w:lineRule="auto"/>
        <w:ind w:firstLine="0"/>
        <w:rPr>
          <w:rFonts w:hint="eastAsia" w:ascii="宋体" w:hAnsi="宋体" w:eastAsia="宋体" w:cs="宋体"/>
          <w:i w:val="0"/>
          <w:strike w:val="0"/>
          <w:color w:val="000000"/>
          <w:sz w:val="32"/>
          <w:u w:val="none"/>
          <w:lang w:eastAsia="zh-CN"/>
        </w:rPr>
      </w:pPr>
      <w:r>
        <w:rPr>
          <w:rFonts w:hint="eastAsia" w:ascii="宋体" w:hAnsi="宋体" w:eastAsia="宋体" w:cs="宋体"/>
          <w:i w:val="0"/>
          <w:strike w:val="0"/>
          <w:color w:val="000000"/>
          <w:sz w:val="32"/>
          <w:u w:val="none"/>
          <w:lang w:eastAsia="zh-CN"/>
        </w:rPr>
        <w:drawing>
          <wp:inline distT="0" distB="0" distL="114300" distR="114300">
            <wp:extent cx="5326380" cy="3277870"/>
            <wp:effectExtent l="0" t="0" r="0" b="17780"/>
            <wp:docPr id="1" name="图片 1" descr="223ca3acaf1f7ea38d082b54d8a26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23ca3acaf1f7ea38d082b54d8a26ba1"/>
                    <pic:cNvPicPr>
                      <a:picLocks noChangeAspect="1"/>
                    </pic:cNvPicPr>
                  </pic:nvPicPr>
                  <pic:blipFill>
                    <a:blip r:embed="rId8"/>
                    <a:srcRect r="-1378" b="16809"/>
                    <a:stretch>
                      <a:fillRect/>
                    </a:stretch>
                  </pic:blipFill>
                  <pic:spPr>
                    <a:xfrm>
                      <a:off x="0" y="0"/>
                      <a:ext cx="5326380" cy="3277870"/>
                    </a:xfrm>
                    <a:prstGeom prst="rect">
                      <a:avLst/>
                    </a:prstGeom>
                  </pic:spPr>
                </pic:pic>
              </a:graphicData>
            </a:graphic>
          </wp:inline>
        </w:drawing>
      </w:r>
    </w:p>
    <w:p w14:paraId="1FAC0EFE">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楷体" w:cs="Times New Roman"/>
          <w:b w:val="0"/>
          <w:bCs w:val="0"/>
          <w:color w:val="auto"/>
          <w:kern w:val="0"/>
          <w:sz w:val="21"/>
          <w:szCs w:val="21"/>
          <w:lang w:val="en-US" w:eastAsia="zh-CN" w:bidi="ar-SA"/>
        </w:rPr>
      </w:pPr>
      <w:r>
        <w:rPr>
          <w:rFonts w:hint="default" w:ascii="Times New Roman" w:hAnsi="Times New Roman" w:eastAsia="楷体" w:cs="Times New Roman"/>
          <w:b w:val="0"/>
          <w:bCs w:val="0"/>
          <w:color w:val="auto"/>
          <w:kern w:val="0"/>
          <w:sz w:val="21"/>
          <w:szCs w:val="21"/>
          <w:lang w:val="en-US" w:eastAsia="zh-CN" w:bidi="ar-SA"/>
        </w:rPr>
        <w:t>图</w:t>
      </w:r>
      <w:r>
        <w:rPr>
          <w:rFonts w:hint="eastAsia" w:ascii="Times New Roman" w:hAnsi="Times New Roman" w:eastAsia="楷体" w:cs="Times New Roman"/>
          <w:b w:val="0"/>
          <w:bCs w:val="0"/>
          <w:color w:val="auto"/>
          <w:kern w:val="0"/>
          <w:sz w:val="21"/>
          <w:szCs w:val="21"/>
          <w:lang w:val="en-US" w:eastAsia="zh-CN" w:bidi="ar-SA"/>
        </w:rPr>
        <w:t xml:space="preserve"> ：马克思主义学院与艺术和体育学院美术教育专业师生联合打造阜南县黄岗镇李寨村“和美乡村”墙绘活动</w:t>
      </w:r>
    </w:p>
    <w:p w14:paraId="115E6AF2">
      <w:pPr>
        <w:pStyle w:val="4"/>
        <w:jc w:val="right"/>
        <w:rPr>
          <w:rFonts w:hint="default" w:ascii="Times New Roman" w:hAnsi="Times New Roman" w:eastAsia="楷体" w:cs="Times New Roman"/>
          <w:b w:val="0"/>
          <w:bCs w:val="0"/>
          <w:color w:val="auto"/>
          <w:kern w:val="0"/>
          <w:sz w:val="21"/>
          <w:szCs w:val="21"/>
          <w:lang w:val="en-US" w:eastAsia="zh-CN" w:bidi="ar-SA"/>
        </w:rPr>
      </w:pPr>
      <w:r>
        <w:rPr>
          <w:rFonts w:hint="default" w:ascii="Times New Roman" w:hAnsi="Times New Roman" w:eastAsia="楷体" w:cs="Times New Roman"/>
          <w:b w:val="0"/>
          <w:bCs w:val="0"/>
          <w:color w:val="auto"/>
          <w:kern w:val="0"/>
          <w:sz w:val="21"/>
          <w:szCs w:val="21"/>
          <w:lang w:val="en-US" w:eastAsia="zh-CN" w:bidi="ar-SA"/>
        </w:rPr>
        <w:t>【</w:t>
      </w:r>
      <w:r>
        <w:rPr>
          <w:rFonts w:hint="eastAsia" w:ascii="Times New Roman" w:hAnsi="Times New Roman" w:eastAsia="楷体" w:cs="Times New Roman"/>
          <w:b w:val="0"/>
          <w:bCs w:val="0"/>
          <w:color w:val="auto"/>
          <w:kern w:val="0"/>
          <w:sz w:val="21"/>
          <w:szCs w:val="21"/>
          <w:lang w:val="en-US" w:eastAsia="zh-CN" w:bidi="ar-SA"/>
        </w:rPr>
        <w:t>案例</w:t>
      </w:r>
      <w:r>
        <w:rPr>
          <w:rFonts w:hint="default" w:ascii="Times New Roman" w:hAnsi="Times New Roman" w:eastAsia="楷体" w:cs="Times New Roman"/>
          <w:b w:val="0"/>
          <w:bCs w:val="0"/>
          <w:color w:val="auto"/>
          <w:kern w:val="0"/>
          <w:sz w:val="21"/>
          <w:szCs w:val="21"/>
          <w:lang w:val="en-US" w:eastAsia="zh-CN" w:bidi="ar-SA"/>
        </w:rPr>
        <w:t>来源：</w:t>
      </w:r>
      <w:r>
        <w:rPr>
          <w:rFonts w:hint="eastAsia" w:ascii="Times New Roman" w:hAnsi="Times New Roman" w:eastAsia="楷体" w:cs="Times New Roman"/>
          <w:b w:val="0"/>
          <w:bCs w:val="0"/>
          <w:color w:val="auto"/>
          <w:kern w:val="0"/>
          <w:sz w:val="21"/>
          <w:szCs w:val="21"/>
          <w:lang w:val="en-US" w:eastAsia="zh-CN" w:bidi="ar-SA"/>
        </w:rPr>
        <w:t>马克思主义学院</w:t>
      </w:r>
      <w:r>
        <w:rPr>
          <w:rFonts w:hint="default" w:ascii="Times New Roman" w:hAnsi="Times New Roman" w:eastAsia="楷体" w:cs="Times New Roman"/>
          <w:b w:val="0"/>
          <w:bCs w:val="0"/>
          <w:color w:val="auto"/>
          <w:kern w:val="0"/>
          <w:sz w:val="21"/>
          <w:szCs w:val="21"/>
          <w:lang w:val="en-US" w:eastAsia="zh-CN" w:bidi="ar-SA"/>
        </w:rPr>
        <w:t>】</w:t>
      </w:r>
    </w:p>
    <w:p w14:paraId="11294C09">
      <w:pPr>
        <w:spacing w:line="520" w:lineRule="exact"/>
        <w:jc w:val="both"/>
        <w:rPr>
          <w:rFonts w:hint="eastAsia" w:ascii="宋体" w:hAnsi="宋体" w:eastAsia="宋体" w:cs="宋体"/>
          <w:b w:val="0"/>
          <w:bCs w:val="0"/>
          <w:i w:val="0"/>
          <w:iCs w:val="0"/>
          <w:color w:val="auto"/>
          <w:kern w:val="2"/>
          <w:sz w:val="32"/>
          <w:szCs w:val="32"/>
          <w:highlight w:val="none"/>
          <w:vertAlign w:val="baseline"/>
          <w:lang w:val="en-US" w:eastAsia="zh-CN" w:bidi="ar-SA"/>
        </w:rPr>
      </w:pPr>
    </w:p>
    <w:p w14:paraId="2BE51C43">
      <w:pPr>
        <w:snapToGrid/>
        <w:spacing w:line="240" w:lineRule="auto"/>
        <w:rPr>
          <w:rFonts w:hint="default" w:eastAsia="宋体"/>
          <w:highlight w:val="yellow"/>
          <w:lang w:val="en-US" w:eastAsia="zh-CN"/>
        </w:rPr>
      </w:pPr>
      <w:r>
        <w:rPr>
          <w:rFonts w:hint="eastAsia" w:ascii="宋体" w:hAnsi="宋体" w:cs="宋体"/>
          <w:i w:val="0"/>
          <w:strike w:val="0"/>
          <w:color w:val="000000"/>
          <w:sz w:val="32"/>
          <w:highlight w:val="yellow"/>
          <w:u w:val="none"/>
          <w:lang w:val="en-US" w:eastAsia="zh-CN"/>
        </w:rPr>
        <w:t>4</w:t>
      </w:r>
      <w:r>
        <w:rPr>
          <w:rFonts w:ascii="方正仿宋_GB2312" w:hAnsi="方正仿宋_GB2312" w:cs="方正仿宋_GB2312"/>
          <w:i w:val="0"/>
          <w:strike w:val="0"/>
          <w:color w:val="000000"/>
          <w:sz w:val="28"/>
          <w:highlight w:val="yellow"/>
          <w:u w:val="none"/>
        </w:rPr>
        <w:t xml:space="preserve">. </w:t>
      </w:r>
      <w:r>
        <w:rPr>
          <w:rFonts w:hint="eastAsia" w:ascii="方正仿宋_GB2312" w:hAnsi="方正仿宋_GB2312" w:cs="方正仿宋_GB2312"/>
          <w:i w:val="0"/>
          <w:strike w:val="0"/>
          <w:color w:val="000000"/>
          <w:sz w:val="28"/>
          <w:highlight w:val="yellow"/>
          <w:u w:val="none"/>
          <w:lang w:val="en-US" w:eastAsia="zh-CN"/>
        </w:rPr>
        <w:t>学生发展与竞赛</w:t>
      </w:r>
    </w:p>
    <w:p w14:paraId="3643DE58">
      <w:pPr>
        <w:spacing w:line="520" w:lineRule="exact"/>
        <w:ind w:firstLine="640" w:firstLineChars="200"/>
        <w:jc w:val="both"/>
        <w:rPr>
          <w:rFonts w:hint="eastAsia" w:ascii="宋体" w:hAnsi="宋体" w:cs="宋体"/>
          <w:b w:val="0"/>
          <w:bCs w:val="0"/>
          <w:i w:val="0"/>
          <w:iCs w:val="0"/>
          <w:color w:val="000000"/>
          <w:kern w:val="2"/>
          <w:sz w:val="32"/>
          <w:szCs w:val="32"/>
          <w:highlight w:val="none"/>
          <w:vertAlign w:val="baseline"/>
          <w:lang w:val="en-US" w:eastAsia="zh-CN" w:bidi="ar-SA"/>
        </w:rPr>
      </w:pPr>
      <w:r>
        <w:rPr>
          <w:rFonts w:hint="eastAsia" w:ascii="宋体" w:hAnsi="宋体" w:cs="宋体"/>
          <w:b w:val="0"/>
          <w:bCs w:val="0"/>
          <w:i w:val="0"/>
          <w:iCs w:val="0"/>
          <w:color w:val="000000"/>
          <w:kern w:val="2"/>
          <w:sz w:val="32"/>
          <w:szCs w:val="32"/>
          <w:highlight w:val="none"/>
          <w:vertAlign w:val="baseline"/>
          <w:lang w:val="en-US" w:eastAsia="zh-CN" w:bidi="ar-SA"/>
        </w:rPr>
        <w:t>马克思主义学院秉持“以赛促教、以赛促学”理念，积极鼓励师生投身各类竞赛，以竞技比拼锤炼教学本领，激发育人活力。在教师竞赛领域，学院教师在安徽省高等职业院校教学能力大赛及各类教学展示活动中表现突出，累计获奖10人次；在校级教学能力大赛中更是斩获佳绩，摘得一等奖8人次、二等奖14人次，充分展现了扎实的教学功底与创新的教学思路。在指导学生竞赛方面，学院教师精准发力，助力学子屡创佳绩。2025年，指导学生荣获安徽省高等学校师范生教学技能竞赛思政组二等奖1项、三等奖1项；指导学生在2025 年“新时代·新思想·新青年”安徽省大学生学习马克思主义理论成果大赛中荣获三等奖2项；指导学生在第五届大学生红色文化学习与创意设计成果邀请赛中获得三等奖1项。竞成果不仅是师生能力的集中展现，更以赛赋能推动教学质量迭代升级，形成“以赛促教、以赛促改”的良性育人循环。</w:t>
      </w:r>
    </w:p>
    <w:p w14:paraId="4402E30D">
      <w:pPr>
        <w:spacing w:line="520" w:lineRule="exact"/>
        <w:ind w:firstLine="640" w:firstLineChars="200"/>
        <w:jc w:val="both"/>
        <w:rPr>
          <w:rFonts w:hint="eastAsia" w:ascii="宋体" w:hAnsi="宋体" w:cs="宋体"/>
          <w:b w:val="0"/>
          <w:bCs w:val="0"/>
          <w:i w:val="0"/>
          <w:iCs w:val="0"/>
          <w:color w:val="000000"/>
          <w:kern w:val="2"/>
          <w:sz w:val="32"/>
          <w:szCs w:val="32"/>
          <w:highlight w:val="none"/>
          <w:vertAlign w:val="baseline"/>
          <w:lang w:val="en-US" w:eastAsia="zh-CN" w:bidi="ar-SA"/>
        </w:rPr>
      </w:pPr>
    </w:p>
    <w:p w14:paraId="4E738FD7">
      <w:pPr>
        <w:spacing w:line="520" w:lineRule="exact"/>
        <w:ind w:firstLine="640" w:firstLineChars="200"/>
        <w:jc w:val="both"/>
        <w:rPr>
          <w:rFonts w:hint="eastAsia" w:ascii="宋体" w:hAnsi="宋体" w:cs="宋体"/>
          <w:b w:val="0"/>
          <w:bCs w:val="0"/>
          <w:i w:val="0"/>
          <w:iCs w:val="0"/>
          <w:color w:val="000000"/>
          <w:kern w:val="2"/>
          <w:sz w:val="32"/>
          <w:szCs w:val="32"/>
          <w:highlight w:val="none"/>
          <w:vertAlign w:val="baseline"/>
          <w:lang w:val="en-US" w:eastAsia="zh-CN" w:bidi="ar-SA"/>
        </w:rPr>
      </w:pPr>
    </w:p>
    <w:p w14:paraId="1472B47B">
      <w:pPr>
        <w:spacing w:line="520" w:lineRule="exact"/>
        <w:ind w:firstLine="640" w:firstLineChars="200"/>
        <w:jc w:val="both"/>
        <w:rPr>
          <w:rFonts w:hint="eastAsia" w:ascii="宋体" w:hAnsi="宋体" w:cs="宋体"/>
          <w:b w:val="0"/>
          <w:bCs w:val="0"/>
          <w:i w:val="0"/>
          <w:iCs w:val="0"/>
          <w:color w:val="000000"/>
          <w:kern w:val="2"/>
          <w:sz w:val="32"/>
          <w:szCs w:val="32"/>
          <w:highlight w:val="none"/>
          <w:vertAlign w:val="baseline"/>
          <w:lang w:val="en-US" w:eastAsia="zh-CN" w:bidi="ar-SA"/>
        </w:rPr>
      </w:pPr>
    </w:p>
    <w:p w14:paraId="2209E85E">
      <w:pPr>
        <w:spacing w:line="520" w:lineRule="exact"/>
        <w:ind w:firstLine="640" w:firstLineChars="200"/>
        <w:jc w:val="both"/>
        <w:rPr>
          <w:rFonts w:hint="eastAsia" w:ascii="宋体" w:hAnsi="宋体" w:cs="宋体"/>
          <w:b w:val="0"/>
          <w:bCs w:val="0"/>
          <w:i w:val="0"/>
          <w:iCs w:val="0"/>
          <w:color w:val="000000"/>
          <w:kern w:val="2"/>
          <w:sz w:val="32"/>
          <w:szCs w:val="32"/>
          <w:highlight w:val="none"/>
          <w:vertAlign w:val="baseline"/>
          <w:lang w:val="en-US" w:eastAsia="zh-CN" w:bidi="ar-SA"/>
        </w:rPr>
      </w:pPr>
    </w:p>
    <w:p w14:paraId="41BF0D44">
      <w:pPr>
        <w:spacing w:line="520" w:lineRule="exact"/>
        <w:ind w:firstLine="640" w:firstLineChars="200"/>
        <w:jc w:val="both"/>
        <w:rPr>
          <w:rFonts w:hint="eastAsia" w:ascii="宋体" w:hAnsi="宋体" w:cs="宋体"/>
          <w:b w:val="0"/>
          <w:bCs w:val="0"/>
          <w:i w:val="0"/>
          <w:iCs w:val="0"/>
          <w:color w:val="000000"/>
          <w:kern w:val="2"/>
          <w:sz w:val="32"/>
          <w:szCs w:val="32"/>
          <w:highlight w:val="none"/>
          <w:vertAlign w:val="baseline"/>
          <w:lang w:val="en-US" w:eastAsia="zh-CN" w:bidi="ar-SA"/>
        </w:rPr>
      </w:pPr>
    </w:p>
    <w:p w14:paraId="7529F8A2">
      <w:pPr>
        <w:spacing w:line="520" w:lineRule="exact"/>
        <w:ind w:firstLine="480" w:firstLineChars="200"/>
        <w:jc w:val="both"/>
        <w:rPr>
          <w:rFonts w:hint="eastAsia" w:ascii="宋体" w:hAnsi="宋体" w:cs="宋体"/>
          <w:b w:val="0"/>
          <w:bCs w:val="0"/>
          <w:i w:val="0"/>
          <w:iCs w:val="0"/>
          <w:color w:val="000000"/>
          <w:kern w:val="2"/>
          <w:sz w:val="32"/>
          <w:szCs w:val="32"/>
          <w:highlight w:val="none"/>
          <w:vertAlign w:val="baseline"/>
          <w:lang w:val="en-US" w:eastAsia="zh-CN" w:bidi="ar-SA"/>
        </w:rPr>
      </w:pPr>
      <w:r>
        <w:rPr>
          <w:rFonts w:ascii="宋体" w:hAnsi="宋体" w:eastAsia="宋体" w:cs="宋体"/>
          <w:sz w:val="24"/>
          <w:szCs w:val="24"/>
        </w:rPr>
        <w:drawing>
          <wp:anchor distT="0" distB="0" distL="114300" distR="114300" simplePos="0" relativeHeight="251662336" behindDoc="0" locked="0" layoutInCell="1" allowOverlap="1">
            <wp:simplePos x="0" y="0"/>
            <wp:positionH relativeFrom="column">
              <wp:posOffset>-132715</wp:posOffset>
            </wp:positionH>
            <wp:positionV relativeFrom="paragraph">
              <wp:posOffset>106045</wp:posOffset>
            </wp:positionV>
            <wp:extent cx="5285105" cy="5776595"/>
            <wp:effectExtent l="0" t="0" r="0" b="0"/>
            <wp:wrapSquare wrapText="bothSides"/>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9"/>
                    <a:srcRect t="17808" r="-265"/>
                    <a:stretch>
                      <a:fillRect/>
                    </a:stretch>
                  </pic:blipFill>
                  <pic:spPr>
                    <a:xfrm>
                      <a:off x="0" y="0"/>
                      <a:ext cx="5285105" cy="5776595"/>
                    </a:xfrm>
                    <a:prstGeom prst="rect">
                      <a:avLst/>
                    </a:prstGeom>
                  </pic:spPr>
                </pic:pic>
              </a:graphicData>
            </a:graphic>
          </wp:anchor>
        </w:drawing>
      </w:r>
    </w:p>
    <w:p w14:paraId="19E7480F">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微软雅黑" w:cs="Times New Roman"/>
          <w:b w:val="0"/>
          <w:bCs w:val="0"/>
          <w:color w:val="auto"/>
          <w:kern w:val="0"/>
          <w:sz w:val="21"/>
          <w:szCs w:val="21"/>
          <w:lang w:val="en-US" w:eastAsia="zh-CN" w:bidi="ar-SA"/>
        </w:rPr>
      </w:pPr>
      <w:r>
        <w:rPr>
          <w:rFonts w:hint="default" w:ascii="Times New Roman" w:hAnsi="Times New Roman" w:eastAsia="楷体" w:cs="Times New Roman"/>
          <w:b w:val="0"/>
          <w:bCs w:val="0"/>
          <w:color w:val="auto"/>
          <w:kern w:val="0"/>
          <w:sz w:val="21"/>
          <w:szCs w:val="21"/>
          <w:lang w:val="en-US" w:eastAsia="zh-CN" w:bidi="ar-SA"/>
        </w:rPr>
        <w:t>图</w:t>
      </w:r>
      <w:r>
        <w:rPr>
          <w:rFonts w:hint="eastAsia" w:ascii="Times New Roman" w:hAnsi="Times New Roman" w:eastAsia="楷体" w:cs="Times New Roman"/>
          <w:b w:val="0"/>
          <w:bCs w:val="0"/>
          <w:color w:val="auto"/>
          <w:kern w:val="0"/>
          <w:sz w:val="21"/>
          <w:szCs w:val="21"/>
          <w:lang w:val="en-US" w:eastAsia="zh-CN" w:bidi="ar-SA"/>
        </w:rPr>
        <w:t xml:space="preserve"> ：马克思主义学院教室指导2025年安徽省高等学校师范生教学技能竞赛思政组二等奖获得者夏厚学</w:t>
      </w:r>
    </w:p>
    <w:p w14:paraId="74072786">
      <w:pPr>
        <w:pStyle w:val="4"/>
        <w:jc w:val="right"/>
        <w:rPr>
          <w:rFonts w:hint="default" w:ascii="Times New Roman" w:hAnsi="Times New Roman" w:eastAsia="楷体" w:cs="Times New Roman"/>
          <w:b w:val="0"/>
          <w:bCs w:val="0"/>
          <w:color w:val="auto"/>
          <w:kern w:val="0"/>
          <w:sz w:val="21"/>
          <w:szCs w:val="21"/>
          <w:lang w:val="en-US" w:eastAsia="zh-CN" w:bidi="ar-SA"/>
        </w:rPr>
      </w:pPr>
      <w:r>
        <w:rPr>
          <w:rFonts w:hint="default" w:ascii="Times New Roman" w:hAnsi="Times New Roman" w:eastAsia="楷体" w:cs="Times New Roman"/>
          <w:b w:val="0"/>
          <w:bCs w:val="0"/>
          <w:color w:val="auto"/>
          <w:kern w:val="0"/>
          <w:sz w:val="21"/>
          <w:szCs w:val="21"/>
          <w:lang w:val="en-US" w:eastAsia="zh-CN" w:bidi="ar-SA"/>
        </w:rPr>
        <w:t>【</w:t>
      </w:r>
      <w:r>
        <w:rPr>
          <w:rFonts w:hint="eastAsia" w:ascii="Times New Roman" w:hAnsi="Times New Roman" w:eastAsia="楷体" w:cs="Times New Roman"/>
          <w:b w:val="0"/>
          <w:bCs w:val="0"/>
          <w:color w:val="auto"/>
          <w:kern w:val="0"/>
          <w:sz w:val="21"/>
          <w:szCs w:val="21"/>
          <w:lang w:val="en-US" w:eastAsia="zh-CN" w:bidi="ar-SA"/>
        </w:rPr>
        <w:t>案例</w:t>
      </w:r>
      <w:r>
        <w:rPr>
          <w:rFonts w:hint="default" w:ascii="Times New Roman" w:hAnsi="Times New Roman" w:eastAsia="楷体" w:cs="Times New Roman"/>
          <w:b w:val="0"/>
          <w:bCs w:val="0"/>
          <w:color w:val="auto"/>
          <w:kern w:val="0"/>
          <w:sz w:val="21"/>
          <w:szCs w:val="21"/>
          <w:lang w:val="en-US" w:eastAsia="zh-CN" w:bidi="ar-SA"/>
        </w:rPr>
        <w:t>来源：</w:t>
      </w:r>
      <w:r>
        <w:rPr>
          <w:rFonts w:hint="eastAsia" w:ascii="Times New Roman" w:hAnsi="Times New Roman" w:eastAsia="楷体" w:cs="Times New Roman"/>
          <w:b w:val="0"/>
          <w:bCs w:val="0"/>
          <w:color w:val="auto"/>
          <w:kern w:val="0"/>
          <w:sz w:val="21"/>
          <w:szCs w:val="21"/>
          <w:lang w:val="en-US" w:eastAsia="zh-CN" w:bidi="ar-SA"/>
        </w:rPr>
        <w:t>马克思主义学院</w:t>
      </w:r>
      <w:r>
        <w:rPr>
          <w:rFonts w:hint="default" w:ascii="Times New Roman" w:hAnsi="Times New Roman" w:eastAsia="楷体" w:cs="Times New Roman"/>
          <w:b w:val="0"/>
          <w:bCs w:val="0"/>
          <w:color w:val="auto"/>
          <w:kern w:val="0"/>
          <w:sz w:val="21"/>
          <w:szCs w:val="21"/>
          <w:lang w:val="en-US" w:eastAsia="zh-CN" w:bidi="ar-SA"/>
        </w:rPr>
        <w:t>】</w:t>
      </w:r>
    </w:p>
    <w:p w14:paraId="003A18BE">
      <w:pPr>
        <w:snapToGrid/>
        <w:spacing w:line="240" w:lineRule="auto"/>
        <w:rPr>
          <w:rFonts w:hint="eastAsia" w:ascii="宋体" w:hAnsi="宋体" w:cs="宋体"/>
          <w:i w:val="0"/>
          <w:strike w:val="0"/>
          <w:color w:val="000000"/>
          <w:sz w:val="32"/>
          <w:highlight w:val="yellow"/>
          <w:u w:val="none"/>
          <w:lang w:val="en-US" w:eastAsia="zh-CN"/>
        </w:rPr>
      </w:pPr>
    </w:p>
    <w:p w14:paraId="51D2B5B7">
      <w:pPr>
        <w:snapToGrid/>
        <w:spacing w:line="240" w:lineRule="auto"/>
        <w:rPr>
          <w:rFonts w:hint="eastAsia" w:ascii="宋体" w:hAnsi="宋体" w:cs="宋体"/>
          <w:i w:val="0"/>
          <w:strike w:val="0"/>
          <w:color w:val="000000"/>
          <w:sz w:val="32"/>
          <w:highlight w:val="yellow"/>
          <w:u w:val="none"/>
          <w:lang w:val="en-US" w:eastAsia="zh-CN"/>
        </w:rPr>
      </w:pPr>
    </w:p>
    <w:p w14:paraId="4155A52F">
      <w:pPr>
        <w:snapToGrid/>
        <w:spacing w:line="240" w:lineRule="auto"/>
        <w:rPr>
          <w:rFonts w:hint="eastAsia" w:ascii="宋体" w:hAnsi="宋体" w:cs="宋体"/>
          <w:i w:val="0"/>
          <w:strike w:val="0"/>
          <w:color w:val="000000"/>
          <w:sz w:val="32"/>
          <w:highlight w:val="yellow"/>
          <w:u w:val="none"/>
          <w:lang w:val="en-US" w:eastAsia="zh-CN"/>
        </w:rPr>
      </w:pPr>
    </w:p>
    <w:p w14:paraId="52FBBBCD">
      <w:pPr>
        <w:snapToGrid/>
        <w:spacing w:line="240" w:lineRule="auto"/>
        <w:rPr>
          <w:rFonts w:hint="eastAsia" w:ascii="宋体" w:hAnsi="宋体" w:cs="宋体"/>
          <w:i w:val="0"/>
          <w:strike w:val="0"/>
          <w:color w:val="000000"/>
          <w:sz w:val="32"/>
          <w:highlight w:val="yellow"/>
          <w:u w:val="none"/>
          <w:lang w:val="en-US" w:eastAsia="zh-CN"/>
        </w:rPr>
      </w:pPr>
    </w:p>
    <w:p w14:paraId="31224222">
      <w:pPr>
        <w:numPr>
          <w:ilvl w:val="0"/>
          <w:numId w:val="2"/>
        </w:numPr>
        <w:snapToGrid/>
        <w:spacing w:line="240" w:lineRule="auto"/>
        <w:rPr>
          <w:rFonts w:hint="eastAsia" w:ascii="宋体" w:hAnsi="宋体" w:cs="宋体"/>
          <w:i w:val="0"/>
          <w:strike w:val="0"/>
          <w:color w:val="000000"/>
          <w:sz w:val="32"/>
          <w:highlight w:val="yellow"/>
          <w:u w:val="none"/>
          <w:lang w:val="en-US" w:eastAsia="zh-CN"/>
        </w:rPr>
      </w:pPr>
      <w:r>
        <w:rPr>
          <w:rFonts w:hint="eastAsia" w:ascii="宋体" w:hAnsi="宋体" w:cs="宋体"/>
          <w:i w:val="0"/>
          <w:strike w:val="0"/>
          <w:color w:val="000000"/>
          <w:sz w:val="32"/>
          <w:highlight w:val="yellow"/>
          <w:u w:val="none"/>
          <w:lang w:val="en-US" w:eastAsia="zh-CN"/>
        </w:rPr>
        <w:t>服务贡献与社会合作</w:t>
      </w:r>
    </w:p>
    <w:p w14:paraId="25A2368A">
      <w:pPr>
        <w:pBdr>
          <w:bottom w:val="none" w:color="auto" w:sz="0" w:space="0"/>
        </w:pBdr>
        <w:snapToGrid/>
        <w:spacing w:line="240" w:lineRule="auto"/>
        <w:ind w:firstLine="640" w:firstLineChars="200"/>
        <w:rPr>
          <w:rFonts w:hint="eastAsia" w:ascii="宋体" w:hAnsi="宋体" w:eastAsia="宋体" w:cs="宋体"/>
          <w:sz w:val="32"/>
          <w:lang w:val="en-US" w:eastAsia="zh-CN"/>
        </w:rPr>
      </w:pPr>
      <w:r>
        <w:rPr>
          <w:rFonts w:hint="default" w:ascii="宋体" w:hAnsi="宋体" w:eastAsia="宋体" w:cs="宋体"/>
          <w:sz w:val="32"/>
          <w:lang w:val="en-US" w:eastAsia="zh-CN"/>
        </w:rPr>
        <w:t>马克思主义学院立足学科优势，以“服务地方发展、强化实践育人”为核心，通过支部共建、社会实践、文化赋能、理论宣讲等多元举措，构建“校地协同、知行合一” 的社会服务体系，打造具有鲜明特色的思政育人与社会服务品牌。</w:t>
      </w:r>
      <w:r>
        <w:rPr>
          <w:rFonts w:hint="eastAsia" w:ascii="宋体" w:hAnsi="宋体" w:eastAsia="宋体" w:cs="宋体"/>
          <w:sz w:val="32"/>
          <w:lang w:val="en-US" w:eastAsia="zh-CN"/>
        </w:rPr>
        <w:t>学院与阜南县黄岗镇李寨村建立长期支部共建关系，构建“组织联动、资源共享、服务共促”的长效机制。通过党建交流、主题党日共建等活动，助力基层党组织建设提质增效；聚焦和美乡村建设需求，组织师生党员深入田间地头，调研乡村发展现状，为乡村治理、产业升级等提供思路建议，将高校党建优势转化为乡村振兴动能，实现校村双向赋能、共同发展。</w:t>
      </w:r>
    </w:p>
    <w:p w14:paraId="24D076E2">
      <w:pPr>
        <w:pBdr>
          <w:bottom w:val="none" w:color="auto" w:sz="0" w:space="0"/>
        </w:pBdr>
        <w:snapToGrid/>
        <w:spacing w:line="240" w:lineRule="auto"/>
        <w:ind w:firstLine="640" w:firstLineChars="200"/>
        <w:rPr>
          <w:rFonts w:hint="eastAsia" w:ascii="宋体" w:hAnsi="宋体" w:cs="宋体"/>
          <w:sz w:val="32"/>
          <w:lang w:val="en-US" w:eastAsia="zh-CN"/>
        </w:rPr>
      </w:pPr>
      <w:r>
        <w:rPr>
          <w:rFonts w:hint="eastAsia" w:ascii="宋体" w:hAnsi="宋体" w:eastAsia="宋体" w:cs="宋体"/>
          <w:sz w:val="32"/>
          <w:lang w:val="en-US" w:eastAsia="zh-CN"/>
        </w:rPr>
        <w:t>学院组建“非遗织梦，筑教同行”三下乡社会实践团队，赴阜南县黄岗镇开展特色实践活动。团队以当地非遗文化为切入点，通过走访调研、非遗体验、科普宣讲等形式，深挖传统技艺中的文化内涵与思政元素；同时面向乡村儿童开设非遗启蒙课堂，以 “大手拉小手” 模式传授传统技艺，在传承非遗文脉的同时，播撒文化自信的种子，实现实践育人与文化传承的有机统一。</w:t>
      </w:r>
      <w:r>
        <w:rPr>
          <w:rFonts w:hint="eastAsia" w:ascii="宋体" w:hAnsi="宋体" w:cs="宋体"/>
          <w:sz w:val="32"/>
          <w:lang w:val="en-US" w:eastAsia="zh-CN"/>
        </w:rPr>
        <w:t>相</w:t>
      </w:r>
      <w:r>
        <w:rPr>
          <w:rFonts w:hint="eastAsia" w:ascii="宋体" w:hAnsi="宋体" w:eastAsia="宋体" w:cs="宋体"/>
          <w:sz w:val="32"/>
          <w:lang w:val="en-US" w:eastAsia="zh-CN"/>
        </w:rPr>
        <w:t>关活动被学习强国阜阳学习平台</w:t>
      </w:r>
      <w:r>
        <w:rPr>
          <w:rFonts w:hint="eastAsia" w:ascii="宋体" w:hAnsi="宋体" w:cs="宋体"/>
          <w:sz w:val="32"/>
          <w:lang w:val="en-US" w:eastAsia="zh-CN"/>
        </w:rPr>
        <w:t>、阜阳市人民政府网、阜阳新闻网等没专题报道。</w:t>
      </w:r>
    </w:p>
    <w:p w14:paraId="4AF091A6">
      <w:pPr>
        <w:pBdr>
          <w:bottom w:val="none" w:color="auto" w:sz="0" w:space="0"/>
        </w:pBdr>
        <w:snapToGrid/>
        <w:spacing w:line="240" w:lineRule="auto"/>
        <w:ind w:firstLine="640" w:firstLineChars="200"/>
        <w:rPr>
          <w:rFonts w:hint="eastAsia" w:ascii="宋体" w:hAnsi="宋体" w:cs="宋体"/>
          <w:sz w:val="32"/>
          <w:lang w:val="en-US" w:eastAsia="zh-CN"/>
        </w:rPr>
      </w:pPr>
    </w:p>
    <w:p w14:paraId="33C1AAE1">
      <w:pPr>
        <w:pBdr>
          <w:bottom w:val="none" w:color="auto" w:sz="0" w:space="0"/>
        </w:pBdr>
        <w:snapToGrid/>
        <w:spacing w:line="240" w:lineRule="auto"/>
        <w:ind w:firstLine="640" w:firstLineChars="200"/>
        <w:rPr>
          <w:rFonts w:hint="eastAsia" w:ascii="宋体" w:hAnsi="宋体" w:cs="宋体"/>
          <w:sz w:val="32"/>
          <w:lang w:val="en-US" w:eastAsia="zh-CN"/>
        </w:rPr>
      </w:pPr>
    </w:p>
    <w:p w14:paraId="433E9030">
      <w:pPr>
        <w:pBdr>
          <w:bottom w:val="none" w:color="auto" w:sz="0" w:space="0"/>
        </w:pBdr>
        <w:snapToGrid/>
        <w:spacing w:line="240" w:lineRule="auto"/>
        <w:ind w:firstLine="562" w:firstLineChars="200"/>
        <w:rPr>
          <w:rFonts w:hint="eastAsia" w:ascii="Times New Roman" w:hAnsi="Times New Roman" w:eastAsia="楷体" w:cs="Times New Roman"/>
          <w:b/>
          <w:color w:val="E87C08"/>
          <w:kern w:val="0"/>
          <w:sz w:val="28"/>
          <w:szCs w:val="24"/>
          <w:lang w:val="en-US" w:eastAsia="zh-CN" w:bidi="ar-SA"/>
        </w:rPr>
      </w:pPr>
      <w:r>
        <w:rPr>
          <w:rFonts w:hint="eastAsia" w:ascii="Times New Roman" w:hAnsi="Times New Roman" w:eastAsia="楷体" w:cs="Times New Roman"/>
          <w:b/>
          <w:color w:val="E87C08"/>
          <w:kern w:val="0"/>
          <w:sz w:val="28"/>
          <w:szCs w:val="24"/>
          <w:lang w:val="en-US" w:eastAsia="zh-CN" w:bidi="ar-SA"/>
        </w:rPr>
        <w:t>案例：传承非遗文化 助力乡村振兴</w:t>
      </w:r>
    </w:p>
    <w:p w14:paraId="6031A094">
      <w:pPr>
        <w:pBdr>
          <w:bottom w:val="none" w:color="auto" w:sz="0" w:space="0"/>
        </w:pBdr>
        <w:snapToGrid/>
        <w:spacing w:line="240" w:lineRule="auto"/>
        <w:ind w:firstLine="560" w:firstLineChars="200"/>
        <w:rPr>
          <w:rFonts w:hint="default" w:ascii="Times New Roman" w:hAnsi="Times New Roman" w:eastAsia="楷体" w:cs="Times New Roman"/>
          <w:b w:val="0"/>
          <w:bCs/>
          <w:color w:val="000000" w:themeColor="text1"/>
          <w:kern w:val="0"/>
          <w:sz w:val="28"/>
          <w:szCs w:val="24"/>
          <w:lang w:val="en-US" w:eastAsia="zh-CN" w:bidi="ar-SA"/>
          <w14:textFill>
            <w14:solidFill>
              <w14:schemeClr w14:val="tx1"/>
            </w14:solidFill>
          </w14:textFill>
        </w:rPr>
      </w:pPr>
      <w:r>
        <w:rPr>
          <w:rFonts w:hint="default" w:ascii="Times New Roman" w:hAnsi="Times New Roman" w:eastAsia="楷体" w:cs="Times New Roman"/>
          <w:b w:val="0"/>
          <w:bCs/>
          <w:color w:val="000000" w:themeColor="text1"/>
          <w:kern w:val="0"/>
          <w:sz w:val="28"/>
          <w:szCs w:val="24"/>
          <w:lang w:val="en-US" w:eastAsia="zh-CN" w:bidi="ar-SA"/>
          <w14:textFill>
            <w14:solidFill>
              <w14:schemeClr w14:val="tx1"/>
            </w14:solidFill>
          </w14:textFill>
        </w:rPr>
        <w:t>阜阳幼儿师范高等专科学校马克思主义学院开展“非遗织梦·筑教同行”2025年暑期大学生“三下乡”社会实践活动，紧扣乡村振兴战略，深入开展民情问卷与产业调研实践，为黄岗镇李寨村乡村发展注入青春力量。</w:t>
      </w:r>
    </w:p>
    <w:p w14:paraId="600DA8E1">
      <w:pPr>
        <w:pBdr>
          <w:bottom w:val="none" w:color="auto" w:sz="0" w:space="0"/>
        </w:pBdr>
        <w:snapToGrid/>
        <w:spacing w:line="240" w:lineRule="auto"/>
        <w:ind w:firstLine="420" w:firstLineChars="200"/>
      </w:pPr>
      <w:r>
        <w:drawing>
          <wp:inline distT="0" distB="0" distL="114300" distR="114300">
            <wp:extent cx="5273675" cy="4043045"/>
            <wp:effectExtent l="0" t="0" r="3175" b="1460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0"/>
                    <a:stretch>
                      <a:fillRect/>
                    </a:stretch>
                  </pic:blipFill>
                  <pic:spPr>
                    <a:xfrm>
                      <a:off x="0" y="0"/>
                      <a:ext cx="5273675" cy="4043045"/>
                    </a:xfrm>
                    <a:prstGeom prst="rect">
                      <a:avLst/>
                    </a:prstGeom>
                    <a:noFill/>
                    <a:ln>
                      <a:noFill/>
                    </a:ln>
                  </pic:spPr>
                </pic:pic>
              </a:graphicData>
            </a:graphic>
          </wp:inline>
        </w:drawing>
      </w:r>
    </w:p>
    <w:p w14:paraId="6B518718">
      <w:pPr>
        <w:pStyle w:val="4"/>
        <w:jc w:val="right"/>
        <w:rPr>
          <w:rFonts w:hint="default" w:ascii="Times New Roman" w:hAnsi="Times New Roman" w:eastAsia="楷体" w:cs="Times New Roman"/>
          <w:b w:val="0"/>
          <w:bCs w:val="0"/>
          <w:color w:val="auto"/>
          <w:kern w:val="0"/>
          <w:sz w:val="21"/>
          <w:szCs w:val="21"/>
          <w:lang w:val="en-US" w:eastAsia="zh-CN" w:bidi="ar-SA"/>
        </w:rPr>
      </w:pPr>
      <w:r>
        <w:rPr>
          <w:rFonts w:hint="default" w:ascii="Times New Roman" w:hAnsi="Times New Roman" w:eastAsia="楷体" w:cs="Times New Roman"/>
          <w:b w:val="0"/>
          <w:bCs w:val="0"/>
          <w:color w:val="auto"/>
          <w:kern w:val="0"/>
          <w:sz w:val="21"/>
          <w:szCs w:val="21"/>
          <w:lang w:val="en-US" w:eastAsia="zh-CN" w:bidi="ar-SA"/>
        </w:rPr>
        <w:t>【</w:t>
      </w:r>
      <w:r>
        <w:rPr>
          <w:rFonts w:hint="eastAsia" w:ascii="Times New Roman" w:hAnsi="Times New Roman" w:eastAsia="楷体" w:cs="Times New Roman"/>
          <w:b w:val="0"/>
          <w:bCs w:val="0"/>
          <w:color w:val="auto"/>
          <w:kern w:val="0"/>
          <w:sz w:val="21"/>
          <w:szCs w:val="21"/>
          <w:lang w:val="en-US" w:eastAsia="zh-CN" w:bidi="ar-SA"/>
        </w:rPr>
        <w:t>案例</w:t>
      </w:r>
      <w:r>
        <w:rPr>
          <w:rFonts w:hint="default" w:ascii="Times New Roman" w:hAnsi="Times New Roman" w:eastAsia="楷体" w:cs="Times New Roman"/>
          <w:b w:val="0"/>
          <w:bCs w:val="0"/>
          <w:color w:val="auto"/>
          <w:kern w:val="0"/>
          <w:sz w:val="21"/>
          <w:szCs w:val="21"/>
          <w:lang w:val="en-US" w:eastAsia="zh-CN" w:bidi="ar-SA"/>
        </w:rPr>
        <w:t>来源：</w:t>
      </w:r>
      <w:r>
        <w:rPr>
          <w:rFonts w:hint="eastAsia" w:ascii="Times New Roman" w:hAnsi="Times New Roman" w:eastAsia="楷体" w:cs="Times New Roman"/>
          <w:b w:val="0"/>
          <w:bCs w:val="0"/>
          <w:color w:val="auto"/>
          <w:kern w:val="0"/>
          <w:sz w:val="21"/>
          <w:szCs w:val="21"/>
          <w:lang w:val="en-US" w:eastAsia="zh-CN" w:bidi="ar-SA"/>
        </w:rPr>
        <w:t>马克思主义学院</w:t>
      </w:r>
      <w:r>
        <w:rPr>
          <w:rFonts w:hint="default" w:ascii="Times New Roman" w:hAnsi="Times New Roman" w:eastAsia="楷体" w:cs="Times New Roman"/>
          <w:b w:val="0"/>
          <w:bCs w:val="0"/>
          <w:color w:val="auto"/>
          <w:kern w:val="0"/>
          <w:sz w:val="21"/>
          <w:szCs w:val="21"/>
          <w:lang w:val="en-US" w:eastAsia="zh-CN" w:bidi="ar-SA"/>
        </w:rPr>
        <w:t>】</w:t>
      </w:r>
    </w:p>
    <w:p w14:paraId="3375C28D">
      <w:pPr>
        <w:pBdr>
          <w:bottom w:val="none" w:color="auto" w:sz="0" w:space="0"/>
        </w:pBdr>
        <w:snapToGrid/>
        <w:spacing w:line="240" w:lineRule="auto"/>
        <w:rPr>
          <w:rFonts w:hint="default" w:ascii="宋体" w:hAnsi="宋体" w:cs="宋体"/>
          <w:sz w:val="32"/>
          <w:lang w:val="en-US" w:eastAsia="zh-CN"/>
        </w:rPr>
      </w:pPr>
    </w:p>
    <w:p w14:paraId="00B32658">
      <w:pPr>
        <w:pBdr>
          <w:bottom w:val="none" w:color="auto" w:sz="0" w:space="0"/>
        </w:pBdr>
        <w:snapToGrid/>
        <w:spacing w:line="240" w:lineRule="auto"/>
        <w:ind w:firstLine="472" w:firstLineChars="200"/>
        <w:rPr>
          <w:rFonts w:hint="default" w:ascii="Helvetica" w:hAnsi="Helvetica" w:eastAsia="Helvetica" w:cs="Helvetica"/>
          <w:i w:val="0"/>
          <w:iCs w:val="0"/>
          <w:caps w:val="0"/>
          <w:color w:val="191F25"/>
          <w:spacing w:val="0"/>
          <w:sz w:val="23"/>
          <w:szCs w:val="23"/>
          <w:shd w:val="clear" w:fill="FAFBFC"/>
          <w:lang w:val="en-US" w:eastAsia="zh-CN"/>
        </w:rPr>
      </w:pPr>
    </w:p>
    <w:p w14:paraId="5832CC44">
      <w:pPr>
        <w:pBdr>
          <w:bottom w:val="none" w:color="auto" w:sz="0" w:space="0"/>
        </w:pBdr>
        <w:snapToGrid/>
        <w:spacing w:line="240" w:lineRule="auto"/>
        <w:ind w:firstLine="640" w:firstLineChars="200"/>
        <w:rPr>
          <w:rFonts w:hint="eastAsia" w:ascii="宋体" w:hAnsi="宋体" w:eastAsia="宋体" w:cs="宋体"/>
          <w:sz w:val="32"/>
          <w:lang w:val="en-US" w:eastAsia="zh-CN"/>
        </w:rPr>
      </w:pPr>
      <w:r>
        <w:rPr>
          <w:rFonts w:hint="eastAsia" w:ascii="宋体" w:hAnsi="宋体" w:eastAsia="宋体" w:cs="宋体"/>
          <w:sz w:val="32"/>
          <w:lang w:val="en-US" w:eastAsia="zh-CN"/>
        </w:rPr>
        <w:t>在李寨村开展和美乡村墙绘活动，师生团队结合乡村风貌与群众需求，将社会主义核心价值观、乡村振兴图景、传统美德故事等内容融入创作。通过生动鲜活的艺术表达，让原本单调的墙面成为 “会说话的思政课堂”，既美化了乡村人居环境，又以潜移默化的方式传播正能量，助力乡风文明建设，让文化振兴的力量扎根乡土。</w:t>
      </w:r>
    </w:p>
    <w:p w14:paraId="3151589C">
      <w:pPr>
        <w:pBdr>
          <w:bottom w:val="none" w:color="auto" w:sz="0" w:space="0"/>
        </w:pBdr>
        <w:snapToGrid/>
        <w:spacing w:line="240" w:lineRule="auto"/>
        <w:ind w:firstLine="640" w:firstLineChars="200"/>
        <w:rPr>
          <w:rFonts w:hint="eastAsia" w:ascii="宋体" w:hAnsi="宋体" w:eastAsia="宋体" w:cs="宋体"/>
          <w:sz w:val="32"/>
          <w:lang w:val="en-US" w:eastAsia="zh-CN"/>
        </w:rPr>
      </w:pPr>
      <w:r>
        <w:rPr>
          <w:rFonts w:hint="eastAsia" w:ascii="宋体" w:hAnsi="宋体" w:eastAsia="宋体" w:cs="宋体"/>
          <w:sz w:val="32"/>
          <w:lang w:val="en-US" w:eastAsia="zh-CN"/>
        </w:rPr>
        <w:t>学院精心组建宣讲团，在学校开展党的二十届四中全会精神宣讲活动。宣讲团队结合学前教育专业特色与师生思想实际，通过专题报告、互动问答、案例解析等形式，将抽象理论转化为通俗表达，让全会精神进校园、进课堂、进头脑，引导师生深刻领会核心要义，凝聚奋进力量，彰显马克思主义学院在理论传播与思想引领中的责任担当。</w:t>
      </w:r>
    </w:p>
    <w:p w14:paraId="22DE2233">
      <w:pPr>
        <w:pBdr>
          <w:bottom w:val="none" w:color="auto" w:sz="0" w:space="0"/>
        </w:pBdr>
        <w:snapToGrid/>
        <w:spacing w:line="240" w:lineRule="auto"/>
        <w:ind w:firstLine="480" w:firstLineChars="200"/>
        <w:rPr>
          <w:rFonts w:hint="eastAsia" w:ascii="宋体" w:hAnsi="宋体" w:eastAsia="宋体" w:cs="宋体"/>
          <w:sz w:val="32"/>
          <w:lang w:val="en-US" w:eastAsia="zh-CN"/>
        </w:rPr>
      </w:pPr>
      <w:r>
        <w:rPr>
          <w:rFonts w:ascii="宋体" w:hAnsi="宋体" w:eastAsia="宋体" w:cs="宋体"/>
          <w:sz w:val="24"/>
          <w:szCs w:val="24"/>
        </w:rPr>
        <w:drawing>
          <wp:anchor distT="0" distB="0" distL="114300" distR="114300" simplePos="0" relativeHeight="251663360" behindDoc="0" locked="0" layoutInCell="1" allowOverlap="1">
            <wp:simplePos x="0" y="0"/>
            <wp:positionH relativeFrom="column">
              <wp:posOffset>245110</wp:posOffset>
            </wp:positionH>
            <wp:positionV relativeFrom="paragraph">
              <wp:posOffset>186690</wp:posOffset>
            </wp:positionV>
            <wp:extent cx="4607560" cy="4607560"/>
            <wp:effectExtent l="0" t="0" r="2540" b="2540"/>
            <wp:wrapSquare wrapText="bothSides"/>
            <wp:docPr id="1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56"/>
                    <pic:cNvPicPr>
                      <a:picLocks noChangeAspect="1"/>
                    </pic:cNvPicPr>
                  </pic:nvPicPr>
                  <pic:blipFill>
                    <a:blip r:embed="rId11"/>
                    <a:stretch>
                      <a:fillRect/>
                    </a:stretch>
                  </pic:blipFill>
                  <pic:spPr>
                    <a:xfrm>
                      <a:off x="0" y="0"/>
                      <a:ext cx="4607560" cy="4607560"/>
                    </a:xfrm>
                    <a:prstGeom prst="rect">
                      <a:avLst/>
                    </a:prstGeom>
                    <a:noFill/>
                    <a:ln w="9525">
                      <a:noFill/>
                    </a:ln>
                  </pic:spPr>
                </pic:pic>
              </a:graphicData>
            </a:graphic>
          </wp:anchor>
        </w:drawing>
      </w:r>
    </w:p>
    <w:p w14:paraId="1E7B289E">
      <w:pPr>
        <w:pBdr>
          <w:bottom w:val="none" w:color="auto" w:sz="0" w:space="0"/>
        </w:pBdr>
        <w:snapToGrid/>
        <w:spacing w:line="240" w:lineRule="auto"/>
        <w:ind w:firstLine="640" w:firstLineChars="200"/>
        <w:rPr>
          <w:rFonts w:hint="eastAsia" w:ascii="宋体" w:hAnsi="宋体" w:eastAsia="宋体" w:cs="宋体"/>
          <w:sz w:val="32"/>
          <w:lang w:val="en-US" w:eastAsia="zh-CN"/>
        </w:rPr>
      </w:pPr>
    </w:p>
    <w:p w14:paraId="2CAE5BD2">
      <w:pPr>
        <w:pBdr>
          <w:bottom w:val="none" w:color="auto" w:sz="0" w:space="0"/>
        </w:pBdr>
        <w:snapToGrid/>
        <w:spacing w:line="240" w:lineRule="auto"/>
        <w:ind w:firstLine="640" w:firstLineChars="200"/>
        <w:rPr>
          <w:rFonts w:hint="eastAsia" w:ascii="宋体" w:hAnsi="宋体" w:eastAsia="宋体" w:cs="宋体"/>
          <w:sz w:val="32"/>
          <w:lang w:val="en-US" w:eastAsia="zh-CN"/>
        </w:rPr>
      </w:pPr>
    </w:p>
    <w:p w14:paraId="302687DC">
      <w:pPr>
        <w:pBdr>
          <w:bottom w:val="none" w:color="auto" w:sz="0" w:space="0"/>
        </w:pBdr>
        <w:snapToGrid/>
        <w:spacing w:line="240" w:lineRule="auto"/>
        <w:ind w:firstLine="640" w:firstLineChars="200"/>
        <w:rPr>
          <w:rFonts w:hint="eastAsia" w:ascii="宋体" w:hAnsi="宋体" w:eastAsia="宋体" w:cs="宋体"/>
          <w:sz w:val="32"/>
          <w:lang w:val="en-US" w:eastAsia="zh-CN"/>
        </w:rPr>
      </w:pPr>
    </w:p>
    <w:p w14:paraId="667FDBEC">
      <w:pPr>
        <w:pBdr>
          <w:bottom w:val="none" w:color="auto" w:sz="0" w:space="0"/>
        </w:pBdr>
        <w:snapToGrid/>
        <w:spacing w:line="240" w:lineRule="auto"/>
        <w:ind w:firstLine="640" w:firstLineChars="200"/>
        <w:rPr>
          <w:rFonts w:hint="eastAsia" w:ascii="宋体" w:hAnsi="宋体" w:eastAsia="宋体" w:cs="宋体"/>
          <w:sz w:val="32"/>
          <w:lang w:val="en-US" w:eastAsia="zh-CN"/>
        </w:rPr>
      </w:pPr>
    </w:p>
    <w:p w14:paraId="59C99522">
      <w:pPr>
        <w:pBdr>
          <w:bottom w:val="none" w:color="auto" w:sz="0" w:space="0"/>
        </w:pBdr>
        <w:snapToGrid/>
        <w:spacing w:line="240" w:lineRule="auto"/>
        <w:ind w:firstLine="640" w:firstLineChars="200"/>
        <w:rPr>
          <w:rFonts w:hint="eastAsia" w:ascii="宋体" w:hAnsi="宋体" w:eastAsia="宋体" w:cs="宋体"/>
          <w:sz w:val="32"/>
          <w:lang w:val="en-US" w:eastAsia="zh-CN"/>
        </w:rPr>
      </w:pPr>
    </w:p>
    <w:p w14:paraId="3EDB9F3C">
      <w:pPr>
        <w:pBdr>
          <w:bottom w:val="none" w:color="auto" w:sz="0" w:space="0"/>
        </w:pBdr>
        <w:snapToGrid/>
        <w:spacing w:line="240" w:lineRule="auto"/>
        <w:ind w:firstLine="640" w:firstLineChars="200"/>
        <w:rPr>
          <w:rFonts w:hint="eastAsia" w:ascii="宋体" w:hAnsi="宋体" w:eastAsia="宋体" w:cs="宋体"/>
          <w:sz w:val="32"/>
          <w:lang w:val="en-US" w:eastAsia="zh-CN"/>
        </w:rPr>
      </w:pPr>
    </w:p>
    <w:p w14:paraId="5F7E8B8B">
      <w:pPr>
        <w:pBdr>
          <w:bottom w:val="none" w:color="auto" w:sz="0" w:space="0"/>
        </w:pBdr>
        <w:snapToGrid/>
        <w:spacing w:line="240" w:lineRule="auto"/>
        <w:ind w:firstLine="640" w:firstLineChars="200"/>
        <w:rPr>
          <w:rFonts w:hint="eastAsia" w:ascii="宋体" w:hAnsi="宋体" w:eastAsia="宋体" w:cs="宋体"/>
          <w:sz w:val="32"/>
          <w:lang w:val="en-US" w:eastAsia="zh-CN"/>
        </w:rPr>
      </w:pPr>
    </w:p>
    <w:p w14:paraId="40A36BBA">
      <w:pPr>
        <w:pBdr>
          <w:bottom w:val="none" w:color="auto" w:sz="0" w:space="0"/>
        </w:pBdr>
        <w:snapToGrid/>
        <w:spacing w:line="240" w:lineRule="auto"/>
        <w:ind w:firstLine="640" w:firstLineChars="200"/>
        <w:rPr>
          <w:rFonts w:hint="eastAsia" w:ascii="宋体" w:hAnsi="宋体" w:eastAsia="宋体" w:cs="宋体"/>
          <w:sz w:val="32"/>
          <w:lang w:val="en-US" w:eastAsia="zh-CN"/>
        </w:rPr>
      </w:pPr>
    </w:p>
    <w:p w14:paraId="1B43F43E">
      <w:pPr>
        <w:pBdr>
          <w:bottom w:val="none" w:color="auto" w:sz="0" w:space="0"/>
        </w:pBdr>
        <w:snapToGrid/>
        <w:spacing w:line="240" w:lineRule="auto"/>
        <w:ind w:firstLine="640" w:firstLineChars="200"/>
        <w:rPr>
          <w:rFonts w:hint="eastAsia" w:ascii="宋体" w:hAnsi="宋体" w:eastAsia="宋体" w:cs="宋体"/>
          <w:sz w:val="32"/>
          <w:lang w:val="en-US" w:eastAsia="zh-CN"/>
        </w:rPr>
      </w:pPr>
    </w:p>
    <w:p w14:paraId="2C29DEA2">
      <w:pPr>
        <w:pBdr>
          <w:bottom w:val="none" w:color="auto" w:sz="0" w:space="0"/>
        </w:pBdr>
        <w:snapToGrid/>
        <w:spacing w:line="240" w:lineRule="auto"/>
        <w:ind w:firstLine="640" w:firstLineChars="200"/>
        <w:rPr>
          <w:rFonts w:hint="eastAsia" w:ascii="宋体" w:hAnsi="宋体" w:eastAsia="宋体" w:cs="宋体"/>
          <w:sz w:val="32"/>
          <w:lang w:val="en-US" w:eastAsia="zh-CN"/>
        </w:rPr>
      </w:pPr>
      <w:bookmarkStart w:id="0" w:name="_GoBack"/>
      <w:bookmarkEnd w:id="0"/>
    </w:p>
    <w:p w14:paraId="51E02DC2">
      <w:pPr>
        <w:pBdr>
          <w:bottom w:val="none" w:color="auto" w:sz="0" w:space="0"/>
        </w:pBdr>
        <w:snapToGrid/>
        <w:spacing w:line="240" w:lineRule="auto"/>
        <w:ind w:firstLine="640" w:firstLineChars="200"/>
        <w:rPr>
          <w:rFonts w:hint="eastAsia" w:ascii="宋体" w:hAnsi="宋体" w:eastAsia="宋体" w:cs="宋体"/>
          <w:sz w:val="32"/>
          <w:lang w:val="en-US" w:eastAsia="zh-CN"/>
        </w:rPr>
      </w:pPr>
    </w:p>
    <w:p w14:paraId="6E320010">
      <w:pPr>
        <w:pStyle w:val="4"/>
        <w:jc w:val="right"/>
        <w:rPr>
          <w:rFonts w:hint="default" w:ascii="Times New Roman" w:hAnsi="Times New Roman" w:eastAsia="楷体" w:cs="Times New Roman"/>
          <w:b w:val="0"/>
          <w:bCs w:val="0"/>
          <w:color w:val="auto"/>
          <w:kern w:val="0"/>
          <w:sz w:val="21"/>
          <w:szCs w:val="21"/>
          <w:lang w:val="en-US" w:eastAsia="zh-CN" w:bidi="ar-SA"/>
        </w:rPr>
      </w:pPr>
    </w:p>
    <w:p w14:paraId="69FB6C4E">
      <w:pPr>
        <w:pStyle w:val="4"/>
        <w:jc w:val="right"/>
        <w:rPr>
          <w:rFonts w:hint="default" w:ascii="Times New Roman" w:hAnsi="Times New Roman" w:eastAsia="楷体" w:cs="Times New Roman"/>
          <w:b w:val="0"/>
          <w:bCs w:val="0"/>
          <w:color w:val="auto"/>
          <w:kern w:val="0"/>
          <w:sz w:val="21"/>
          <w:szCs w:val="21"/>
          <w:lang w:val="en-US" w:eastAsia="zh-CN" w:bidi="ar-SA"/>
        </w:rPr>
      </w:pPr>
      <w:r>
        <w:rPr>
          <w:rFonts w:hint="default" w:ascii="Times New Roman" w:hAnsi="Times New Roman" w:eastAsia="楷体" w:cs="Times New Roman"/>
          <w:b w:val="0"/>
          <w:bCs w:val="0"/>
          <w:color w:val="auto"/>
          <w:kern w:val="0"/>
          <w:sz w:val="21"/>
          <w:szCs w:val="21"/>
          <w:lang w:val="en-US" w:eastAsia="zh-CN" w:bidi="ar-SA"/>
        </w:rPr>
        <w:t>【</w:t>
      </w:r>
      <w:r>
        <w:rPr>
          <w:rFonts w:hint="eastAsia" w:ascii="Times New Roman" w:hAnsi="Times New Roman" w:eastAsia="楷体" w:cs="Times New Roman"/>
          <w:b w:val="0"/>
          <w:bCs w:val="0"/>
          <w:color w:val="auto"/>
          <w:kern w:val="0"/>
          <w:sz w:val="21"/>
          <w:szCs w:val="21"/>
          <w:lang w:val="en-US" w:eastAsia="zh-CN" w:bidi="ar-SA"/>
        </w:rPr>
        <w:t>案例</w:t>
      </w:r>
      <w:r>
        <w:rPr>
          <w:rFonts w:hint="default" w:ascii="Times New Roman" w:hAnsi="Times New Roman" w:eastAsia="楷体" w:cs="Times New Roman"/>
          <w:b w:val="0"/>
          <w:bCs w:val="0"/>
          <w:color w:val="auto"/>
          <w:kern w:val="0"/>
          <w:sz w:val="21"/>
          <w:szCs w:val="21"/>
          <w:lang w:val="en-US" w:eastAsia="zh-CN" w:bidi="ar-SA"/>
        </w:rPr>
        <w:t>来源：</w:t>
      </w:r>
      <w:r>
        <w:rPr>
          <w:rFonts w:hint="eastAsia" w:ascii="Times New Roman" w:hAnsi="Times New Roman" w:eastAsia="楷体" w:cs="Times New Roman"/>
          <w:b w:val="0"/>
          <w:bCs w:val="0"/>
          <w:color w:val="auto"/>
          <w:kern w:val="0"/>
          <w:sz w:val="21"/>
          <w:szCs w:val="21"/>
          <w:lang w:val="en-US" w:eastAsia="zh-CN" w:bidi="ar-SA"/>
        </w:rPr>
        <w:t>马克思主义学院</w:t>
      </w:r>
      <w:r>
        <w:rPr>
          <w:rFonts w:hint="default" w:ascii="Times New Roman" w:hAnsi="Times New Roman" w:eastAsia="楷体" w:cs="Times New Roman"/>
          <w:b w:val="0"/>
          <w:bCs w:val="0"/>
          <w:color w:val="auto"/>
          <w:kern w:val="0"/>
          <w:sz w:val="21"/>
          <w:szCs w:val="21"/>
          <w:lang w:val="en-US" w:eastAsia="zh-CN" w:bidi="ar-SA"/>
        </w:rPr>
        <w:t>】</w:t>
      </w:r>
    </w:p>
    <w:p w14:paraId="0CDE0EE4">
      <w:pPr>
        <w:pBdr>
          <w:bottom w:val="none" w:color="auto" w:sz="0" w:space="0"/>
        </w:pBdr>
        <w:snapToGrid/>
        <w:spacing w:line="240" w:lineRule="auto"/>
        <w:ind w:firstLine="640" w:firstLineChars="200"/>
        <w:rPr>
          <w:rFonts w:hint="eastAsia" w:ascii="宋体" w:hAnsi="宋体" w:eastAsia="宋体" w:cs="宋体"/>
          <w:sz w:val="32"/>
          <w:lang w:val="en-US" w:eastAsia="zh-CN"/>
        </w:rPr>
      </w:pPr>
    </w:p>
    <w:p w14:paraId="7BB69738">
      <w:pPr>
        <w:pBdr>
          <w:bottom w:val="none" w:color="auto" w:sz="0" w:space="0"/>
        </w:pBdr>
        <w:snapToGrid/>
        <w:spacing w:line="240" w:lineRule="auto"/>
        <w:ind w:firstLine="640" w:firstLineChars="200"/>
        <w:rPr>
          <w:rFonts w:hint="eastAsia" w:ascii="宋体" w:hAnsi="宋体" w:eastAsia="宋体" w:cs="宋体"/>
          <w:sz w:val="32"/>
          <w:lang w:val="en-US" w:eastAsia="zh-CN"/>
        </w:rPr>
      </w:pPr>
      <w:r>
        <w:rPr>
          <w:rFonts w:hint="eastAsia" w:ascii="宋体" w:hAnsi="宋体" w:eastAsia="宋体" w:cs="宋体"/>
          <w:sz w:val="32"/>
          <w:lang w:val="en-US" w:eastAsia="zh-CN"/>
        </w:rPr>
        <w:t>以学生社团为载体，打造多样化思政实践平台，推动理论学习与实践体验深度融合：系列活动覆盖全校多个专业年级，参与学生满意度高，有效推动了思政教育入脑入心，助力学生成长为兼具家国情怀与时代担当的新时代青年。</w:t>
      </w:r>
    </w:p>
    <w:p w14:paraId="54FFFA09">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p>
    <w:p w14:paraId="69C1636F">
      <w:pPr>
        <w:pBdr>
          <w:bottom w:val="none" w:color="auto" w:sz="0" w:space="0"/>
        </w:pBdr>
        <w:snapToGrid/>
        <w:spacing w:line="240" w:lineRule="auto"/>
        <w:ind w:firstLine="562" w:firstLineChars="200"/>
        <w:rPr>
          <w:rFonts w:hint="eastAsia" w:ascii="Times New Roman" w:hAnsi="Times New Roman" w:eastAsia="楷体" w:cs="Times New Roman"/>
          <w:b/>
          <w:color w:val="E87C08"/>
          <w:kern w:val="0"/>
          <w:sz w:val="28"/>
          <w:szCs w:val="24"/>
          <w:lang w:val="en-US" w:eastAsia="zh-CN" w:bidi="ar-SA"/>
        </w:rPr>
      </w:pPr>
      <w:r>
        <w:rPr>
          <w:rFonts w:hint="eastAsia" w:ascii="Times New Roman" w:hAnsi="Times New Roman" w:eastAsia="楷体" w:cs="Times New Roman"/>
          <w:b/>
          <w:color w:val="E87C08"/>
          <w:kern w:val="0"/>
          <w:sz w:val="28"/>
          <w:szCs w:val="24"/>
          <w:lang w:val="en-US" w:eastAsia="zh-CN" w:bidi="ar-SA"/>
        </w:rPr>
        <w:t>案例：社团筑阵地传薪火 思政润心育新人——我校马院指导学生社团开展特色思政活动</w:t>
      </w:r>
    </w:p>
    <w:p w14:paraId="14F33772">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imes New Roman" w:hAnsi="Times New Roman" w:eastAsia="楷体" w:cs="Times New Roman"/>
          <w:b w:val="0"/>
          <w:bCs/>
          <w:color w:val="000000" w:themeColor="text1"/>
          <w:kern w:val="0"/>
          <w:sz w:val="28"/>
          <w:szCs w:val="24"/>
          <w:lang w:val="en-US" w:eastAsia="zh-CN" w:bidi="ar-SA"/>
          <w14:textFill>
            <w14:solidFill>
              <w14:schemeClr w14:val="tx1"/>
            </w14:solidFill>
          </w14:textFill>
        </w:rPr>
      </w:pPr>
      <w:r>
        <w:rPr>
          <w:rFonts w:hint="eastAsia" w:ascii="Times New Roman" w:hAnsi="Times New Roman" w:eastAsia="楷体" w:cs="Times New Roman"/>
          <w:b w:val="0"/>
          <w:bCs/>
          <w:color w:val="000000" w:themeColor="text1"/>
          <w:kern w:val="0"/>
          <w:sz w:val="28"/>
          <w:szCs w:val="24"/>
          <w:lang w:val="en-US" w:eastAsia="zh-CN" w:bidi="ar-SA"/>
          <w14:textFill>
            <w14:solidFill>
              <w14:schemeClr w14:val="tx1"/>
            </w14:solidFill>
          </w14:textFill>
        </w:rPr>
        <w:t>由马克思主义学院指导、大学生宣讲团主办的“巾帼风采，共享和谐”主题宣讲活动顺利举行，传递新时代女性力量，弘扬和谐社会理念；“模拟政协”社团走出校园，在阜阳颍州西湖开展“公益携手政协，思政点亮初心”户外思政活动，通过实践体验深化学生对人民政协会议精神的理解，引导学生主动关注社会、践行责任；青马社以“思政学习对个人与社会的深远影响”为主题，创新开展专题讲座、小组研讨等理论学习形式，融入“开火车小游戏”“红色歌曲接龙” 等互动环节，学生以城市名为代号传递“红色精神”，《义勇军进行曲》《灯火里的中国》等经典旋律引发强烈情感共鸣；同时结合热播剧《觉醒年代》开展图片竞猜，以生动鲜活的形式带领学生重温革命历史，筑牢理想信念之基。</w:t>
      </w:r>
    </w:p>
    <w:p w14:paraId="5FAEECDB">
      <w:pPr>
        <w:pBdr>
          <w:bottom w:val="none" w:color="auto" w:sz="0" w:space="0"/>
        </w:pBdr>
        <w:snapToGrid/>
        <w:spacing w:line="240" w:lineRule="auto"/>
        <w:ind w:firstLine="640" w:firstLineChars="200"/>
        <w:rPr>
          <w:rFonts w:hint="eastAsia" w:ascii="宋体" w:hAnsi="宋体" w:eastAsia="宋体" w:cs="宋体"/>
          <w:sz w:val="32"/>
          <w:lang w:val="en-US" w:eastAsia="zh-CN"/>
        </w:rPr>
      </w:pPr>
    </w:p>
    <w:p w14:paraId="6AD6F489">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p>
    <w:p w14:paraId="5FBF431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imes New Roman" w:hAnsi="Times New Roman" w:eastAsia="楷体" w:cs="Times New Roman"/>
          <w:b w:val="0"/>
          <w:bCs w:val="0"/>
          <w:color w:val="auto"/>
          <w:kern w:val="0"/>
          <w:sz w:val="21"/>
          <w:szCs w:val="21"/>
          <w:lang w:val="en-US" w:eastAsia="zh-CN" w:bidi="ar-SA"/>
        </w:rPr>
      </w:pPr>
      <w:r>
        <w:rPr>
          <w:rFonts w:hint="eastAsia" w:ascii="Times New Roman" w:hAnsi="Times New Roman" w:eastAsia="楷体" w:cs="Times New Roman"/>
          <w:b w:val="0"/>
          <w:bCs w:val="0"/>
          <w:color w:val="auto"/>
          <w:kern w:val="0"/>
          <w:sz w:val="21"/>
          <w:szCs w:val="21"/>
          <w:lang w:val="en-US" w:eastAsia="zh-CN" w:bidi="ar-SA"/>
        </w:rPr>
        <w:drawing>
          <wp:anchor distT="0" distB="0" distL="114300" distR="114300" simplePos="0" relativeHeight="251659264" behindDoc="0" locked="0" layoutInCell="1" allowOverlap="1">
            <wp:simplePos x="0" y="0"/>
            <wp:positionH relativeFrom="column">
              <wp:posOffset>47625</wp:posOffset>
            </wp:positionH>
            <wp:positionV relativeFrom="paragraph">
              <wp:posOffset>180340</wp:posOffset>
            </wp:positionV>
            <wp:extent cx="5264785" cy="3947160"/>
            <wp:effectExtent l="0" t="0" r="12065" b="15240"/>
            <wp:wrapSquare wrapText="bothSides"/>
            <wp:docPr id="2" name="图片 1" descr="IMG_256"/>
            <wp:cNvGraphicFramePr/>
            <a:graphic xmlns:a="http://schemas.openxmlformats.org/drawingml/2006/main">
              <a:graphicData uri="http://schemas.openxmlformats.org/drawingml/2006/picture">
                <pic:pic xmlns:pic="http://schemas.openxmlformats.org/drawingml/2006/picture">
                  <pic:nvPicPr>
                    <pic:cNvPr id="2" name="图片 1" descr="IMG_256"/>
                    <pic:cNvPicPr/>
                  </pic:nvPicPr>
                  <pic:blipFill>
                    <a:blip r:embed="rId12" cstate="print"/>
                    <a:srcRect/>
                    <a:stretch>
                      <a:fillRect/>
                    </a:stretch>
                  </pic:blipFill>
                  <pic:spPr>
                    <a:xfrm>
                      <a:off x="0" y="0"/>
                      <a:ext cx="5264785" cy="3947160"/>
                    </a:xfrm>
                    <a:prstGeom prst="rect">
                      <a:avLst/>
                    </a:prstGeom>
                    <a:ln>
                      <a:noFill/>
                    </a:ln>
                  </pic:spPr>
                </pic:pic>
              </a:graphicData>
            </a:graphic>
          </wp:anchor>
        </w:drawing>
      </w:r>
      <w:r>
        <w:rPr>
          <w:rFonts w:hint="eastAsia" w:ascii="Times New Roman" w:hAnsi="Times New Roman" w:eastAsia="楷体" w:cs="Times New Roman"/>
          <w:b w:val="0"/>
          <w:bCs w:val="0"/>
          <w:color w:val="auto"/>
          <w:kern w:val="0"/>
          <w:sz w:val="21"/>
          <w:szCs w:val="21"/>
          <w:lang w:val="en-US" w:eastAsia="zh-CN" w:bidi="ar-SA"/>
        </w:rPr>
        <w:t xml:space="preserve"> </w:t>
      </w:r>
      <w:r>
        <w:rPr>
          <w:rFonts w:hint="default" w:ascii="Times New Roman" w:hAnsi="Times New Roman" w:eastAsia="楷体" w:cs="Times New Roman"/>
          <w:b w:val="0"/>
          <w:bCs w:val="0"/>
          <w:color w:val="auto"/>
          <w:kern w:val="0"/>
          <w:sz w:val="21"/>
          <w:szCs w:val="21"/>
          <w:lang w:val="en-US" w:eastAsia="zh-CN" w:bidi="ar-SA"/>
        </w:rPr>
        <w:t>图</w:t>
      </w:r>
      <w:r>
        <w:rPr>
          <w:rFonts w:hint="eastAsia" w:ascii="Times New Roman" w:hAnsi="Times New Roman" w:eastAsia="楷体" w:cs="Times New Roman"/>
          <w:b w:val="0"/>
          <w:bCs w:val="0"/>
          <w:color w:val="auto"/>
          <w:kern w:val="0"/>
          <w:sz w:val="21"/>
          <w:szCs w:val="21"/>
          <w:lang w:val="en-US" w:eastAsia="zh-CN" w:bidi="ar-SA"/>
        </w:rPr>
        <w:t xml:space="preserve"> 模拟政协社团举行“公益携手政协，思政点亮初心”户外思政活动</w:t>
      </w:r>
    </w:p>
    <w:p w14:paraId="0262772A">
      <w:pPr>
        <w:pStyle w:val="4"/>
        <w:jc w:val="right"/>
        <w:rPr>
          <w:rFonts w:hint="default" w:ascii="Times New Roman" w:hAnsi="Times New Roman" w:eastAsia="楷体" w:cs="Times New Roman"/>
          <w:b w:val="0"/>
          <w:bCs w:val="0"/>
          <w:color w:val="auto"/>
          <w:kern w:val="0"/>
          <w:sz w:val="21"/>
          <w:szCs w:val="21"/>
          <w:lang w:val="en-US" w:eastAsia="zh-CN" w:bidi="ar-SA"/>
        </w:rPr>
      </w:pPr>
      <w:r>
        <w:rPr>
          <w:rFonts w:hint="default" w:ascii="Times New Roman" w:hAnsi="Times New Roman" w:eastAsia="楷体" w:cs="Times New Roman"/>
          <w:b w:val="0"/>
          <w:bCs w:val="0"/>
          <w:color w:val="auto"/>
          <w:kern w:val="0"/>
          <w:sz w:val="21"/>
          <w:szCs w:val="21"/>
          <w:lang w:val="en-US" w:eastAsia="zh-CN" w:bidi="ar-SA"/>
        </w:rPr>
        <w:t>【</w:t>
      </w:r>
      <w:r>
        <w:rPr>
          <w:rFonts w:hint="eastAsia" w:ascii="Times New Roman" w:hAnsi="Times New Roman" w:eastAsia="楷体" w:cs="Times New Roman"/>
          <w:b w:val="0"/>
          <w:bCs w:val="0"/>
          <w:color w:val="auto"/>
          <w:kern w:val="0"/>
          <w:sz w:val="21"/>
          <w:szCs w:val="21"/>
          <w:lang w:val="en-US" w:eastAsia="zh-CN" w:bidi="ar-SA"/>
        </w:rPr>
        <w:t>案例</w:t>
      </w:r>
      <w:r>
        <w:rPr>
          <w:rFonts w:hint="default" w:ascii="Times New Roman" w:hAnsi="Times New Roman" w:eastAsia="楷体" w:cs="Times New Roman"/>
          <w:b w:val="0"/>
          <w:bCs w:val="0"/>
          <w:color w:val="auto"/>
          <w:kern w:val="0"/>
          <w:sz w:val="21"/>
          <w:szCs w:val="21"/>
          <w:lang w:val="en-US" w:eastAsia="zh-CN" w:bidi="ar-SA"/>
        </w:rPr>
        <w:t>来源：</w:t>
      </w:r>
      <w:r>
        <w:rPr>
          <w:rFonts w:hint="eastAsia" w:ascii="Times New Roman" w:hAnsi="Times New Roman" w:eastAsia="楷体" w:cs="Times New Roman"/>
          <w:b w:val="0"/>
          <w:bCs w:val="0"/>
          <w:color w:val="auto"/>
          <w:kern w:val="0"/>
          <w:sz w:val="21"/>
          <w:szCs w:val="21"/>
          <w:lang w:val="en-US" w:eastAsia="zh-CN" w:bidi="ar-SA"/>
        </w:rPr>
        <w:t>马克思主义学院</w:t>
      </w:r>
      <w:r>
        <w:rPr>
          <w:rFonts w:hint="default" w:ascii="Times New Roman" w:hAnsi="Times New Roman" w:eastAsia="楷体" w:cs="Times New Roman"/>
          <w:b w:val="0"/>
          <w:bCs w:val="0"/>
          <w:color w:val="auto"/>
          <w:kern w:val="0"/>
          <w:sz w:val="21"/>
          <w:szCs w:val="21"/>
          <w:lang w:val="en-US" w:eastAsia="zh-CN" w:bidi="ar-SA"/>
        </w:rPr>
        <w:t>】</w:t>
      </w:r>
    </w:p>
    <w:p w14:paraId="5629BD60">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swiss"/>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embedRegular r:id="rId1" w:fontKey="{7CB96CF2-1931-4E86-8086-997D57D25D5C}"/>
  </w:font>
  <w:font w:name="微软雅黑">
    <w:panose1 w:val="020B0503020204020204"/>
    <w:charset w:val="86"/>
    <w:family w:val="auto"/>
    <w:pitch w:val="default"/>
    <w:sig w:usb0="80000287" w:usb1="2ACF3C50" w:usb2="00000016" w:usb3="00000000" w:csb0="0004001F" w:csb1="00000000"/>
    <w:embedRegular r:id="rId2" w:fontKey="{86D9DAC7-7F6D-4BBA-9800-DFE97879F274}"/>
  </w:font>
  <w:font w:name="方正仿宋_GB2312">
    <w:panose1 w:val="02000000000000000000"/>
    <w:charset w:val="86"/>
    <w:family w:val="auto"/>
    <w:pitch w:val="default"/>
    <w:sig w:usb0="A00002BF" w:usb1="184F6CFA" w:usb2="00000012" w:usb3="00000000" w:csb0="00040001" w:csb1="00000000"/>
    <w:embedRegular r:id="rId3" w:fontKey="{A725F5DC-2150-480A-8B31-B7BBF1CC9652}"/>
  </w:font>
  <w:font w:name="仿宋">
    <w:panose1 w:val="02010609060101010101"/>
    <w:charset w:val="86"/>
    <w:family w:val="roman"/>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embedRegular r:id="rId4" w:fontKey="{C51A9015-7BD6-4FAD-AE31-381B151C88EC}"/>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DB571"/>
    <w:multiLevelType w:val="singleLevel"/>
    <w:tmpl w:val="80EDB571"/>
    <w:lvl w:ilvl="0" w:tentative="0">
      <w:start w:val="1"/>
      <w:numFmt w:val="decimal"/>
      <w:lvlText w:val="%1."/>
      <w:lvlJc w:val="left"/>
      <w:pPr>
        <w:tabs>
          <w:tab w:val="left" w:pos="312"/>
        </w:tabs>
      </w:pPr>
    </w:lvl>
  </w:abstractNum>
  <w:abstractNum w:abstractNumId="1">
    <w:nsid w:val="4CD09379"/>
    <w:multiLevelType w:val="singleLevel"/>
    <w:tmpl w:val="4CD09379"/>
    <w:lvl w:ilvl="0" w:tentative="0">
      <w:start w:val="5"/>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861B8C"/>
    <w:rsid w:val="2A384A23"/>
    <w:rsid w:val="41471644"/>
    <w:rsid w:val="531F2F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keepNext/>
      <w:keepLines/>
      <w:widowControl w:val="0"/>
      <w:spacing w:before="260" w:after="260" w:line="415" w:lineRule="auto"/>
      <w:ind w:left="0" w:right="0"/>
      <w:outlineLvl w:val="1"/>
    </w:pPr>
    <w:rPr>
      <w:rFonts w:ascii="Arial" w:hAnsi="Arial" w:eastAsia="黑体" w:cs="Arial"/>
      <w:b/>
      <w:bCs/>
      <w:sz w:val="32"/>
      <w:szCs w:val="32"/>
      <w:lang w:val="en-US" w:eastAsia="zh-CN" w:bidi="ar-SA"/>
    </w:rPr>
  </w:style>
  <w:style w:type="character" w:default="1" w:styleId="10">
    <w:name w:val="Default Paragraph Font"/>
    <w:uiPriority w:val="0"/>
  </w:style>
  <w:style w:type="table" w:default="1" w:styleId="9">
    <w:name w:val="Normal Table"/>
    <w:qFormat/>
    <w:uiPriority w:val="0"/>
    <w:tblPr>
      <w:tblCellMar>
        <w:top w:w="0" w:type="dxa"/>
        <w:left w:w="108" w:type="dxa"/>
        <w:bottom w:w="0" w:type="dxa"/>
        <w:right w:w="108" w:type="dxa"/>
      </w:tblCellMar>
    </w:tblPr>
  </w:style>
  <w:style w:type="paragraph" w:styleId="4">
    <w:name w:val="Body Text"/>
    <w:basedOn w:val="1"/>
    <w:qFormat/>
    <w:uiPriority w:val="1"/>
  </w:style>
  <w:style w:type="paragraph" w:styleId="5">
    <w:name w:val="footer"/>
    <w:basedOn w:val="1"/>
    <w:qFormat/>
    <w:uiPriority w:val="0"/>
    <w:pPr>
      <w:widowControl w:val="0"/>
      <w:tabs>
        <w:tab w:val="center" w:pos="4140"/>
        <w:tab w:val="right" w:pos="8300"/>
      </w:tabs>
      <w:snapToGrid w:val="0"/>
      <w:spacing w:after="0"/>
      <w:jc w:val="left"/>
    </w:pPr>
    <w:rPr>
      <w:rFonts w:ascii="Times New Roman" w:hAnsi="Times New Roman" w:eastAsia="宋体" w:cs="Times New Roman"/>
      <w:kern w:val="2"/>
      <w:sz w:val="18"/>
      <w:szCs w:val="24"/>
    </w:rPr>
  </w:style>
  <w:style w:type="paragraph" w:styleId="6">
    <w:name w:val="header"/>
    <w:basedOn w:val="1"/>
    <w:qFormat/>
    <w:uiPriority w:val="0"/>
    <w:pPr>
      <w:pBdr>
        <w:bottom w:val="single" w:color="auto" w:sz="6" w:space="1"/>
      </w:pBdr>
      <w:tabs>
        <w:tab w:val="center" w:pos="4140"/>
        <w:tab w:val="right" w:pos="8300"/>
      </w:tabs>
      <w:snapToGrid w:val="0"/>
      <w:spacing w:after="0"/>
      <w:jc w:val="center"/>
    </w:pPr>
    <w:rPr>
      <w:rFonts w:ascii="Times New Roman" w:hAnsi="Times New Roman" w:eastAsia="宋体" w:cs="Times New Roman"/>
      <w:sz w:val="18"/>
      <w:szCs w:val="18"/>
      <w:lang w:val="en-US" w:eastAsia="zh-CN" w:bidi="ar-SA"/>
    </w:rPr>
  </w:style>
  <w:style w:type="paragraph" w:styleId="7">
    <w:name w:val="table of figures"/>
    <w:basedOn w:val="1"/>
    <w:next w:val="1"/>
    <w:qFormat/>
    <w:uiPriority w:val="0"/>
    <w:pPr>
      <w:ind w:leftChars="200" w:hanging="200" w:hangingChars="200"/>
    </w:pPr>
    <w:rPr>
      <w:rFonts w:ascii="Calibri" w:hAnsi="Calibri" w:eastAsia="楷体"/>
      <w:b/>
      <w:color w:val="EE822F"/>
      <w:sz w:val="24"/>
    </w:rPr>
  </w:style>
  <w:style w:type="paragraph" w:styleId="8">
    <w:name w:val="Normal (Web)"/>
    <w:basedOn w:val="1"/>
    <w:uiPriority w:val="0"/>
    <w:pPr>
      <w:spacing w:before="100" w:beforeAutospacing="1" w:after="100" w:afterAutospacing="1"/>
      <w:ind w:left="0" w:right="0"/>
      <w:jc w:val="left"/>
    </w:pPr>
    <w:rPr>
      <w:rFonts w:ascii="宋体" w:hAnsi="宋体" w:eastAsia="宋体" w:cs="宋体"/>
      <w:kern w:val="0"/>
      <w:sz w:val="24"/>
      <w:lang w:val="en-US" w:eastAsia="zh-CN"/>
    </w:rPr>
  </w:style>
  <w:style w:type="paragraph" w:customStyle="1" w:styleId="11">
    <w:name w:val="&quot;Default&quot;"/>
    <w:uiPriority w:val="0"/>
    <w:pPr>
      <w:widowControl w:val="0"/>
      <w:autoSpaceDE w:val="0"/>
      <w:autoSpaceDN w:val="0"/>
      <w:adjustRightInd w:val="0"/>
      <w:spacing w:after="0"/>
    </w:pPr>
    <w:rPr>
      <w:rFonts w:ascii="宋体" w:hAnsi="宋体" w:eastAsia="宋体" w:cs="宋体"/>
      <w:color w:val="000000"/>
      <w:sz w:val="24"/>
      <w:szCs w:val="22"/>
      <w:lang w:val="en-US" w:eastAsia="zh-CN" w:bidi="ar-SA"/>
    </w:rPr>
  </w:style>
  <w:style w:type="paragraph" w:styleId="12">
    <w:name w:val="List Paragraph"/>
    <w:basedOn w:val="1"/>
    <w:qFormat/>
    <w:uiPriority w:val="0"/>
    <w:pPr>
      <w:spacing w:after="0"/>
      <w:ind w:firstLine="420" w:firstLineChars="200"/>
    </w:pPr>
    <w:rPr>
      <w:rFonts w:ascii="Times New Roman" w:hAnsi="Times New Roman" w:eastAsia="宋体" w:cs="Times New Roman"/>
      <w:sz w:val="21"/>
      <w:lang w:val="en-US" w:eastAsia="zh-CN" w:bidi="ar-SA"/>
    </w:rPr>
  </w:style>
  <w:style w:type="paragraph" w:customStyle="1" w:styleId="13">
    <w:name w:val="案例"/>
    <w:basedOn w:val="8"/>
    <w:autoRedefine/>
    <w:qFormat/>
    <w:uiPriority w:val="0"/>
    <w:pPr>
      <w:spacing w:beforeAutospacing="0" w:afterAutospacing="0" w:line="360" w:lineRule="auto"/>
    </w:pPr>
    <w:rPr>
      <w:rFonts w:eastAsia="楷体" w:asciiTheme="minorAscii" w:hAnsiTheme="minorAscii"/>
      <w:b/>
      <w:color w:val="E87C08"/>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2692</Words>
  <Characters>2709</Characters>
  <TotalTime>1</TotalTime>
  <ScaleCrop>false</ScaleCrop>
  <LinksUpToDate>false</LinksUpToDate>
  <CharactersWithSpaces>2733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2025-12-10T09:55:00Z</dcterms:created>
  <dc:creator>Administrator</dc:creator>
  <cp:lastModifiedBy>天权月</cp:lastModifiedBy>
  <dcterms:modified xsi:type="dcterms:W3CDTF">2025-12-10T10:05:56Z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eyJoZGlkIjoiOWUyZWFlZDJiYmJhMDQyZjgzMWUxNTU0ODk5OTE2Y2YiLCJ1c2VySWQiOiIzNjQwNjAwNDAifQ==</vt:lpwstr>
  </property>
  <property fmtid="{D5CDD505-2E9C-101B-9397-08002B2CF9AE}" pid="3" name="KSOProductBuildVer">
    <vt:lpwstr>2052-12.1.0.24034</vt:lpwstr>
  </property>
  <property fmtid="{D5CDD505-2E9C-101B-9397-08002B2CF9AE}" pid="4" name="ICV">
    <vt:lpwstr>DE6CB7131A9C4E9BB0DE7196C1EB1270_13</vt:lpwstr>
  </property>
</Properties>
</file>