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DE678E2">
      <w:pPr>
        <w:pStyle w:val="2"/>
        <w:spacing w:before="0" w:after="0" w:line="240" w:lineRule="auto"/>
        <w:jc w:val="center"/>
        <w:rPr>
          <w:rFonts w:ascii="Times New Roman" w:hAnsi="Times New Roman"/>
          <w:sz w:val="36"/>
          <w:szCs w:val="20"/>
        </w:rPr>
      </w:pPr>
      <w:bookmarkStart w:id="0" w:name="OLE_LINK1"/>
      <w:r>
        <w:rPr>
          <w:rFonts w:hint="eastAsia" w:ascii="Times New Roman" w:hAnsi="Times New Roman"/>
          <w:sz w:val="36"/>
          <w:szCs w:val="20"/>
        </w:rPr>
        <w:t>“SignTalk: 双向手语识别与交流辅助系统”</w:t>
      </w:r>
    </w:p>
    <w:p w14:paraId="33CCAFF4">
      <w:pPr>
        <w:pStyle w:val="2"/>
        <w:spacing w:before="0" w:after="0" w:line="240" w:lineRule="auto"/>
        <w:jc w:val="center"/>
        <w:rPr>
          <w:rFonts w:ascii="Times New Roman" w:hAnsi="Times New Roman"/>
          <w:sz w:val="36"/>
          <w:szCs w:val="20"/>
        </w:rPr>
      </w:pPr>
      <w:r>
        <w:rPr>
          <w:rFonts w:hint="eastAsia" w:ascii="Times New Roman" w:hAnsi="Times New Roman"/>
          <w:sz w:val="36"/>
          <w:szCs w:val="20"/>
        </w:rPr>
        <w:t>——软件系统的需求构思及描述</w:t>
      </w:r>
    </w:p>
    <w:p w14:paraId="4E870007">
      <w:pPr>
        <w:rPr>
          <w:rFonts w:ascii="Times New Roman" w:hAnsi="Times New Roman"/>
          <w:sz w:val="28"/>
          <w:szCs w:val="16"/>
        </w:rPr>
      </w:pPr>
    </w:p>
    <w:p w14:paraId="2C18E4F6">
      <w:pPr>
        <w:pStyle w:val="3"/>
        <w:numPr>
          <w:ilvl w:val="0"/>
          <w:numId w:val="1"/>
        </w:numPr>
        <w:spacing w:before="120" w:after="0" w:line="240" w:lineRule="auto"/>
        <w:rPr>
          <w:rFonts w:ascii="Times New Roman" w:hAnsi="Times New Roman"/>
          <w:sz w:val="28"/>
          <w:szCs w:val="28"/>
        </w:rPr>
      </w:pPr>
      <w:r>
        <w:rPr>
          <w:rFonts w:hint="eastAsia" w:ascii="Times New Roman" w:hAnsi="Times New Roman"/>
          <w:sz w:val="28"/>
          <w:szCs w:val="28"/>
        </w:rPr>
        <w:t>背景介绍</w:t>
      </w:r>
    </w:p>
    <w:p w14:paraId="585FF7CE">
      <w:pPr>
        <w:ind w:firstLine="420"/>
        <w:rPr>
          <w:rFonts w:eastAsia="楷体" w:cs="楷体"/>
          <w:szCs w:val="21"/>
        </w:rPr>
      </w:pPr>
      <w:r>
        <w:rPr>
          <w:rFonts w:eastAsia="楷体" w:cs="楷体"/>
          <w:szCs w:val="21"/>
        </w:rPr>
        <w:t>随着社会的进步和对特殊群体关注的日益增加，如何帮助聋哑人群体更高效地与他人沟通已成为一个重要课题。聋哑人在日常生活中与普通人沟通存在很大障碍，特别是在实时场景（如视频聊天）中，沟通效率低下，容易产生误解。对于聋哑人来说，手语是他们表达思想和需求的主要方式，而对于普通人来说，手语难以理解，且多数人并未接受过手语培训，这造成了交流上的巨大障碍。</w:t>
      </w:r>
    </w:p>
    <w:p w14:paraId="74B28A00">
      <w:pPr>
        <w:ind w:firstLine="420"/>
        <w:rPr>
          <w:rFonts w:ascii="Times New Roman" w:hAnsi="Times New Roman" w:eastAsia="楷体" w:cs="楷体"/>
          <w:szCs w:val="21"/>
        </w:rPr>
      </w:pPr>
      <w:r>
        <w:rPr>
          <w:rFonts w:ascii="Times New Roman" w:hAnsi="Times New Roman" w:eastAsia="楷体" w:cs="楷体"/>
          <w:szCs w:val="21"/>
        </w:rPr>
        <w:t>当前技术虽提供了一些文字或语音转文字的沟通方式，但缺乏对手语的实时翻译和双向交流支持，无法完全满足聋哑人群体的需求。尤其是在视频聊天场景下，聋哑人往往只能通过打字进行沟通，体验较差，也难以适应更复杂的交流场景。</w:t>
      </w:r>
    </w:p>
    <w:p w14:paraId="755BEDE5">
      <w:pPr>
        <w:ind w:firstLine="420"/>
        <w:rPr>
          <w:rFonts w:ascii="Times New Roman" w:hAnsi="Times New Roman" w:eastAsia="楷体" w:cs="楷体"/>
          <w:szCs w:val="21"/>
        </w:rPr>
      </w:pPr>
      <w:r>
        <w:rPr>
          <w:rFonts w:ascii="Times New Roman" w:hAnsi="Times New Roman" w:eastAsia="楷体" w:cs="楷体"/>
          <w:szCs w:val="21"/>
        </w:rPr>
        <w:t>为了解决这些问题，本辅助系统应运而生，旨在通过先进的人工智能和手语识别技术，搭建一个桥梁，让聋哑人与健全人能够实现更加自然、高效的实时沟通。</w:t>
      </w:r>
    </w:p>
    <w:p w14:paraId="62C257A9">
      <w:pPr>
        <w:pStyle w:val="3"/>
        <w:numPr>
          <w:ilvl w:val="0"/>
          <w:numId w:val="1"/>
        </w:numPr>
        <w:spacing w:before="120" w:after="0" w:line="240" w:lineRule="auto"/>
        <w:rPr>
          <w:rFonts w:ascii="Times New Roman" w:hAnsi="Times New Roman"/>
          <w:sz w:val="28"/>
          <w:szCs w:val="28"/>
        </w:rPr>
      </w:pPr>
      <w:r>
        <w:rPr>
          <w:rFonts w:hint="eastAsia" w:ascii="Times New Roman" w:hAnsi="Times New Roman"/>
          <w:sz w:val="28"/>
          <w:szCs w:val="28"/>
        </w:rPr>
        <w:t>欲解决问题</w:t>
      </w:r>
    </w:p>
    <w:p w14:paraId="54A9D6C5">
      <w:pPr>
        <w:ind w:firstLine="420"/>
        <w:jc w:val="left"/>
        <w:rPr>
          <w:rFonts w:ascii="Times New Roman" w:hAnsi="Times New Roman" w:eastAsia="楷体" w:cs="楷体"/>
          <w:szCs w:val="21"/>
        </w:rPr>
      </w:pPr>
      <w:r>
        <w:rPr>
          <w:rFonts w:hint="eastAsia" w:ascii="Times New Roman" w:hAnsi="Times New Roman" w:eastAsia="楷体" w:cs="楷体"/>
          <w:szCs w:val="21"/>
        </w:rPr>
        <w:t>此软件欲</w:t>
      </w:r>
      <w:r>
        <w:rPr>
          <w:rFonts w:ascii="Times New Roman" w:hAnsi="Times New Roman" w:eastAsia="楷体" w:cs="楷体"/>
          <w:szCs w:val="21"/>
        </w:rPr>
        <w:t>解决的问题</w:t>
      </w:r>
      <w:r>
        <w:rPr>
          <w:rFonts w:hint="eastAsia" w:ascii="Times New Roman" w:hAnsi="Times New Roman" w:eastAsia="楷体" w:cs="楷体"/>
          <w:szCs w:val="21"/>
        </w:rPr>
        <w:t>有：</w:t>
      </w:r>
    </w:p>
    <w:p w14:paraId="63690955">
      <w:pPr>
        <w:numPr>
          <w:ilvl w:val="0"/>
          <w:numId w:val="2"/>
        </w:numPr>
        <w:jc w:val="left"/>
        <w:rPr>
          <w:rFonts w:ascii="Times New Roman" w:hAnsi="Times New Roman" w:eastAsia="楷体" w:cs="Times New Roman"/>
          <w:szCs w:val="21"/>
        </w:rPr>
      </w:pPr>
      <w:r>
        <w:rPr>
          <w:rFonts w:hint="eastAsia" w:ascii="Times New Roman" w:hAnsi="Times New Roman" w:eastAsia="楷体" w:cs="Times New Roman"/>
          <w:szCs w:val="21"/>
        </w:rPr>
        <w:t>手语无法被实时翻译： 聋哑人使用手语表达时，普通人无法理解，导致沟通受限。</w:t>
      </w:r>
    </w:p>
    <w:p w14:paraId="4F97E515">
      <w:pPr>
        <w:numPr>
          <w:ilvl w:val="0"/>
          <w:numId w:val="2"/>
        </w:numPr>
        <w:jc w:val="left"/>
        <w:rPr>
          <w:rFonts w:ascii="Times New Roman" w:hAnsi="Times New Roman" w:eastAsia="楷体" w:cs="Times New Roman"/>
          <w:szCs w:val="21"/>
        </w:rPr>
      </w:pPr>
      <w:r>
        <w:rPr>
          <w:rFonts w:hint="eastAsia" w:ascii="Times New Roman" w:hAnsi="Times New Roman" w:eastAsia="楷体" w:cs="Times New Roman"/>
          <w:szCs w:val="21"/>
        </w:rPr>
        <w:t>语音交流障碍： 普通人通过语音表达时，聋哑人无法听到和理解，沟通难以顺利进行。</w:t>
      </w:r>
    </w:p>
    <w:p w14:paraId="113C435A">
      <w:pPr>
        <w:numPr>
          <w:ilvl w:val="0"/>
          <w:numId w:val="2"/>
        </w:numPr>
        <w:jc w:val="left"/>
        <w:rPr>
          <w:rFonts w:ascii="Times New Roman" w:hAnsi="Times New Roman" w:eastAsia="楷体" w:cs="Times New Roman"/>
          <w:szCs w:val="21"/>
        </w:rPr>
      </w:pPr>
      <w:r>
        <w:rPr>
          <w:rFonts w:hint="eastAsia" w:ascii="Times New Roman" w:hAnsi="Times New Roman" w:eastAsia="楷体" w:cs="Times New Roman"/>
          <w:szCs w:val="21"/>
          <w:lang w:val="en-US" w:eastAsia="zh-CN"/>
        </w:rPr>
        <w:t>视频</w:t>
      </w:r>
      <w:r>
        <w:rPr>
          <w:rFonts w:hint="eastAsia" w:ascii="Times New Roman" w:hAnsi="Times New Roman" w:eastAsia="楷体" w:cs="Times New Roman"/>
          <w:szCs w:val="21"/>
        </w:rPr>
        <w:t>沟通不便利： 聋哑人在视频聊天中只能通过打字进行沟通，过程繁琐且效率低下。</w:t>
      </w:r>
    </w:p>
    <w:p w14:paraId="12A11E62">
      <w:pPr>
        <w:numPr>
          <w:ilvl w:val="0"/>
          <w:numId w:val="2"/>
        </w:numPr>
        <w:jc w:val="left"/>
        <w:rPr>
          <w:rFonts w:ascii="Times New Roman" w:hAnsi="Times New Roman" w:eastAsia="楷体" w:cs="Times New Roman"/>
          <w:szCs w:val="21"/>
        </w:rPr>
      </w:pPr>
      <w:r>
        <w:rPr>
          <w:rFonts w:hint="eastAsia" w:ascii="Times New Roman" w:hAnsi="Times New Roman" w:eastAsia="楷体" w:cs="Times New Roman"/>
          <w:szCs w:val="21"/>
        </w:rPr>
        <w:t>缺乏双向实时翻译： 当前缺少一个完整的工具，实现聋哑人与普通人之间的无缝双向沟通。</w:t>
      </w:r>
    </w:p>
    <w:p w14:paraId="1FDD187A">
      <w:pPr>
        <w:pStyle w:val="3"/>
        <w:numPr>
          <w:ilvl w:val="0"/>
          <w:numId w:val="1"/>
        </w:numPr>
        <w:spacing w:before="120" w:after="0" w:line="240" w:lineRule="auto"/>
        <w:rPr>
          <w:rFonts w:ascii="Times New Roman" w:hAnsi="Times New Roman"/>
          <w:sz w:val="28"/>
          <w:szCs w:val="28"/>
        </w:rPr>
      </w:pPr>
      <w:r>
        <w:rPr>
          <w:rFonts w:hint="eastAsia" w:ascii="Times New Roman" w:hAnsi="Times New Roman"/>
          <w:sz w:val="28"/>
          <w:szCs w:val="28"/>
        </w:rPr>
        <w:t>软件创意</w:t>
      </w:r>
    </w:p>
    <w:p w14:paraId="0000D3F2">
      <w:pPr>
        <w:numPr>
          <w:ilvl w:val="0"/>
          <w:numId w:val="3"/>
        </w:numPr>
        <w:ind w:left="0" w:firstLine="424" w:firstLineChars="202"/>
        <w:jc w:val="left"/>
        <w:rPr>
          <w:rFonts w:ascii="Times New Roman" w:hAnsi="Times New Roman" w:eastAsia="楷体" w:cs="Times New Roman"/>
          <w:szCs w:val="21"/>
        </w:rPr>
      </w:pPr>
      <w:r>
        <w:rPr>
          <w:rFonts w:hint="eastAsia" w:ascii="Times New Roman" w:hAnsi="Times New Roman" w:eastAsia="楷体" w:cs="Times New Roman"/>
          <w:szCs w:val="21"/>
        </w:rPr>
        <w:t>创新点一：借助计算机视觉和深度学习技术，识别手语视频中的动作和含义，将其实时转换为文字输出。</w:t>
      </w:r>
    </w:p>
    <w:p w14:paraId="3ACF934D">
      <w:pPr>
        <w:numPr>
          <w:ilvl w:val="0"/>
          <w:numId w:val="3"/>
        </w:numPr>
        <w:ind w:left="0" w:firstLine="424" w:firstLineChars="202"/>
        <w:jc w:val="left"/>
        <w:rPr>
          <w:rFonts w:ascii="Times New Roman" w:hAnsi="Times New Roman" w:eastAsia="楷体" w:cs="Times New Roman"/>
          <w:szCs w:val="21"/>
        </w:rPr>
      </w:pPr>
      <w:r>
        <w:rPr>
          <w:rFonts w:hint="eastAsia" w:ascii="Times New Roman" w:hAnsi="Times New Roman" w:eastAsia="楷体" w:cs="Times New Roman"/>
          <w:szCs w:val="21"/>
        </w:rPr>
        <w:t>创新点二：将聋哑人的手语翻译为文字后发送给对方，同时将健全人的语音通过语音识别转为文字并以手语形式呈现给聋哑人。</w:t>
      </w:r>
    </w:p>
    <w:p w14:paraId="4852C724">
      <w:pPr>
        <w:numPr>
          <w:ilvl w:val="0"/>
          <w:numId w:val="3"/>
        </w:numPr>
        <w:ind w:left="0" w:firstLine="424" w:firstLineChars="202"/>
        <w:jc w:val="left"/>
        <w:rPr>
          <w:rFonts w:ascii="Times New Roman" w:hAnsi="Times New Roman" w:eastAsia="楷体" w:cs="Times New Roman"/>
          <w:szCs w:val="21"/>
        </w:rPr>
      </w:pPr>
      <w:r>
        <w:rPr>
          <w:rFonts w:hint="eastAsia" w:ascii="Times New Roman" w:hAnsi="Times New Roman" w:eastAsia="楷体" w:cs="Times New Roman"/>
          <w:szCs w:val="21"/>
        </w:rPr>
        <w:t>创新点三：</w:t>
      </w:r>
      <w:r>
        <w:rPr>
          <w:rFonts w:ascii="Times New Roman" w:hAnsi="Times New Roman" w:eastAsia="楷体" w:cs="Times New Roman"/>
          <w:szCs w:val="21"/>
        </w:rPr>
        <w:t>系统内置一个虚拟手语角色，用动画模拟手语动作，将普通人讲话内容以手语形式呈现，提升沟通的自然度与直观性。</w:t>
      </w:r>
    </w:p>
    <w:p w14:paraId="2AAE935C">
      <w:pPr>
        <w:numPr>
          <w:ilvl w:val="0"/>
          <w:numId w:val="3"/>
        </w:numPr>
        <w:ind w:left="0" w:firstLine="424" w:firstLineChars="202"/>
        <w:jc w:val="left"/>
        <w:rPr>
          <w:rFonts w:ascii="Times New Roman" w:hAnsi="Times New Roman" w:eastAsia="楷体" w:cs="Times New Roman"/>
          <w:szCs w:val="21"/>
        </w:rPr>
      </w:pPr>
      <w:r>
        <w:rPr>
          <w:rFonts w:hint="eastAsia" w:ascii="Times New Roman" w:hAnsi="Times New Roman" w:eastAsia="楷体" w:cs="Times New Roman"/>
          <w:szCs w:val="21"/>
        </w:rPr>
        <w:t>创新点四：</w:t>
      </w:r>
      <w:r>
        <w:rPr>
          <w:rFonts w:ascii="Times New Roman" w:hAnsi="Times New Roman" w:eastAsia="楷体" w:cs="Times New Roman"/>
          <w:szCs w:val="21"/>
        </w:rPr>
        <w:t>在视频聊天过程中实现实时手语翻译和语音转手语功能，无需额外设备或复杂操作即可完成自然沟通。</w:t>
      </w:r>
    </w:p>
    <w:bookmarkEnd w:id="0"/>
    <w:p w14:paraId="0657FDC0">
      <w:pPr>
        <w:pStyle w:val="3"/>
        <w:numPr>
          <w:ilvl w:val="0"/>
          <w:numId w:val="1"/>
        </w:numPr>
        <w:spacing w:before="120" w:after="0" w:line="240" w:lineRule="auto"/>
        <w:rPr>
          <w:rFonts w:ascii="Times New Roman" w:hAnsi="Times New Roman"/>
          <w:sz w:val="28"/>
          <w:szCs w:val="28"/>
        </w:rPr>
      </w:pPr>
      <w:r>
        <w:rPr>
          <w:rFonts w:hint="eastAsia" w:ascii="Times New Roman" w:hAnsi="Times New Roman"/>
          <w:sz w:val="28"/>
          <w:szCs w:val="28"/>
        </w:rPr>
        <w:t>系统的组成和部署</w:t>
      </w:r>
    </w:p>
    <w:p w14:paraId="74A23A14">
      <w:pPr>
        <w:ind w:firstLine="420"/>
        <w:rPr>
          <w:rFonts w:ascii="Times New Roman" w:hAnsi="Times New Roman" w:eastAsia="楷体" w:cs="楷体"/>
          <w:szCs w:val="21"/>
        </w:rPr>
      </w:pPr>
      <w:r>
        <w:rPr>
          <w:rFonts w:hint="eastAsia" w:ascii="Times New Roman" w:hAnsi="Times New Roman" w:eastAsia="楷体" w:cs="楷体"/>
          <w:szCs w:val="21"/>
        </w:rPr>
        <w:t>本系统的软件部署图如图1所示。本系统</w:t>
      </w:r>
      <w:r>
        <w:rPr>
          <w:rFonts w:ascii="Times New Roman" w:hAnsi="Times New Roman" w:eastAsia="楷体" w:cs="楷体"/>
          <w:szCs w:val="21"/>
        </w:rPr>
        <w:t>从</w:t>
      </w:r>
      <w:r>
        <w:rPr>
          <w:rFonts w:hint="eastAsia" w:ascii="Times New Roman" w:hAnsi="Times New Roman" w:eastAsia="楷体" w:cs="楷体"/>
          <w:szCs w:val="21"/>
        </w:rPr>
        <w:t>部署和运行方面</w:t>
      </w:r>
      <w:r>
        <w:rPr>
          <w:rFonts w:ascii="Times New Roman" w:hAnsi="Times New Roman" w:eastAsia="楷体" w:cs="楷体"/>
          <w:szCs w:val="21"/>
        </w:rPr>
        <w:t>主要分为</w:t>
      </w:r>
      <w:r>
        <w:rPr>
          <w:rFonts w:hint="eastAsia" w:ascii="Times New Roman" w:hAnsi="Times New Roman" w:eastAsia="楷体" w:cs="楷体"/>
          <w:szCs w:val="21"/>
        </w:rPr>
        <w:t>客户端</w:t>
      </w:r>
      <w:r>
        <w:rPr>
          <w:rFonts w:ascii="Times New Roman" w:hAnsi="Times New Roman" w:eastAsia="楷体" w:cs="楷体"/>
          <w:szCs w:val="21"/>
        </w:rPr>
        <w:t>、</w:t>
      </w:r>
      <w:r>
        <w:rPr>
          <w:rFonts w:hint="eastAsia" w:ascii="Times New Roman" w:hAnsi="Times New Roman" w:eastAsia="楷体" w:cs="楷体"/>
          <w:szCs w:val="21"/>
        </w:rPr>
        <w:t>服务器</w:t>
      </w:r>
      <w:r>
        <w:rPr>
          <w:rFonts w:ascii="Times New Roman" w:hAnsi="Times New Roman" w:eastAsia="楷体" w:cs="楷体"/>
          <w:szCs w:val="21"/>
        </w:rPr>
        <w:t>以及外部设备</w:t>
      </w:r>
      <w:r>
        <w:rPr>
          <w:rFonts w:hint="eastAsia" w:ascii="Times New Roman" w:hAnsi="Times New Roman" w:eastAsia="楷体" w:cs="楷体"/>
          <w:szCs w:val="21"/>
        </w:rPr>
        <w:t>。</w:t>
      </w:r>
    </w:p>
    <w:p w14:paraId="0E9B0BA0">
      <w:pPr>
        <w:ind w:firstLine="420"/>
        <w:rPr>
          <w:rFonts w:ascii="Times New Roman" w:hAnsi="Times New Roman" w:eastAsia="楷体" w:cs="楷体"/>
          <w:szCs w:val="21"/>
        </w:rPr>
      </w:pPr>
      <w:r>
        <w:rPr>
          <w:rFonts w:hint="eastAsia" w:ascii="Times New Roman" w:hAnsi="Times New Roman" w:eastAsia="楷体" w:cs="楷体"/>
          <w:szCs w:val="21"/>
        </w:rPr>
        <w:t>首先</w:t>
      </w:r>
      <w:r>
        <w:rPr>
          <w:rFonts w:ascii="Times New Roman" w:hAnsi="Times New Roman" w:eastAsia="楷体" w:cs="楷体"/>
          <w:szCs w:val="21"/>
        </w:rPr>
        <w:t>，客户端分为web客户端以及</w:t>
      </w:r>
      <w:r>
        <w:rPr>
          <w:rFonts w:hint="eastAsia" w:ascii="Times New Roman" w:hAnsi="Times New Roman" w:eastAsia="楷体" w:cs="楷体"/>
          <w:szCs w:val="21"/>
        </w:rPr>
        <w:t>手机应用客户端</w:t>
      </w:r>
      <w:r>
        <w:rPr>
          <w:rFonts w:ascii="Times New Roman" w:hAnsi="Times New Roman" w:eastAsia="楷体" w:cs="楷体"/>
          <w:szCs w:val="21"/>
        </w:rPr>
        <w:t>，用户可以同时在网站以及手机移动app上同时登陆账户，并且</w:t>
      </w:r>
      <w:r>
        <w:rPr>
          <w:rFonts w:hint="eastAsia" w:ascii="Times New Roman" w:hAnsi="Times New Roman" w:eastAsia="楷体" w:cs="楷体"/>
          <w:szCs w:val="21"/>
        </w:rPr>
        <w:t>通过相应的</w:t>
      </w:r>
      <w:r>
        <w:rPr>
          <w:rFonts w:ascii="Times New Roman" w:hAnsi="Times New Roman" w:eastAsia="楷体" w:cs="楷体"/>
          <w:szCs w:val="21"/>
        </w:rPr>
        <w:t>操作</w:t>
      </w:r>
      <w:r>
        <w:rPr>
          <w:rFonts w:hint="eastAsia" w:ascii="Times New Roman" w:hAnsi="Times New Roman" w:eastAsia="楷体" w:cs="楷体"/>
          <w:szCs w:val="21"/>
        </w:rPr>
        <w:t>来</w:t>
      </w:r>
      <w:r>
        <w:rPr>
          <w:rFonts w:ascii="Times New Roman" w:hAnsi="Times New Roman" w:eastAsia="楷体" w:cs="楷体"/>
          <w:szCs w:val="21"/>
        </w:rPr>
        <w:t>执行不同的功能</w:t>
      </w:r>
      <w:r>
        <w:rPr>
          <w:rFonts w:hint="eastAsia" w:ascii="Times New Roman" w:hAnsi="Times New Roman" w:eastAsia="楷体" w:cs="楷体"/>
          <w:szCs w:val="21"/>
        </w:rPr>
        <w:t>。</w:t>
      </w:r>
      <w:r>
        <w:rPr>
          <w:rFonts w:ascii="Times New Roman" w:hAnsi="Times New Roman" w:eastAsia="楷体" w:cs="楷体"/>
          <w:szCs w:val="21"/>
        </w:rPr>
        <w:t>W</w:t>
      </w:r>
      <w:r>
        <w:rPr>
          <w:rFonts w:hint="eastAsia" w:ascii="Times New Roman" w:hAnsi="Times New Roman" w:eastAsia="楷体" w:cs="楷体"/>
          <w:szCs w:val="21"/>
        </w:rPr>
        <w:t>eb</w:t>
      </w:r>
      <w:r>
        <w:rPr>
          <w:rFonts w:ascii="Times New Roman" w:hAnsi="Times New Roman" w:eastAsia="楷体" w:cs="楷体"/>
          <w:szCs w:val="21"/>
        </w:rPr>
        <w:t>客户端</w:t>
      </w:r>
      <w:r>
        <w:rPr>
          <w:rFonts w:hint="eastAsia" w:ascii="Times New Roman" w:hAnsi="Times New Roman" w:eastAsia="楷体" w:cs="楷体"/>
          <w:szCs w:val="21"/>
        </w:rPr>
        <w:t>利用</w:t>
      </w:r>
      <w:r>
        <w:rPr>
          <w:rFonts w:ascii="Times New Roman" w:hAnsi="Times New Roman" w:eastAsia="楷体" w:cs="楷体"/>
          <w:szCs w:val="21"/>
        </w:rPr>
        <w:t>webUI来进行网</w:t>
      </w:r>
      <w:r>
        <w:rPr>
          <w:rFonts w:hint="eastAsia" w:ascii="Times New Roman" w:hAnsi="Times New Roman" w:eastAsia="楷体" w:cs="楷体"/>
          <w:szCs w:val="21"/>
        </w:rPr>
        <w:t>页</w:t>
      </w:r>
      <w:r>
        <w:rPr>
          <w:rFonts w:ascii="Times New Roman" w:hAnsi="Times New Roman" w:eastAsia="楷体" w:cs="楷体"/>
          <w:szCs w:val="21"/>
        </w:rPr>
        <w:t>的html语言的编程，生成</w:t>
      </w:r>
      <w:r>
        <w:rPr>
          <w:rFonts w:hint="eastAsia" w:ascii="Times New Roman" w:hAnsi="Times New Roman" w:eastAsia="楷体" w:cs="楷体"/>
          <w:szCs w:val="21"/>
        </w:rPr>
        <w:t>相应的</w:t>
      </w:r>
      <w:r>
        <w:rPr>
          <w:rFonts w:ascii="Times New Roman" w:hAnsi="Times New Roman" w:eastAsia="楷体" w:cs="楷体"/>
          <w:szCs w:val="21"/>
        </w:rPr>
        <w:t>页面。手机</w:t>
      </w:r>
      <w:r>
        <w:rPr>
          <w:rFonts w:hint="eastAsia" w:ascii="Times New Roman" w:hAnsi="Times New Roman" w:eastAsia="楷体" w:cs="楷体"/>
          <w:szCs w:val="21"/>
        </w:rPr>
        <w:t>应用客户端</w:t>
      </w:r>
      <w:r>
        <w:rPr>
          <w:rFonts w:ascii="Times New Roman" w:hAnsi="Times New Roman" w:eastAsia="楷体" w:cs="楷体"/>
          <w:szCs w:val="21"/>
        </w:rPr>
        <w:t>方面通过</w:t>
      </w:r>
      <w:r>
        <w:rPr>
          <w:rFonts w:hint="eastAsia" w:ascii="Times New Roman" w:hAnsi="Times New Roman" w:eastAsia="楷体" w:cs="楷体"/>
          <w:szCs w:val="21"/>
        </w:rPr>
        <w:t>android</w:t>
      </w:r>
      <w:r>
        <w:rPr>
          <w:rFonts w:ascii="Times New Roman" w:hAnsi="Times New Roman" w:eastAsia="楷体" w:cs="楷体"/>
          <w:szCs w:val="21"/>
        </w:rPr>
        <w:t>编程来完成基于安卓</w:t>
      </w:r>
      <w:r>
        <w:rPr>
          <w:rFonts w:hint="eastAsia" w:ascii="Times New Roman" w:hAnsi="Times New Roman" w:eastAsia="楷体" w:cs="楷体"/>
          <w:szCs w:val="21"/>
        </w:rPr>
        <w:t>4.4系统及以上</w:t>
      </w:r>
      <w:r>
        <w:rPr>
          <w:rFonts w:ascii="Times New Roman" w:hAnsi="Times New Roman" w:eastAsia="楷体" w:cs="楷体"/>
          <w:szCs w:val="21"/>
        </w:rPr>
        <w:t>的软件开发。</w:t>
      </w:r>
    </w:p>
    <w:p w14:paraId="6D19C46D">
      <w:pPr>
        <w:ind w:firstLine="420"/>
        <w:rPr>
          <w:rFonts w:ascii="Times New Roman" w:hAnsi="Times New Roman" w:eastAsia="楷体" w:cs="楷体"/>
          <w:szCs w:val="21"/>
        </w:rPr>
      </w:pPr>
      <w:r>
        <w:rPr>
          <w:rFonts w:hint="eastAsia" w:ascii="Times New Roman" w:hAnsi="Times New Roman" w:eastAsia="楷体" w:cs="楷体"/>
          <w:szCs w:val="21"/>
        </w:rPr>
        <w:t>其次</w:t>
      </w:r>
      <w:r>
        <w:rPr>
          <w:rFonts w:ascii="Times New Roman" w:hAnsi="Times New Roman" w:eastAsia="楷体" w:cs="楷体"/>
          <w:szCs w:val="21"/>
        </w:rPr>
        <w:t>，</w:t>
      </w:r>
      <w:r>
        <w:rPr>
          <w:rFonts w:hint="eastAsia" w:ascii="Times New Roman" w:hAnsi="Times New Roman" w:eastAsia="楷体" w:cs="楷体"/>
          <w:szCs w:val="21"/>
        </w:rPr>
        <w:t>服务器</w:t>
      </w:r>
      <w:r>
        <w:rPr>
          <w:rFonts w:ascii="Times New Roman" w:hAnsi="Times New Roman" w:eastAsia="楷体" w:cs="楷体"/>
          <w:szCs w:val="21"/>
        </w:rPr>
        <w:t>方面主要分为应用服务器，web</w:t>
      </w:r>
      <w:r>
        <w:rPr>
          <w:rFonts w:hint="eastAsia" w:ascii="Times New Roman" w:hAnsi="Times New Roman" w:eastAsia="楷体" w:cs="楷体"/>
          <w:szCs w:val="21"/>
        </w:rPr>
        <w:t>服务器、</w:t>
      </w:r>
      <w:r>
        <w:rPr>
          <w:rFonts w:ascii="Times New Roman" w:hAnsi="Times New Roman" w:eastAsia="楷体" w:cs="楷体"/>
          <w:szCs w:val="21"/>
        </w:rPr>
        <w:t>医院救援服务器以及</w:t>
      </w:r>
      <w:r>
        <w:rPr>
          <w:rFonts w:hint="eastAsia" w:ascii="Times New Roman" w:hAnsi="Times New Roman" w:eastAsia="楷体" w:cs="楷体"/>
          <w:szCs w:val="21"/>
        </w:rPr>
        <w:t>数据库</w:t>
      </w:r>
      <w:r>
        <w:rPr>
          <w:rFonts w:ascii="Times New Roman" w:hAnsi="Times New Roman" w:eastAsia="楷体" w:cs="楷体"/>
          <w:szCs w:val="21"/>
        </w:rPr>
        <w:t>服务器</w:t>
      </w:r>
      <w:r>
        <w:rPr>
          <w:rFonts w:hint="eastAsia" w:ascii="Times New Roman" w:hAnsi="Times New Roman" w:eastAsia="楷体" w:cs="楷体"/>
          <w:szCs w:val="21"/>
        </w:rPr>
        <w:t>。</w:t>
      </w:r>
      <w:r>
        <w:rPr>
          <w:rFonts w:ascii="Times New Roman" w:hAnsi="Times New Roman" w:eastAsia="楷体" w:cs="楷体"/>
          <w:szCs w:val="21"/>
        </w:rPr>
        <w:t>web</w:t>
      </w:r>
      <w:r>
        <w:rPr>
          <w:rFonts w:hint="eastAsia" w:ascii="Times New Roman" w:hAnsi="Times New Roman" w:eastAsia="楷体" w:cs="楷体"/>
          <w:szCs w:val="21"/>
        </w:rPr>
        <w:t>客户端</w:t>
      </w:r>
      <w:r>
        <w:rPr>
          <w:rFonts w:ascii="Times New Roman" w:hAnsi="Times New Roman" w:eastAsia="楷体" w:cs="楷体"/>
          <w:szCs w:val="21"/>
        </w:rPr>
        <w:t>通过web</w:t>
      </w:r>
      <w:r>
        <w:rPr>
          <w:rFonts w:hint="eastAsia" w:ascii="Times New Roman" w:hAnsi="Times New Roman" w:eastAsia="楷体" w:cs="楷体"/>
          <w:szCs w:val="21"/>
        </w:rPr>
        <w:t>服务器</w:t>
      </w:r>
      <w:r>
        <w:rPr>
          <w:rFonts w:ascii="Times New Roman" w:hAnsi="Times New Roman" w:eastAsia="楷体" w:cs="楷体"/>
          <w:szCs w:val="21"/>
        </w:rPr>
        <w:t>与应用服务器相连接</w:t>
      </w:r>
      <w:r>
        <w:rPr>
          <w:rFonts w:hint="eastAsia" w:ascii="Times New Roman" w:hAnsi="Times New Roman" w:eastAsia="楷体" w:cs="楷体"/>
          <w:szCs w:val="21"/>
        </w:rPr>
        <w:t>，</w:t>
      </w:r>
      <w:r>
        <w:rPr>
          <w:rFonts w:ascii="Times New Roman" w:hAnsi="Times New Roman" w:eastAsia="楷体" w:cs="楷体"/>
          <w:szCs w:val="21"/>
        </w:rPr>
        <w:t>应用客户端</w:t>
      </w:r>
      <w:r>
        <w:rPr>
          <w:rFonts w:hint="eastAsia" w:ascii="Times New Roman" w:hAnsi="Times New Roman" w:eastAsia="楷体" w:cs="楷体"/>
          <w:szCs w:val="21"/>
        </w:rPr>
        <w:t>直接</w:t>
      </w:r>
      <w:r>
        <w:rPr>
          <w:rFonts w:ascii="Times New Roman" w:hAnsi="Times New Roman" w:eastAsia="楷体" w:cs="楷体"/>
          <w:szCs w:val="21"/>
        </w:rPr>
        <w:t>与应用服务器相连接。</w:t>
      </w:r>
      <w:r>
        <w:rPr>
          <w:rFonts w:hint="eastAsia" w:ascii="Times New Roman" w:hAnsi="Times New Roman" w:eastAsia="楷体" w:cs="楷体"/>
          <w:szCs w:val="21"/>
        </w:rPr>
        <w:t>数据库</w:t>
      </w:r>
      <w:r>
        <w:rPr>
          <w:rFonts w:ascii="Times New Roman" w:hAnsi="Times New Roman" w:eastAsia="楷体" w:cs="楷体"/>
          <w:szCs w:val="21"/>
        </w:rPr>
        <w:t>服务器与应用服务器</w:t>
      </w:r>
      <w:r>
        <w:rPr>
          <w:rFonts w:hint="eastAsia" w:ascii="Times New Roman" w:hAnsi="Times New Roman" w:eastAsia="楷体" w:cs="楷体"/>
          <w:szCs w:val="21"/>
        </w:rPr>
        <w:t>通过</w:t>
      </w:r>
      <w:r>
        <w:rPr>
          <w:rFonts w:ascii="Times New Roman" w:hAnsi="Times New Roman" w:eastAsia="楷体" w:cs="楷体"/>
          <w:szCs w:val="21"/>
        </w:rPr>
        <w:t>jdbc相</w:t>
      </w:r>
      <w:r>
        <w:rPr>
          <w:rFonts w:hint="eastAsia" w:ascii="Times New Roman" w:hAnsi="Times New Roman" w:eastAsia="楷体" w:cs="楷体"/>
          <w:szCs w:val="21"/>
        </w:rPr>
        <w:t>连接，医院</w:t>
      </w:r>
      <w:r>
        <w:rPr>
          <w:rFonts w:ascii="Times New Roman" w:hAnsi="Times New Roman" w:eastAsia="楷体" w:cs="楷体"/>
          <w:szCs w:val="21"/>
        </w:rPr>
        <w:t>救援服务器通过webservice与</w:t>
      </w:r>
      <w:r>
        <w:rPr>
          <w:rFonts w:hint="eastAsia" w:ascii="Times New Roman" w:hAnsi="Times New Roman" w:eastAsia="楷体" w:cs="楷体"/>
          <w:szCs w:val="21"/>
        </w:rPr>
        <w:t>应用服务器</w:t>
      </w:r>
      <w:r>
        <w:rPr>
          <w:rFonts w:ascii="Times New Roman" w:hAnsi="Times New Roman" w:eastAsia="楷体" w:cs="楷体"/>
          <w:szCs w:val="21"/>
        </w:rPr>
        <w:t>相连接。可以看出</w:t>
      </w:r>
      <w:r>
        <w:rPr>
          <w:rFonts w:hint="eastAsia" w:ascii="Times New Roman" w:hAnsi="Times New Roman" w:eastAsia="楷体" w:cs="楷体"/>
          <w:szCs w:val="21"/>
        </w:rPr>
        <w:t>应用服务器</w:t>
      </w:r>
      <w:r>
        <w:rPr>
          <w:rFonts w:ascii="Times New Roman" w:hAnsi="Times New Roman" w:eastAsia="楷体" w:cs="楷体"/>
          <w:szCs w:val="21"/>
        </w:rPr>
        <w:t>是连接客户端和外部设备的桥梁，在整个软件开发中起到至关重要的作用。</w:t>
      </w:r>
    </w:p>
    <w:p w14:paraId="04BFF11B">
      <w:pPr>
        <w:ind w:firstLine="420"/>
        <w:rPr>
          <w:rFonts w:hint="eastAsia" w:ascii="Times New Roman" w:hAnsi="Times New Roman" w:eastAsiaTheme="minorEastAsia"/>
          <w:lang w:eastAsia="zh-CN"/>
        </w:rPr>
      </w:pPr>
      <w:r>
        <w:rPr>
          <w:rFonts w:hint="eastAsia" w:ascii="Times New Roman" w:hAnsi="Times New Roman" w:eastAsia="楷体" w:cs="楷体"/>
          <w:szCs w:val="21"/>
        </w:rPr>
        <w:t>最后</w:t>
      </w:r>
      <w:r>
        <w:rPr>
          <w:rFonts w:ascii="Times New Roman" w:hAnsi="Times New Roman" w:eastAsia="楷体" w:cs="楷体"/>
          <w:szCs w:val="21"/>
        </w:rPr>
        <w:t>，</w:t>
      </w:r>
      <w:r>
        <w:rPr>
          <w:rFonts w:hint="eastAsia" w:ascii="Times New Roman" w:hAnsi="Times New Roman" w:eastAsia="楷体" w:cs="楷体"/>
          <w:szCs w:val="21"/>
        </w:rPr>
        <w:t>软件</w:t>
      </w:r>
      <w:r>
        <w:rPr>
          <w:rFonts w:ascii="Times New Roman" w:hAnsi="Times New Roman" w:eastAsia="楷体" w:cs="楷体"/>
          <w:szCs w:val="21"/>
        </w:rPr>
        <w:t>的外部设备</w:t>
      </w:r>
      <w:r>
        <w:rPr>
          <w:rFonts w:hint="eastAsia" w:ascii="Times New Roman" w:hAnsi="Times New Roman" w:eastAsia="楷体" w:cs="楷体"/>
          <w:szCs w:val="21"/>
        </w:rPr>
        <w:t>主要是</w:t>
      </w:r>
      <w:r>
        <w:rPr>
          <w:rFonts w:ascii="Times New Roman" w:hAnsi="Times New Roman" w:eastAsia="楷体" w:cs="楷体"/>
          <w:szCs w:val="21"/>
        </w:rPr>
        <w:t>turtlebot2</w:t>
      </w:r>
      <w:r>
        <w:rPr>
          <w:rFonts w:hint="eastAsia" w:ascii="Times New Roman" w:hAnsi="Times New Roman" w:eastAsia="楷体" w:cs="楷体"/>
          <w:szCs w:val="21"/>
        </w:rPr>
        <w:t>来执行</w:t>
      </w:r>
      <w:r>
        <w:rPr>
          <w:rFonts w:ascii="Times New Roman" w:hAnsi="Times New Roman" w:eastAsia="楷体" w:cs="楷体"/>
          <w:szCs w:val="21"/>
        </w:rPr>
        <w:t>相关的操作，</w:t>
      </w:r>
      <w:r>
        <w:rPr>
          <w:rFonts w:hint="eastAsia" w:ascii="Times New Roman" w:hAnsi="Times New Roman" w:eastAsia="楷体" w:cs="楷体"/>
          <w:szCs w:val="21"/>
        </w:rPr>
        <w:t>主要是通过机器人</w:t>
      </w:r>
      <w:r>
        <w:rPr>
          <w:rFonts w:ascii="Times New Roman" w:hAnsi="Times New Roman" w:eastAsia="楷体" w:cs="楷体"/>
          <w:szCs w:val="21"/>
        </w:rPr>
        <w:t>自带的外部设备来</w:t>
      </w:r>
      <w:r>
        <w:rPr>
          <w:rFonts w:hint="eastAsia" w:ascii="Times New Roman" w:hAnsi="Times New Roman" w:eastAsia="楷体" w:cs="楷体"/>
          <w:szCs w:val="21"/>
        </w:rPr>
        <w:t>实现</w:t>
      </w:r>
      <w:r>
        <w:rPr>
          <w:rFonts w:ascii="Times New Roman" w:hAnsi="Times New Roman" w:eastAsia="楷体" w:cs="楷体"/>
          <w:szCs w:val="21"/>
        </w:rPr>
        <w:t>相关的操作，例如：软件通过机器人的摄像头获取老人的</w:t>
      </w:r>
      <w:r>
        <w:rPr>
          <w:rFonts w:hint="eastAsia" w:ascii="Times New Roman" w:hAnsi="Times New Roman" w:eastAsia="楷体" w:cs="楷体"/>
          <w:szCs w:val="21"/>
        </w:rPr>
        <w:t>视觉</w:t>
      </w:r>
      <w:r>
        <w:rPr>
          <w:rFonts w:ascii="Times New Roman" w:hAnsi="Times New Roman" w:eastAsia="楷体" w:cs="楷体"/>
          <w:szCs w:val="21"/>
        </w:rPr>
        <w:t>状态信息，通过</w:t>
      </w:r>
      <w:r>
        <w:rPr>
          <w:rFonts w:hint="eastAsia" w:ascii="Times New Roman" w:hAnsi="Times New Roman" w:eastAsia="楷体" w:cs="楷体"/>
          <w:szCs w:val="21"/>
        </w:rPr>
        <w:t>语音识别器</w:t>
      </w:r>
      <w:r>
        <w:rPr>
          <w:rFonts w:ascii="Times New Roman" w:hAnsi="Times New Roman" w:eastAsia="楷体" w:cs="楷体"/>
          <w:szCs w:val="21"/>
        </w:rPr>
        <w:t>来</w:t>
      </w:r>
      <w:r>
        <w:rPr>
          <w:rFonts w:hint="eastAsia" w:ascii="Times New Roman" w:hAnsi="Times New Roman" w:eastAsia="楷体" w:cs="楷体"/>
          <w:szCs w:val="21"/>
        </w:rPr>
        <w:t>获取</w:t>
      </w:r>
      <w:r>
        <w:rPr>
          <w:rFonts w:ascii="Times New Roman" w:hAnsi="Times New Roman" w:eastAsia="楷体" w:cs="楷体"/>
          <w:szCs w:val="21"/>
        </w:rPr>
        <w:t>老人的语音或者</w:t>
      </w:r>
      <w:r>
        <w:rPr>
          <w:rFonts w:hint="eastAsia" w:ascii="Times New Roman" w:hAnsi="Times New Roman" w:eastAsia="楷体" w:cs="楷体"/>
          <w:szCs w:val="21"/>
        </w:rPr>
        <w:t>命令</w:t>
      </w:r>
      <w:r>
        <w:rPr>
          <w:rFonts w:ascii="Times New Roman" w:hAnsi="Times New Roman" w:eastAsia="楷体" w:cs="楷体"/>
          <w:szCs w:val="21"/>
        </w:rPr>
        <w:t>。</w:t>
      </w:r>
    </w:p>
    <w:p w14:paraId="78AE739B">
      <w:pPr>
        <w:jc w:val="center"/>
        <w:rPr>
          <w:rFonts w:hint="eastAsia" w:ascii="Times New Roman" w:hAnsi="Times New Roman" w:eastAsiaTheme="minorEastAsia"/>
          <w:lang w:eastAsia="zh-CN"/>
        </w:rPr>
      </w:pPr>
      <w:r>
        <w:rPr>
          <w:rFonts w:hint="eastAsia" w:ascii="Times New Roman" w:hAnsi="Times New Roman" w:eastAsiaTheme="minorEastAsia"/>
          <w:lang w:eastAsia="zh-CN"/>
        </w:rPr>
        <w:drawing>
          <wp:inline distT="0" distB="0" distL="114300" distR="114300">
            <wp:extent cx="5269865" cy="3550285"/>
            <wp:effectExtent l="0" t="0" r="0" b="0"/>
            <wp:docPr id="1" name="图片 1" descr="部署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部署图"/>
                    <pic:cNvPicPr>
                      <a:picLocks noChangeAspect="1"/>
                    </pic:cNvPicPr>
                  </pic:nvPicPr>
                  <pic:blipFill>
                    <a:blip r:embed="rId4"/>
                    <a:srcRect t="4826" b="3080"/>
                    <a:stretch>
                      <a:fillRect/>
                    </a:stretch>
                  </pic:blipFill>
                  <pic:spPr>
                    <a:xfrm>
                      <a:off x="0" y="0"/>
                      <a:ext cx="5269865" cy="3550285"/>
                    </a:xfrm>
                    <a:prstGeom prst="rect">
                      <a:avLst/>
                    </a:prstGeom>
                  </pic:spPr>
                </pic:pic>
              </a:graphicData>
            </a:graphic>
          </wp:inline>
        </w:drawing>
      </w:r>
    </w:p>
    <w:p w14:paraId="5795FEBD">
      <w:pPr>
        <w:jc w:val="center"/>
        <w:rPr>
          <w:rFonts w:ascii="Times New Roman" w:hAnsi="Times New Roman"/>
        </w:rPr>
      </w:pPr>
      <w:r>
        <w:rPr>
          <w:rFonts w:hint="eastAsia" w:ascii="Times New Roman" w:hAnsi="Times New Roman" w:eastAsia="楷体" w:cs="楷体"/>
          <w:szCs w:val="21"/>
        </w:rPr>
        <w:t>图1 软件部署图</w:t>
      </w:r>
    </w:p>
    <w:p w14:paraId="7CDB927B">
      <w:pPr>
        <w:pStyle w:val="3"/>
        <w:numPr>
          <w:ilvl w:val="0"/>
          <w:numId w:val="1"/>
        </w:numPr>
        <w:spacing w:before="120" w:after="0" w:line="240" w:lineRule="auto"/>
        <w:rPr>
          <w:rFonts w:ascii="Times New Roman" w:hAnsi="Times New Roman"/>
          <w:sz w:val="28"/>
          <w:szCs w:val="28"/>
        </w:rPr>
      </w:pPr>
      <w:r>
        <w:rPr>
          <w:rFonts w:hint="eastAsia" w:ascii="Times New Roman" w:hAnsi="Times New Roman"/>
          <w:sz w:val="28"/>
          <w:szCs w:val="28"/>
        </w:rPr>
        <w:t>软件系统的功能描述</w:t>
      </w:r>
    </w:p>
    <w:p w14:paraId="0E8F7525">
      <w:pPr>
        <w:pStyle w:val="4"/>
        <w:spacing w:before="120" w:after="0" w:line="240" w:lineRule="auto"/>
        <w:rPr>
          <w:rFonts w:ascii="Times New Roman" w:hAnsi="Times New Roman"/>
          <w:sz w:val="28"/>
          <w:szCs w:val="28"/>
        </w:rPr>
      </w:pPr>
      <w:r>
        <w:rPr>
          <w:rFonts w:hint="eastAsia" w:ascii="Times New Roman" w:hAnsi="Times New Roman"/>
          <w:b w:val="0"/>
          <w:bCs w:val="0"/>
          <w:sz w:val="28"/>
          <w:szCs w:val="28"/>
        </w:rPr>
        <w:t>5.1</w:t>
      </w:r>
      <w:r>
        <w:rPr>
          <w:rFonts w:hint="eastAsia" w:ascii="Times New Roman" w:hAnsi="Times New Roman"/>
          <w:sz w:val="28"/>
          <w:szCs w:val="28"/>
        </w:rPr>
        <w:t xml:space="preserve"> 软件功能分析</w:t>
      </w:r>
    </w:p>
    <w:p w14:paraId="308DB4AE">
      <w:pPr>
        <w:ind w:firstLine="420"/>
        <w:rPr>
          <w:rFonts w:ascii="Times New Roman" w:hAnsi="Times New Roman" w:eastAsia="楷体" w:cs="楷体"/>
          <w:szCs w:val="21"/>
        </w:rPr>
      </w:pPr>
      <w:r>
        <w:rPr>
          <w:rFonts w:ascii="Times New Roman" w:hAnsi="Times New Roman" w:eastAsia="楷体" w:cs="楷体"/>
          <w:szCs w:val="21"/>
        </w:rPr>
        <w:t>识别出软件系统的利益相关者</w:t>
      </w:r>
      <w:r>
        <w:rPr>
          <w:rFonts w:hint="eastAsia" w:ascii="Times New Roman" w:hAnsi="Times New Roman" w:eastAsia="楷体" w:cs="楷体"/>
          <w:szCs w:val="21"/>
        </w:rPr>
        <w:t>，图2为</w:t>
      </w:r>
      <w:r>
        <w:rPr>
          <w:rFonts w:ascii="Times New Roman" w:hAnsi="Times New Roman" w:eastAsia="楷体" w:cs="楷体"/>
          <w:szCs w:val="21"/>
        </w:rPr>
        <w:t>软件的</w:t>
      </w:r>
      <w:r>
        <w:rPr>
          <w:rFonts w:hint="eastAsia" w:ascii="Times New Roman" w:hAnsi="Times New Roman" w:eastAsia="楷体" w:cs="楷体"/>
          <w:szCs w:val="21"/>
        </w:rPr>
        <w:t>Use Case模型，表1分析了从利益相关者角度所观察到的软件功能和行为。</w:t>
      </w:r>
    </w:p>
    <w:p w14:paraId="47593F71">
      <w:pPr>
        <w:jc w:val="center"/>
        <w:rPr>
          <w:rFonts w:ascii="Times New Roman" w:hAnsi="Times New Roman" w:eastAsia="楷体" w:cs="楷体"/>
          <w:b/>
          <w:bCs/>
          <w:szCs w:val="21"/>
        </w:rPr>
      </w:pPr>
      <w:r>
        <w:rPr>
          <w:rFonts w:ascii="Times New Roman" w:hAnsi="Times New Roman" w:eastAsia="楷体" w:cs="楷体"/>
          <w:b/>
          <w:bCs/>
          <w:szCs w:val="21"/>
        </w:rPr>
        <w:drawing>
          <wp:inline distT="0" distB="0" distL="0" distR="0">
            <wp:extent cx="2719070" cy="2772410"/>
            <wp:effectExtent l="0" t="0" r="5080" b="8890"/>
            <wp:docPr id="634792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92398" name="图片 1"/>
                    <pic:cNvPicPr>
                      <a:picLocks noChangeAspect="1"/>
                    </pic:cNvPicPr>
                  </pic:nvPicPr>
                  <pic:blipFill>
                    <a:blip r:embed="rId5"/>
                    <a:stretch>
                      <a:fillRect/>
                    </a:stretch>
                  </pic:blipFill>
                  <pic:spPr>
                    <a:xfrm>
                      <a:off x="0" y="0"/>
                      <a:ext cx="2743364" cy="2796870"/>
                    </a:xfrm>
                    <a:prstGeom prst="rect">
                      <a:avLst/>
                    </a:prstGeom>
                  </pic:spPr>
                </pic:pic>
              </a:graphicData>
            </a:graphic>
          </wp:inline>
        </w:drawing>
      </w:r>
    </w:p>
    <w:p w14:paraId="45E3AFC9">
      <w:pPr>
        <w:jc w:val="center"/>
        <w:rPr>
          <w:rFonts w:ascii="Times New Roman" w:hAnsi="Times New Roman" w:eastAsia="楷体" w:cs="楷体"/>
          <w:szCs w:val="21"/>
        </w:rPr>
      </w:pPr>
      <w:r>
        <w:rPr>
          <w:rFonts w:hint="eastAsia" w:ascii="Times New Roman" w:hAnsi="Times New Roman" w:eastAsia="楷体" w:cs="楷体"/>
          <w:szCs w:val="21"/>
        </w:rPr>
        <w:t>图2 “</w:t>
      </w:r>
      <w:r>
        <w:rPr>
          <w:rFonts w:ascii="Times New Roman" w:hAnsi="Times New Roman" w:eastAsia="楷体" w:cs="楷体"/>
          <w:szCs w:val="21"/>
        </w:rPr>
        <w:t>聋哑人手语翻译双向交流系统</w:t>
      </w:r>
      <w:r>
        <w:rPr>
          <w:rFonts w:hint="eastAsia" w:ascii="Times New Roman" w:hAnsi="Times New Roman" w:eastAsia="楷体" w:cs="楷体"/>
          <w:szCs w:val="21"/>
        </w:rPr>
        <w:t>”软件的</w:t>
      </w:r>
      <w:r>
        <w:rPr>
          <w:rFonts w:ascii="Times New Roman" w:hAnsi="Times New Roman" w:eastAsia="楷体" w:cs="楷体"/>
          <w:szCs w:val="21"/>
        </w:rPr>
        <w:t>Use Case模型</w:t>
      </w:r>
    </w:p>
    <w:p w14:paraId="55EA940C">
      <w:pPr>
        <w:jc w:val="center"/>
        <w:rPr>
          <w:rFonts w:ascii="Times New Roman" w:hAnsi="Times New Roman" w:eastAsia="楷体" w:cs="楷体"/>
          <w:szCs w:val="21"/>
        </w:rPr>
      </w:pPr>
      <w:r>
        <w:rPr>
          <w:rFonts w:hint="eastAsia" w:ascii="Times New Roman" w:hAnsi="Times New Roman" w:eastAsia="楷体" w:cs="楷体"/>
          <w:szCs w:val="21"/>
        </w:rPr>
        <w:t>表1 从利益相关者角度观察到的软件功能和行为</w:t>
      </w:r>
    </w:p>
    <w:tbl>
      <w:tblPr>
        <w:tblStyle w:val="12"/>
        <w:tblW w:w="8409" w:type="dxa"/>
        <w:tblInd w:w="-5" w:type="dxa"/>
        <w:tblLayout w:type="fixed"/>
        <w:tblCellMar>
          <w:top w:w="0" w:type="dxa"/>
          <w:left w:w="108" w:type="dxa"/>
          <w:bottom w:w="0" w:type="dxa"/>
          <w:right w:w="108" w:type="dxa"/>
        </w:tblCellMar>
      </w:tblPr>
      <w:tblGrid>
        <w:gridCol w:w="2152"/>
        <w:gridCol w:w="6257"/>
      </w:tblGrid>
      <w:tr w14:paraId="70881F06">
        <w:tblPrEx>
          <w:tblCellMar>
            <w:top w:w="0" w:type="dxa"/>
            <w:left w:w="108" w:type="dxa"/>
            <w:bottom w:w="0" w:type="dxa"/>
            <w:right w:w="108" w:type="dxa"/>
          </w:tblCellMar>
        </w:tblPrEx>
        <w:trPr>
          <w:trHeight w:val="297" w:hRule="atLeast"/>
        </w:trPr>
        <w:tc>
          <w:tcPr>
            <w:tcW w:w="2152" w:type="dxa"/>
            <w:tcBorders>
              <w:top w:val="single" w:color="auto" w:sz="4" w:space="0"/>
              <w:left w:val="single" w:color="auto" w:sz="4" w:space="0"/>
              <w:bottom w:val="single" w:color="auto" w:sz="4" w:space="0"/>
              <w:right w:val="single" w:color="auto" w:sz="4" w:space="0"/>
            </w:tcBorders>
            <w:shd w:val="clear" w:color="auto" w:fill="auto"/>
            <w:vAlign w:val="center"/>
          </w:tcPr>
          <w:p w14:paraId="64E75934">
            <w:pPr>
              <w:widowControl/>
              <w:jc w:val="center"/>
              <w:rPr>
                <w:rFonts w:ascii="Times New Roman" w:hAnsi="Times New Roman" w:eastAsia="楷体" w:cs="宋体"/>
                <w:color w:val="000000"/>
                <w:kern w:val="0"/>
                <w:sz w:val="22"/>
              </w:rPr>
            </w:pPr>
            <w:r>
              <w:rPr>
                <w:rFonts w:hint="eastAsia" w:ascii="Times New Roman" w:hAnsi="Times New Roman" w:eastAsia="楷体" w:cs="宋体"/>
                <w:color w:val="000000"/>
                <w:kern w:val="0"/>
                <w:sz w:val="22"/>
              </w:rPr>
              <w:t>利益相关方</w:t>
            </w:r>
          </w:p>
        </w:tc>
        <w:tc>
          <w:tcPr>
            <w:tcW w:w="6257" w:type="dxa"/>
            <w:tcBorders>
              <w:top w:val="single" w:color="auto" w:sz="4" w:space="0"/>
              <w:left w:val="nil"/>
              <w:bottom w:val="single" w:color="auto" w:sz="4" w:space="0"/>
              <w:right w:val="single" w:color="auto" w:sz="4" w:space="0"/>
            </w:tcBorders>
            <w:shd w:val="clear" w:color="auto" w:fill="auto"/>
            <w:vAlign w:val="center"/>
          </w:tcPr>
          <w:p w14:paraId="1A56019A">
            <w:pPr>
              <w:widowControl/>
              <w:jc w:val="center"/>
              <w:rPr>
                <w:rFonts w:ascii="Times New Roman" w:hAnsi="Times New Roman" w:eastAsia="楷体" w:cs="宋体"/>
                <w:color w:val="000000"/>
                <w:kern w:val="0"/>
                <w:sz w:val="22"/>
              </w:rPr>
            </w:pPr>
            <w:r>
              <w:rPr>
                <w:rFonts w:hint="eastAsia" w:ascii="Times New Roman" w:hAnsi="Times New Roman" w:eastAsia="楷体" w:cs="宋体"/>
                <w:color w:val="000000"/>
                <w:kern w:val="0"/>
                <w:sz w:val="22"/>
              </w:rPr>
              <w:t>软件功能和行为</w:t>
            </w:r>
          </w:p>
        </w:tc>
      </w:tr>
      <w:tr w14:paraId="0CDD82DB">
        <w:tblPrEx>
          <w:tblCellMar>
            <w:top w:w="0" w:type="dxa"/>
            <w:left w:w="108" w:type="dxa"/>
            <w:bottom w:w="0" w:type="dxa"/>
            <w:right w:w="108" w:type="dxa"/>
          </w:tblCellMar>
        </w:tblPrEx>
        <w:trPr>
          <w:trHeight w:val="297" w:hRule="atLeast"/>
        </w:trPr>
        <w:tc>
          <w:tcPr>
            <w:tcW w:w="2152" w:type="dxa"/>
            <w:vMerge w:val="restart"/>
            <w:tcBorders>
              <w:top w:val="nil"/>
              <w:left w:val="single" w:color="auto" w:sz="4" w:space="0"/>
              <w:right w:val="single" w:color="auto" w:sz="4" w:space="0"/>
            </w:tcBorders>
            <w:shd w:val="clear" w:color="auto" w:fill="auto"/>
            <w:vAlign w:val="center"/>
          </w:tcPr>
          <w:p w14:paraId="311B1E38">
            <w:pPr>
              <w:widowControl/>
              <w:jc w:val="center"/>
              <w:rPr>
                <w:rFonts w:ascii="Times New Roman" w:hAnsi="Times New Roman" w:eastAsia="楷体" w:cs="宋体"/>
                <w:color w:val="000000"/>
                <w:kern w:val="0"/>
                <w:sz w:val="22"/>
              </w:rPr>
            </w:pPr>
            <w:r>
              <w:rPr>
                <w:rFonts w:hint="eastAsia" w:ascii="Times New Roman" w:hAnsi="Times New Roman" w:eastAsia="楷体" w:cs="宋体"/>
                <w:color w:val="000000"/>
                <w:kern w:val="0"/>
                <w:sz w:val="22"/>
              </w:rPr>
              <w:t>用户</w:t>
            </w:r>
          </w:p>
        </w:tc>
        <w:tc>
          <w:tcPr>
            <w:tcW w:w="6257" w:type="dxa"/>
            <w:tcBorders>
              <w:top w:val="nil"/>
              <w:left w:val="nil"/>
              <w:bottom w:val="single" w:color="auto" w:sz="4" w:space="0"/>
              <w:right w:val="single" w:color="auto" w:sz="4" w:space="0"/>
            </w:tcBorders>
            <w:shd w:val="clear" w:color="auto" w:fill="auto"/>
            <w:vAlign w:val="center"/>
          </w:tcPr>
          <w:p w14:paraId="786319B1">
            <w:pPr>
              <w:widowControl/>
              <w:jc w:val="left"/>
              <w:rPr>
                <w:rFonts w:hint="eastAsia" w:ascii="Times New Roman" w:hAnsi="Times New Roman" w:eastAsia="楷体" w:cs="宋体"/>
                <w:color w:val="000000"/>
                <w:kern w:val="0"/>
                <w:szCs w:val="21"/>
              </w:rPr>
            </w:pPr>
            <w:r>
              <w:rPr>
                <w:rFonts w:hint="eastAsia" w:ascii="Times New Roman" w:hAnsi="Times New Roman" w:eastAsia="楷体" w:cs="宋体"/>
                <w:color w:val="000000"/>
                <w:kern w:val="0"/>
                <w:szCs w:val="21"/>
              </w:rPr>
              <w:t xml:space="preserve">1. </w:t>
            </w:r>
            <w:r>
              <w:rPr>
                <w:rFonts w:ascii="Times New Roman" w:hAnsi="Times New Roman" w:eastAsia="楷体" w:cs="楷体"/>
                <w:szCs w:val="21"/>
              </w:rPr>
              <w:t>视频通话：语音转文字、语言转手语</w:t>
            </w:r>
            <w:r>
              <w:rPr>
                <w:rFonts w:hint="eastAsia" w:ascii="Times New Roman" w:hAnsi="Times New Roman" w:eastAsia="楷体" w:cs="楷体"/>
                <w:szCs w:val="21"/>
              </w:rPr>
              <w:t>、</w:t>
            </w:r>
            <w:r>
              <w:rPr>
                <w:rFonts w:ascii="Times New Roman" w:hAnsi="Times New Roman" w:eastAsia="楷体" w:cs="楷体"/>
                <w:szCs w:val="21"/>
              </w:rPr>
              <w:t>手语转文字</w:t>
            </w:r>
          </w:p>
        </w:tc>
      </w:tr>
      <w:tr w14:paraId="0ECACE32">
        <w:tblPrEx>
          <w:tblCellMar>
            <w:top w:w="0" w:type="dxa"/>
            <w:left w:w="108" w:type="dxa"/>
            <w:bottom w:w="0" w:type="dxa"/>
            <w:right w:w="108" w:type="dxa"/>
          </w:tblCellMar>
        </w:tblPrEx>
        <w:trPr>
          <w:trHeight w:val="297" w:hRule="atLeast"/>
        </w:trPr>
        <w:tc>
          <w:tcPr>
            <w:tcW w:w="2152" w:type="dxa"/>
            <w:vMerge w:val="continue"/>
            <w:tcBorders>
              <w:left w:val="single" w:color="auto" w:sz="4" w:space="0"/>
              <w:right w:val="single" w:color="auto" w:sz="4" w:space="0"/>
            </w:tcBorders>
            <w:vAlign w:val="center"/>
          </w:tcPr>
          <w:p w14:paraId="28F1C03C">
            <w:pPr>
              <w:widowControl/>
              <w:jc w:val="left"/>
              <w:rPr>
                <w:rFonts w:ascii="Times New Roman" w:hAnsi="Times New Roman" w:eastAsia="楷体" w:cs="宋体"/>
                <w:color w:val="000000"/>
                <w:kern w:val="0"/>
                <w:sz w:val="22"/>
              </w:rPr>
            </w:pPr>
          </w:p>
        </w:tc>
        <w:tc>
          <w:tcPr>
            <w:tcW w:w="6257" w:type="dxa"/>
            <w:tcBorders>
              <w:top w:val="nil"/>
              <w:left w:val="nil"/>
              <w:bottom w:val="single" w:color="auto" w:sz="4" w:space="0"/>
              <w:right w:val="single" w:color="auto" w:sz="4" w:space="0"/>
            </w:tcBorders>
            <w:shd w:val="clear" w:color="auto" w:fill="auto"/>
            <w:vAlign w:val="center"/>
          </w:tcPr>
          <w:p w14:paraId="5D688BDF">
            <w:pPr>
              <w:widowControl/>
              <w:jc w:val="left"/>
              <w:rPr>
                <w:rFonts w:hint="eastAsia" w:ascii="Times New Roman" w:hAnsi="Times New Roman" w:eastAsia="楷体" w:cs="宋体"/>
                <w:color w:val="000000"/>
                <w:kern w:val="0"/>
                <w:szCs w:val="21"/>
              </w:rPr>
            </w:pPr>
            <w:r>
              <w:rPr>
                <w:rFonts w:hint="eastAsia" w:ascii="Times New Roman" w:hAnsi="Times New Roman" w:eastAsia="楷体" w:cs="宋体"/>
                <w:color w:val="000000"/>
                <w:kern w:val="0"/>
                <w:szCs w:val="21"/>
              </w:rPr>
              <w:t xml:space="preserve">2. </w:t>
            </w:r>
            <w:r>
              <w:rPr>
                <w:rFonts w:ascii="Times New Roman" w:hAnsi="Times New Roman" w:eastAsia="楷体" w:cs="楷体"/>
                <w:szCs w:val="21"/>
              </w:rPr>
              <w:t>登录、注册</w:t>
            </w:r>
          </w:p>
        </w:tc>
      </w:tr>
      <w:tr w14:paraId="74F69AD6">
        <w:tblPrEx>
          <w:tblCellMar>
            <w:top w:w="0" w:type="dxa"/>
            <w:left w:w="108" w:type="dxa"/>
            <w:bottom w:w="0" w:type="dxa"/>
            <w:right w:w="108" w:type="dxa"/>
          </w:tblCellMar>
        </w:tblPrEx>
        <w:trPr>
          <w:trHeight w:val="297" w:hRule="atLeast"/>
        </w:trPr>
        <w:tc>
          <w:tcPr>
            <w:tcW w:w="2152" w:type="dxa"/>
            <w:vMerge w:val="continue"/>
            <w:tcBorders>
              <w:left w:val="single" w:color="auto" w:sz="4" w:space="0"/>
              <w:right w:val="single" w:color="auto" w:sz="4" w:space="0"/>
            </w:tcBorders>
            <w:vAlign w:val="center"/>
          </w:tcPr>
          <w:p w14:paraId="15550206">
            <w:pPr>
              <w:widowControl/>
              <w:jc w:val="left"/>
              <w:rPr>
                <w:rFonts w:ascii="Times New Roman" w:hAnsi="Times New Roman" w:eastAsia="楷体" w:cs="宋体"/>
                <w:color w:val="000000"/>
                <w:kern w:val="0"/>
                <w:sz w:val="22"/>
              </w:rPr>
            </w:pPr>
          </w:p>
        </w:tc>
        <w:tc>
          <w:tcPr>
            <w:tcW w:w="6257" w:type="dxa"/>
            <w:tcBorders>
              <w:top w:val="nil"/>
              <w:left w:val="nil"/>
              <w:bottom w:val="single" w:color="auto" w:sz="4" w:space="0"/>
              <w:right w:val="single" w:color="auto" w:sz="4" w:space="0"/>
            </w:tcBorders>
            <w:shd w:val="clear" w:color="auto" w:fill="auto"/>
            <w:vAlign w:val="center"/>
          </w:tcPr>
          <w:p w14:paraId="793B59F2">
            <w:pPr>
              <w:widowControl/>
              <w:jc w:val="left"/>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3. 视频/语音双向交互</w:t>
            </w:r>
          </w:p>
        </w:tc>
      </w:tr>
      <w:tr w14:paraId="0AC29181">
        <w:tblPrEx>
          <w:tblCellMar>
            <w:top w:w="0" w:type="dxa"/>
            <w:left w:w="108" w:type="dxa"/>
            <w:bottom w:w="0" w:type="dxa"/>
            <w:right w:w="108" w:type="dxa"/>
          </w:tblCellMar>
        </w:tblPrEx>
        <w:trPr>
          <w:trHeight w:val="297" w:hRule="atLeast"/>
        </w:trPr>
        <w:tc>
          <w:tcPr>
            <w:tcW w:w="2152" w:type="dxa"/>
            <w:vMerge w:val="continue"/>
            <w:tcBorders>
              <w:left w:val="single" w:color="auto" w:sz="4" w:space="0"/>
              <w:right w:val="single" w:color="auto" w:sz="4" w:space="0"/>
            </w:tcBorders>
            <w:vAlign w:val="center"/>
          </w:tcPr>
          <w:p w14:paraId="339F02BF">
            <w:pPr>
              <w:widowControl/>
              <w:jc w:val="left"/>
              <w:rPr>
                <w:rFonts w:ascii="Times New Roman" w:hAnsi="Times New Roman" w:eastAsia="楷体" w:cs="宋体"/>
                <w:color w:val="000000"/>
                <w:kern w:val="0"/>
                <w:sz w:val="22"/>
              </w:rPr>
            </w:pPr>
          </w:p>
        </w:tc>
        <w:tc>
          <w:tcPr>
            <w:tcW w:w="6257" w:type="dxa"/>
            <w:tcBorders>
              <w:top w:val="nil"/>
              <w:left w:val="nil"/>
              <w:bottom w:val="single" w:color="auto" w:sz="4" w:space="0"/>
              <w:right w:val="single" w:color="auto" w:sz="4" w:space="0"/>
            </w:tcBorders>
            <w:shd w:val="clear" w:color="auto" w:fill="auto"/>
          </w:tcPr>
          <w:p w14:paraId="76392EBA">
            <w:pPr>
              <w:widowControl/>
              <w:jc w:val="left"/>
              <w:rPr>
                <w:rFonts w:ascii="Times New Roman" w:hAnsi="Times New Roman" w:eastAsia="楷体" w:cs="宋体"/>
                <w:color w:val="000000"/>
                <w:kern w:val="0"/>
                <w:szCs w:val="21"/>
              </w:rPr>
            </w:pPr>
            <w:r>
              <w:rPr>
                <w:rFonts w:hint="eastAsia" w:ascii="Times New Roman" w:hAnsi="Times New Roman" w:eastAsia="楷体" w:cs="楷体"/>
                <w:szCs w:val="21"/>
              </w:rPr>
              <w:t>4. 查看论坛、发表评论、点赞收藏</w:t>
            </w:r>
          </w:p>
        </w:tc>
      </w:tr>
      <w:tr w14:paraId="796D9A04">
        <w:tblPrEx>
          <w:tblCellMar>
            <w:top w:w="0" w:type="dxa"/>
            <w:left w:w="108" w:type="dxa"/>
            <w:bottom w:w="0" w:type="dxa"/>
            <w:right w:w="108" w:type="dxa"/>
          </w:tblCellMar>
        </w:tblPrEx>
        <w:trPr>
          <w:trHeight w:val="297" w:hRule="atLeast"/>
        </w:trPr>
        <w:tc>
          <w:tcPr>
            <w:tcW w:w="2152" w:type="dxa"/>
            <w:vMerge w:val="continue"/>
            <w:tcBorders>
              <w:left w:val="single" w:color="auto" w:sz="4" w:space="0"/>
              <w:bottom w:val="single" w:color="auto" w:sz="4" w:space="0"/>
              <w:right w:val="single" w:color="auto" w:sz="4" w:space="0"/>
            </w:tcBorders>
            <w:vAlign w:val="center"/>
          </w:tcPr>
          <w:p w14:paraId="59D3A9A7">
            <w:pPr>
              <w:widowControl/>
              <w:jc w:val="left"/>
              <w:rPr>
                <w:rFonts w:ascii="Times New Roman" w:hAnsi="Times New Roman" w:eastAsia="楷体" w:cs="宋体"/>
                <w:color w:val="000000"/>
                <w:kern w:val="0"/>
                <w:sz w:val="22"/>
              </w:rPr>
            </w:pPr>
          </w:p>
        </w:tc>
        <w:tc>
          <w:tcPr>
            <w:tcW w:w="6257" w:type="dxa"/>
            <w:tcBorders>
              <w:top w:val="nil"/>
              <w:left w:val="nil"/>
              <w:bottom w:val="single" w:color="auto" w:sz="4" w:space="0"/>
              <w:right w:val="single" w:color="auto" w:sz="4" w:space="0"/>
            </w:tcBorders>
            <w:shd w:val="clear" w:color="auto" w:fill="auto"/>
          </w:tcPr>
          <w:p w14:paraId="282047C2">
            <w:pPr>
              <w:widowControl/>
              <w:jc w:val="left"/>
              <w:rPr>
                <w:rFonts w:hint="eastAsia" w:ascii="Times New Roman" w:hAnsi="Times New Roman" w:eastAsia="楷体" w:cs="楷体"/>
                <w:szCs w:val="21"/>
              </w:rPr>
            </w:pPr>
            <w:r>
              <w:rPr>
                <w:rFonts w:hint="eastAsia" w:ascii="Times New Roman" w:hAnsi="Times New Roman" w:eastAsia="楷体" w:cs="楷体"/>
                <w:szCs w:val="21"/>
              </w:rPr>
              <w:t xml:space="preserve">5. </w:t>
            </w:r>
            <w:r>
              <w:rPr>
                <w:rFonts w:ascii="Times New Roman" w:hAnsi="Times New Roman" w:eastAsia="楷体" w:cs="楷体"/>
                <w:szCs w:val="21"/>
              </w:rPr>
              <w:t>手语学习</w:t>
            </w:r>
          </w:p>
        </w:tc>
      </w:tr>
      <w:tr w14:paraId="6BBDD0B0">
        <w:tblPrEx>
          <w:tblCellMar>
            <w:top w:w="0" w:type="dxa"/>
            <w:left w:w="108" w:type="dxa"/>
            <w:bottom w:w="0" w:type="dxa"/>
            <w:right w:w="108" w:type="dxa"/>
          </w:tblCellMar>
        </w:tblPrEx>
        <w:trPr>
          <w:trHeight w:val="297" w:hRule="atLeast"/>
        </w:trPr>
        <w:tc>
          <w:tcPr>
            <w:tcW w:w="2152" w:type="dxa"/>
            <w:vMerge w:val="restart"/>
            <w:tcBorders>
              <w:top w:val="nil"/>
              <w:left w:val="single" w:color="auto" w:sz="4" w:space="0"/>
              <w:right w:val="single" w:color="auto" w:sz="4" w:space="0"/>
            </w:tcBorders>
            <w:shd w:val="clear" w:color="auto" w:fill="auto"/>
            <w:vAlign w:val="center"/>
          </w:tcPr>
          <w:p w14:paraId="6554C61F">
            <w:pPr>
              <w:widowControl/>
              <w:jc w:val="center"/>
              <w:rPr>
                <w:rFonts w:ascii="Times New Roman" w:hAnsi="Times New Roman" w:eastAsia="楷体" w:cs="宋体"/>
                <w:color w:val="000000"/>
                <w:kern w:val="0"/>
                <w:sz w:val="22"/>
              </w:rPr>
            </w:pPr>
            <w:r>
              <w:rPr>
                <w:rFonts w:hint="eastAsia" w:ascii="Times New Roman" w:hAnsi="Times New Roman" w:eastAsia="楷体" w:cs="楷体"/>
                <w:szCs w:val="21"/>
              </w:rPr>
              <w:t>管理员</w:t>
            </w:r>
          </w:p>
        </w:tc>
        <w:tc>
          <w:tcPr>
            <w:tcW w:w="6257" w:type="dxa"/>
            <w:tcBorders>
              <w:top w:val="nil"/>
              <w:left w:val="nil"/>
              <w:bottom w:val="single" w:color="auto" w:sz="4" w:space="0"/>
              <w:right w:val="single" w:color="auto" w:sz="4" w:space="0"/>
            </w:tcBorders>
            <w:shd w:val="clear" w:color="auto" w:fill="auto"/>
          </w:tcPr>
          <w:p w14:paraId="00417F50">
            <w:pPr>
              <w:widowControl/>
              <w:jc w:val="left"/>
              <w:rPr>
                <w:rFonts w:hint="eastAsia" w:ascii="Times New Roman" w:hAnsi="Times New Roman" w:eastAsia="楷体" w:cs="宋体"/>
                <w:color w:val="000000"/>
                <w:kern w:val="0"/>
                <w:szCs w:val="21"/>
              </w:rPr>
            </w:pPr>
            <w:r>
              <w:rPr>
                <w:rFonts w:hint="eastAsia" w:ascii="Times New Roman" w:hAnsi="Times New Roman" w:eastAsia="楷体" w:cs="宋体"/>
                <w:color w:val="000000"/>
                <w:kern w:val="0"/>
                <w:szCs w:val="21"/>
              </w:rPr>
              <w:t xml:space="preserve">1. </w:t>
            </w:r>
            <w:r>
              <w:rPr>
                <w:rFonts w:hint="eastAsia" w:ascii="Times New Roman" w:hAnsi="Times New Roman" w:eastAsia="楷体" w:cs="楷体"/>
                <w:szCs w:val="21"/>
              </w:rPr>
              <w:t>登录</w:t>
            </w:r>
          </w:p>
        </w:tc>
      </w:tr>
      <w:tr w14:paraId="4626FDC4">
        <w:tblPrEx>
          <w:tblCellMar>
            <w:top w:w="0" w:type="dxa"/>
            <w:left w:w="108" w:type="dxa"/>
            <w:bottom w:w="0" w:type="dxa"/>
            <w:right w:w="108" w:type="dxa"/>
          </w:tblCellMar>
        </w:tblPrEx>
        <w:trPr>
          <w:trHeight w:val="297" w:hRule="atLeast"/>
        </w:trPr>
        <w:tc>
          <w:tcPr>
            <w:tcW w:w="2152" w:type="dxa"/>
            <w:vMerge w:val="continue"/>
            <w:tcBorders>
              <w:left w:val="single" w:color="auto" w:sz="4" w:space="0"/>
              <w:bottom w:val="single" w:color="auto" w:sz="4" w:space="0"/>
              <w:right w:val="single" w:color="auto" w:sz="4" w:space="0"/>
            </w:tcBorders>
            <w:shd w:val="clear" w:color="auto" w:fill="auto"/>
            <w:vAlign w:val="center"/>
          </w:tcPr>
          <w:p w14:paraId="3A5B4B7B">
            <w:pPr>
              <w:widowControl/>
              <w:jc w:val="center"/>
              <w:rPr>
                <w:rFonts w:hint="eastAsia" w:ascii="Times New Roman" w:hAnsi="Times New Roman" w:eastAsia="楷体" w:cs="楷体"/>
                <w:szCs w:val="21"/>
              </w:rPr>
            </w:pPr>
          </w:p>
        </w:tc>
        <w:tc>
          <w:tcPr>
            <w:tcW w:w="6257" w:type="dxa"/>
            <w:tcBorders>
              <w:top w:val="nil"/>
              <w:left w:val="nil"/>
              <w:bottom w:val="single" w:color="auto" w:sz="4" w:space="0"/>
              <w:right w:val="single" w:color="auto" w:sz="4" w:space="0"/>
            </w:tcBorders>
            <w:shd w:val="clear" w:color="auto" w:fill="auto"/>
          </w:tcPr>
          <w:p w14:paraId="5B6B8054">
            <w:pPr>
              <w:widowControl/>
              <w:jc w:val="left"/>
              <w:rPr>
                <w:rFonts w:hint="eastAsia" w:ascii="Times New Roman" w:hAnsi="Times New Roman" w:eastAsia="楷体" w:cs="宋体"/>
                <w:color w:val="000000"/>
                <w:kern w:val="0"/>
                <w:szCs w:val="21"/>
              </w:rPr>
            </w:pPr>
            <w:r>
              <w:rPr>
                <w:rFonts w:hint="eastAsia" w:ascii="Times New Roman" w:hAnsi="Times New Roman" w:eastAsia="楷体" w:cs="宋体"/>
                <w:color w:val="000000"/>
                <w:kern w:val="0"/>
                <w:szCs w:val="21"/>
              </w:rPr>
              <w:t>2. 管理用户信息</w:t>
            </w:r>
          </w:p>
        </w:tc>
      </w:tr>
    </w:tbl>
    <w:p w14:paraId="7EE444F7">
      <w:pPr>
        <w:rPr>
          <w:rFonts w:hint="eastAsia" w:ascii="Times New Roman" w:hAnsi="Times New Roman" w:eastAsia="楷体" w:cs="楷体"/>
          <w:szCs w:val="21"/>
        </w:rPr>
      </w:pPr>
    </w:p>
    <w:p w14:paraId="1636AD98">
      <w:pPr>
        <w:pStyle w:val="4"/>
        <w:spacing w:before="120" w:after="0" w:line="240" w:lineRule="auto"/>
        <w:rPr>
          <w:rFonts w:ascii="Times New Roman" w:hAnsi="Times New Roman"/>
          <w:b w:val="0"/>
          <w:bCs w:val="0"/>
          <w:sz w:val="28"/>
          <w:szCs w:val="28"/>
        </w:rPr>
      </w:pPr>
      <w:r>
        <w:rPr>
          <w:rFonts w:hint="eastAsia" w:ascii="Times New Roman" w:hAnsi="Times New Roman"/>
          <w:b w:val="0"/>
          <w:bCs w:val="0"/>
          <w:sz w:val="28"/>
          <w:szCs w:val="28"/>
        </w:rPr>
        <w:t xml:space="preserve">5.2 </w:t>
      </w:r>
      <w:r>
        <w:rPr>
          <w:rFonts w:hint="eastAsia" w:ascii="Times New Roman" w:hAnsi="Times New Roman"/>
          <w:sz w:val="28"/>
          <w:szCs w:val="28"/>
        </w:rPr>
        <w:t>软件功能列表</w:t>
      </w:r>
      <w:r>
        <w:rPr>
          <w:rFonts w:hint="eastAsia" w:ascii="Times New Roman" w:hAnsi="Times New Roman"/>
          <w:b w:val="0"/>
          <w:bCs w:val="0"/>
          <w:sz w:val="28"/>
          <w:szCs w:val="28"/>
        </w:rPr>
        <w:t xml:space="preserve"> </w:t>
      </w:r>
    </w:p>
    <w:p w14:paraId="4AAE6F6B">
      <w:pPr>
        <w:ind w:firstLine="420"/>
        <w:rPr>
          <w:rFonts w:ascii="Times New Roman" w:hAnsi="Times New Roman" w:eastAsia="楷体" w:cs="楷体"/>
          <w:szCs w:val="21"/>
        </w:rPr>
      </w:pPr>
      <w:r>
        <w:rPr>
          <w:rFonts w:hint="eastAsia" w:ascii="Times New Roman" w:hAnsi="Times New Roman" w:eastAsia="楷体" w:cs="楷体"/>
          <w:szCs w:val="21"/>
        </w:rPr>
        <w:t>根据系统的use case图，识别和描述软件系统的各项功能，说明其工程特征。软件系统的各项功能及描述如表2所示。</w:t>
      </w:r>
    </w:p>
    <w:p w14:paraId="02553044">
      <w:pPr>
        <w:jc w:val="center"/>
        <w:rPr>
          <w:rFonts w:ascii="Times New Roman" w:hAnsi="Times New Roman" w:eastAsia="楷体" w:cs="楷体"/>
          <w:szCs w:val="21"/>
        </w:rPr>
      </w:pPr>
      <w:r>
        <w:rPr>
          <w:rFonts w:hint="eastAsia" w:ascii="Times New Roman" w:hAnsi="Times New Roman" w:eastAsia="楷体" w:cs="楷体"/>
          <w:szCs w:val="21"/>
        </w:rPr>
        <w:t>表2 软件系统的各项功能及描述</w:t>
      </w:r>
    </w:p>
    <w:tbl>
      <w:tblPr>
        <w:tblStyle w:val="12"/>
        <w:tblW w:w="8926" w:type="dxa"/>
        <w:jc w:val="center"/>
        <w:tblLayout w:type="fixed"/>
        <w:tblCellMar>
          <w:top w:w="0" w:type="dxa"/>
          <w:left w:w="108" w:type="dxa"/>
          <w:bottom w:w="0" w:type="dxa"/>
          <w:right w:w="108" w:type="dxa"/>
        </w:tblCellMar>
      </w:tblPr>
      <w:tblGrid>
        <w:gridCol w:w="737"/>
        <w:gridCol w:w="1675"/>
        <w:gridCol w:w="3263"/>
        <w:gridCol w:w="1413"/>
        <w:gridCol w:w="987"/>
        <w:gridCol w:w="851"/>
      </w:tblGrid>
      <w:tr w14:paraId="245186F7">
        <w:tblPrEx>
          <w:tblCellMar>
            <w:top w:w="0" w:type="dxa"/>
            <w:left w:w="108" w:type="dxa"/>
            <w:bottom w:w="0" w:type="dxa"/>
            <w:right w:w="108" w:type="dxa"/>
          </w:tblCellMar>
        </w:tblPrEx>
        <w:trPr>
          <w:trHeight w:val="298" w:hRule="atLeast"/>
          <w:jc w:val="center"/>
        </w:trPr>
        <w:tc>
          <w:tcPr>
            <w:tcW w:w="737" w:type="dxa"/>
            <w:tcBorders>
              <w:top w:val="single" w:color="auto" w:sz="4" w:space="0"/>
              <w:left w:val="single" w:color="auto" w:sz="4" w:space="0"/>
              <w:bottom w:val="single" w:color="auto" w:sz="4" w:space="0"/>
              <w:right w:val="single" w:color="auto" w:sz="4" w:space="0"/>
            </w:tcBorders>
            <w:shd w:val="clear" w:color="auto" w:fill="auto"/>
            <w:vAlign w:val="center"/>
          </w:tcPr>
          <w:p w14:paraId="20F5357D">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编号</w:t>
            </w:r>
          </w:p>
        </w:tc>
        <w:tc>
          <w:tcPr>
            <w:tcW w:w="1675" w:type="dxa"/>
            <w:tcBorders>
              <w:top w:val="single" w:color="auto" w:sz="4" w:space="0"/>
              <w:left w:val="nil"/>
              <w:bottom w:val="single" w:color="auto" w:sz="4" w:space="0"/>
              <w:right w:val="single" w:color="auto" w:sz="4" w:space="0"/>
            </w:tcBorders>
            <w:shd w:val="clear" w:color="auto" w:fill="auto"/>
            <w:vAlign w:val="center"/>
          </w:tcPr>
          <w:p w14:paraId="7A11B92C">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功能名</w:t>
            </w:r>
          </w:p>
        </w:tc>
        <w:tc>
          <w:tcPr>
            <w:tcW w:w="3263" w:type="dxa"/>
            <w:tcBorders>
              <w:top w:val="single" w:color="auto" w:sz="4" w:space="0"/>
              <w:left w:val="nil"/>
              <w:bottom w:val="single" w:color="auto" w:sz="4" w:space="0"/>
              <w:right w:val="single" w:color="auto" w:sz="4" w:space="0"/>
            </w:tcBorders>
            <w:shd w:val="clear" w:color="auto" w:fill="auto"/>
            <w:vAlign w:val="center"/>
          </w:tcPr>
          <w:p w14:paraId="14F9D91A">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功能描述</w:t>
            </w:r>
          </w:p>
        </w:tc>
        <w:tc>
          <w:tcPr>
            <w:tcW w:w="1413" w:type="dxa"/>
            <w:tcBorders>
              <w:top w:val="single" w:color="auto" w:sz="4" w:space="0"/>
              <w:left w:val="nil"/>
              <w:bottom w:val="single" w:color="auto" w:sz="4" w:space="0"/>
              <w:right w:val="single" w:color="auto" w:sz="4" w:space="0"/>
            </w:tcBorders>
            <w:shd w:val="clear" w:color="auto" w:fill="auto"/>
            <w:vAlign w:val="center"/>
          </w:tcPr>
          <w:p w14:paraId="500A87B2">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优先级</w:t>
            </w:r>
          </w:p>
        </w:tc>
        <w:tc>
          <w:tcPr>
            <w:tcW w:w="987" w:type="dxa"/>
            <w:tcBorders>
              <w:top w:val="single" w:color="auto" w:sz="4" w:space="0"/>
              <w:left w:val="nil"/>
              <w:bottom w:val="single" w:color="auto" w:sz="4" w:space="0"/>
              <w:right w:val="single" w:color="auto" w:sz="4" w:space="0"/>
            </w:tcBorders>
            <w:shd w:val="clear" w:color="auto" w:fill="auto"/>
            <w:vAlign w:val="center"/>
          </w:tcPr>
          <w:p w14:paraId="3F049BEB">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重要性</w:t>
            </w:r>
          </w:p>
        </w:tc>
        <w:tc>
          <w:tcPr>
            <w:tcW w:w="851" w:type="dxa"/>
            <w:tcBorders>
              <w:top w:val="single" w:color="auto" w:sz="4" w:space="0"/>
              <w:left w:val="nil"/>
              <w:bottom w:val="single" w:color="auto" w:sz="4" w:space="0"/>
              <w:right w:val="single" w:color="auto" w:sz="4" w:space="0"/>
            </w:tcBorders>
            <w:shd w:val="clear" w:color="auto" w:fill="auto"/>
            <w:vAlign w:val="center"/>
          </w:tcPr>
          <w:p w14:paraId="2EDE618F">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工作量</w:t>
            </w:r>
          </w:p>
        </w:tc>
      </w:tr>
      <w:tr w14:paraId="3C60FEBF">
        <w:tblPrEx>
          <w:tblCellMar>
            <w:top w:w="0" w:type="dxa"/>
            <w:left w:w="108" w:type="dxa"/>
            <w:bottom w:w="0" w:type="dxa"/>
            <w:right w:w="108" w:type="dxa"/>
          </w:tblCellMar>
        </w:tblPrEx>
        <w:trPr>
          <w:trHeight w:val="298" w:hRule="atLeast"/>
          <w:jc w:val="center"/>
        </w:trPr>
        <w:tc>
          <w:tcPr>
            <w:tcW w:w="737" w:type="dxa"/>
            <w:tcBorders>
              <w:top w:val="nil"/>
              <w:left w:val="single" w:color="auto" w:sz="4" w:space="0"/>
              <w:bottom w:val="single" w:color="auto" w:sz="4" w:space="0"/>
              <w:right w:val="single" w:color="auto" w:sz="4" w:space="0"/>
            </w:tcBorders>
            <w:shd w:val="clear" w:color="auto" w:fill="auto"/>
            <w:vAlign w:val="center"/>
          </w:tcPr>
          <w:p w14:paraId="66B3674D">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1</w:t>
            </w:r>
          </w:p>
        </w:tc>
        <w:tc>
          <w:tcPr>
            <w:tcW w:w="1675" w:type="dxa"/>
            <w:tcBorders>
              <w:top w:val="nil"/>
              <w:left w:val="single" w:color="auto" w:sz="4" w:space="0"/>
              <w:bottom w:val="single" w:color="auto" w:sz="4" w:space="0"/>
              <w:right w:val="single" w:color="auto" w:sz="4" w:space="0"/>
            </w:tcBorders>
            <w:shd w:val="clear" w:color="auto" w:fill="auto"/>
            <w:vAlign w:val="center"/>
          </w:tcPr>
          <w:p w14:paraId="0B8EF04F">
            <w:pPr>
              <w:widowControl/>
              <w:jc w:val="left"/>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视频通话：语音转文字、语言转手语、手语转文字</w:t>
            </w:r>
          </w:p>
        </w:tc>
        <w:tc>
          <w:tcPr>
            <w:tcW w:w="3263" w:type="dxa"/>
            <w:tcBorders>
              <w:top w:val="nil"/>
              <w:left w:val="nil"/>
              <w:bottom w:val="single" w:color="auto" w:sz="4" w:space="0"/>
              <w:right w:val="single" w:color="auto" w:sz="4" w:space="0"/>
            </w:tcBorders>
            <w:shd w:val="clear" w:color="auto" w:fill="auto"/>
            <w:vAlign w:val="center"/>
          </w:tcPr>
          <w:p w14:paraId="05A5B96E">
            <w:pPr>
              <w:widowControl/>
              <w:jc w:val="left"/>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实现视频通话中，语音转文字，语音转手语等，支持双向交流</w:t>
            </w:r>
          </w:p>
        </w:tc>
        <w:tc>
          <w:tcPr>
            <w:tcW w:w="1413" w:type="dxa"/>
            <w:tcBorders>
              <w:top w:val="nil"/>
              <w:left w:val="single" w:color="auto" w:sz="4" w:space="0"/>
              <w:bottom w:val="single" w:color="auto" w:sz="4" w:space="0"/>
              <w:right w:val="single" w:color="auto" w:sz="4" w:space="0"/>
            </w:tcBorders>
            <w:shd w:val="clear" w:color="auto" w:fill="auto"/>
            <w:vAlign w:val="center"/>
          </w:tcPr>
          <w:p w14:paraId="41C76350">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第一次迭代前完成</w:t>
            </w:r>
          </w:p>
        </w:tc>
        <w:tc>
          <w:tcPr>
            <w:tcW w:w="987" w:type="dxa"/>
            <w:tcBorders>
              <w:top w:val="nil"/>
              <w:left w:val="single" w:color="auto" w:sz="4" w:space="0"/>
              <w:bottom w:val="single" w:color="auto" w:sz="4" w:space="0"/>
              <w:right w:val="single" w:color="auto" w:sz="4" w:space="0"/>
            </w:tcBorders>
            <w:shd w:val="clear" w:color="auto" w:fill="auto"/>
            <w:vAlign w:val="center"/>
          </w:tcPr>
          <w:p w14:paraId="1939D04D">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高</w:t>
            </w:r>
          </w:p>
        </w:tc>
        <w:tc>
          <w:tcPr>
            <w:tcW w:w="851" w:type="dxa"/>
            <w:tcBorders>
              <w:top w:val="nil"/>
              <w:left w:val="single" w:color="auto" w:sz="4" w:space="0"/>
              <w:bottom w:val="single" w:color="auto" w:sz="4" w:space="0"/>
              <w:right w:val="single" w:color="auto" w:sz="4" w:space="0"/>
            </w:tcBorders>
            <w:shd w:val="clear" w:color="auto" w:fill="auto"/>
            <w:vAlign w:val="center"/>
          </w:tcPr>
          <w:p w14:paraId="59F8E473">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　</w:t>
            </w:r>
          </w:p>
        </w:tc>
      </w:tr>
      <w:tr w14:paraId="36308D6F">
        <w:tblPrEx>
          <w:tblCellMar>
            <w:top w:w="0" w:type="dxa"/>
            <w:left w:w="108" w:type="dxa"/>
            <w:bottom w:w="0" w:type="dxa"/>
            <w:right w:w="108" w:type="dxa"/>
          </w:tblCellMar>
        </w:tblPrEx>
        <w:trPr>
          <w:trHeight w:val="298" w:hRule="atLeast"/>
          <w:jc w:val="center"/>
        </w:trPr>
        <w:tc>
          <w:tcPr>
            <w:tcW w:w="737" w:type="dxa"/>
            <w:tcBorders>
              <w:top w:val="nil"/>
              <w:left w:val="single" w:color="auto" w:sz="4" w:space="0"/>
              <w:bottom w:val="single" w:color="auto" w:sz="4" w:space="0"/>
              <w:right w:val="single" w:color="auto" w:sz="4" w:space="0"/>
            </w:tcBorders>
            <w:shd w:val="clear" w:color="auto" w:fill="auto"/>
            <w:vAlign w:val="center"/>
          </w:tcPr>
          <w:p w14:paraId="763C097F">
            <w:pPr>
              <w:widowControl/>
              <w:jc w:val="center"/>
              <w:rPr>
                <w:rFonts w:hint="eastAsia" w:ascii="Times New Roman" w:hAnsi="Times New Roman" w:eastAsia="楷体" w:cs="宋体"/>
                <w:color w:val="000000"/>
                <w:kern w:val="0"/>
                <w:szCs w:val="21"/>
                <w:lang w:val="en-US" w:eastAsia="zh-CN"/>
              </w:rPr>
            </w:pPr>
            <w:r>
              <w:rPr>
                <w:rFonts w:hint="eastAsia" w:ascii="Times New Roman" w:hAnsi="Times New Roman" w:eastAsia="楷体" w:cs="宋体"/>
                <w:color w:val="000000"/>
                <w:kern w:val="0"/>
                <w:szCs w:val="21"/>
                <w:lang w:val="en-US" w:eastAsia="zh-CN"/>
              </w:rPr>
              <w:t>2</w:t>
            </w:r>
          </w:p>
        </w:tc>
        <w:tc>
          <w:tcPr>
            <w:tcW w:w="1675" w:type="dxa"/>
            <w:tcBorders>
              <w:top w:val="nil"/>
              <w:left w:val="nil"/>
              <w:bottom w:val="single" w:color="auto" w:sz="4" w:space="0"/>
              <w:right w:val="single" w:color="auto" w:sz="4" w:space="0"/>
            </w:tcBorders>
            <w:shd w:val="clear" w:color="auto" w:fill="auto"/>
            <w:vAlign w:val="center"/>
          </w:tcPr>
          <w:p w14:paraId="5DD23C8E">
            <w:pPr>
              <w:widowControl/>
              <w:jc w:val="left"/>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用户登录</w:t>
            </w:r>
          </w:p>
        </w:tc>
        <w:tc>
          <w:tcPr>
            <w:tcW w:w="3263" w:type="dxa"/>
            <w:tcBorders>
              <w:top w:val="nil"/>
              <w:left w:val="nil"/>
              <w:bottom w:val="single" w:color="auto" w:sz="4" w:space="0"/>
              <w:right w:val="single" w:color="auto" w:sz="4" w:space="0"/>
            </w:tcBorders>
            <w:shd w:val="clear" w:color="auto" w:fill="auto"/>
            <w:vAlign w:val="center"/>
          </w:tcPr>
          <w:p w14:paraId="5C27B73E">
            <w:pPr>
              <w:widowControl/>
              <w:jc w:val="left"/>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用户通过账号和密码登录系统</w:t>
            </w:r>
          </w:p>
        </w:tc>
        <w:tc>
          <w:tcPr>
            <w:tcW w:w="1413" w:type="dxa"/>
            <w:tcBorders>
              <w:top w:val="nil"/>
              <w:left w:val="nil"/>
              <w:bottom w:val="single" w:color="auto" w:sz="4" w:space="0"/>
              <w:right w:val="single" w:color="auto" w:sz="4" w:space="0"/>
            </w:tcBorders>
            <w:shd w:val="clear" w:color="auto" w:fill="auto"/>
            <w:vAlign w:val="center"/>
          </w:tcPr>
          <w:p w14:paraId="6E2B8FC7">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第</w:t>
            </w:r>
            <w:r>
              <w:rPr>
                <w:rFonts w:hint="eastAsia" w:ascii="Times New Roman" w:hAnsi="Times New Roman" w:eastAsia="楷体" w:cs="宋体"/>
                <w:color w:val="000000"/>
                <w:kern w:val="0"/>
                <w:szCs w:val="21"/>
                <w:lang w:val="en-US" w:eastAsia="zh-CN"/>
              </w:rPr>
              <w:t>一</w:t>
            </w:r>
            <w:r>
              <w:rPr>
                <w:rFonts w:hint="eastAsia" w:ascii="Times New Roman" w:hAnsi="Times New Roman" w:eastAsia="楷体" w:cs="宋体"/>
                <w:color w:val="000000"/>
                <w:kern w:val="0"/>
                <w:szCs w:val="21"/>
              </w:rPr>
              <w:t>次迭代前完成</w:t>
            </w:r>
          </w:p>
        </w:tc>
        <w:tc>
          <w:tcPr>
            <w:tcW w:w="987" w:type="dxa"/>
            <w:tcBorders>
              <w:top w:val="nil"/>
              <w:left w:val="nil"/>
              <w:bottom w:val="single" w:color="auto" w:sz="4" w:space="0"/>
              <w:right w:val="single" w:color="auto" w:sz="4" w:space="0"/>
            </w:tcBorders>
            <w:shd w:val="clear" w:color="auto" w:fill="auto"/>
            <w:vAlign w:val="center"/>
          </w:tcPr>
          <w:p w14:paraId="6EA6D50F">
            <w:pPr>
              <w:widowControl/>
              <w:jc w:val="center"/>
              <w:rPr>
                <w:rFonts w:hint="eastAsia" w:ascii="Times New Roman" w:hAnsi="Times New Roman" w:eastAsia="楷体" w:cs="宋体"/>
                <w:color w:val="000000"/>
                <w:kern w:val="0"/>
                <w:szCs w:val="21"/>
                <w:lang w:val="en-US" w:eastAsia="zh-CN"/>
              </w:rPr>
            </w:pPr>
            <w:r>
              <w:rPr>
                <w:rFonts w:hint="eastAsia" w:ascii="Times New Roman" w:hAnsi="Times New Roman" w:eastAsia="楷体" w:cs="宋体"/>
                <w:color w:val="000000"/>
                <w:kern w:val="0"/>
                <w:szCs w:val="21"/>
                <w:lang w:val="en-US" w:eastAsia="zh-CN"/>
              </w:rPr>
              <w:t>高</w:t>
            </w:r>
          </w:p>
        </w:tc>
        <w:tc>
          <w:tcPr>
            <w:tcW w:w="851" w:type="dxa"/>
            <w:tcBorders>
              <w:top w:val="nil"/>
              <w:left w:val="single" w:color="auto" w:sz="4" w:space="0"/>
              <w:bottom w:val="single" w:color="auto" w:sz="4" w:space="0"/>
              <w:right w:val="single" w:color="auto" w:sz="4" w:space="0"/>
            </w:tcBorders>
            <w:vAlign w:val="center"/>
          </w:tcPr>
          <w:p w14:paraId="02083D10">
            <w:pPr>
              <w:widowControl/>
              <w:jc w:val="left"/>
              <w:rPr>
                <w:rFonts w:ascii="Times New Roman" w:hAnsi="Times New Roman" w:eastAsia="楷体" w:cs="宋体"/>
                <w:color w:val="000000"/>
                <w:kern w:val="0"/>
                <w:szCs w:val="21"/>
              </w:rPr>
            </w:pPr>
          </w:p>
        </w:tc>
      </w:tr>
      <w:tr w14:paraId="08E06D0E">
        <w:tblPrEx>
          <w:tblCellMar>
            <w:top w:w="0" w:type="dxa"/>
            <w:left w:w="108" w:type="dxa"/>
            <w:bottom w:w="0" w:type="dxa"/>
            <w:right w:w="108" w:type="dxa"/>
          </w:tblCellMar>
        </w:tblPrEx>
        <w:trPr>
          <w:trHeight w:val="434" w:hRule="atLeast"/>
          <w:jc w:val="center"/>
        </w:trPr>
        <w:tc>
          <w:tcPr>
            <w:tcW w:w="737" w:type="dxa"/>
            <w:tcBorders>
              <w:top w:val="nil"/>
              <w:left w:val="single" w:color="auto" w:sz="4" w:space="0"/>
              <w:bottom w:val="single" w:color="auto" w:sz="4" w:space="0"/>
              <w:right w:val="single" w:color="auto" w:sz="4" w:space="0"/>
            </w:tcBorders>
            <w:shd w:val="clear" w:color="auto" w:fill="auto"/>
            <w:vAlign w:val="center"/>
          </w:tcPr>
          <w:p w14:paraId="7019BF99">
            <w:pPr>
              <w:widowControl/>
              <w:jc w:val="center"/>
              <w:rPr>
                <w:rFonts w:hint="eastAsia" w:ascii="Times New Roman" w:hAnsi="Times New Roman" w:eastAsia="楷体" w:cs="宋体"/>
                <w:color w:val="000000"/>
                <w:kern w:val="0"/>
                <w:szCs w:val="21"/>
                <w:lang w:val="en-US" w:eastAsia="zh-CN"/>
              </w:rPr>
            </w:pPr>
            <w:r>
              <w:rPr>
                <w:rFonts w:hint="eastAsia" w:ascii="Times New Roman" w:hAnsi="Times New Roman" w:eastAsia="楷体" w:cs="宋体"/>
                <w:color w:val="000000"/>
                <w:kern w:val="0"/>
                <w:szCs w:val="21"/>
                <w:lang w:val="en-US" w:eastAsia="zh-CN"/>
              </w:rPr>
              <w:t>3</w:t>
            </w:r>
          </w:p>
        </w:tc>
        <w:tc>
          <w:tcPr>
            <w:tcW w:w="1675" w:type="dxa"/>
            <w:tcBorders>
              <w:top w:val="nil"/>
              <w:left w:val="nil"/>
              <w:bottom w:val="single" w:color="auto" w:sz="4" w:space="0"/>
              <w:right w:val="single" w:color="auto" w:sz="4" w:space="0"/>
            </w:tcBorders>
            <w:shd w:val="clear" w:color="auto" w:fill="auto"/>
            <w:vAlign w:val="center"/>
          </w:tcPr>
          <w:p w14:paraId="26D84519">
            <w:pPr>
              <w:widowControl/>
              <w:jc w:val="left"/>
              <w:rPr>
                <w:rFonts w:ascii="Times New Roman" w:hAnsi="Times New Roman" w:eastAsia="楷体" w:cs="宋体"/>
                <w:color w:val="000000"/>
                <w:kern w:val="0"/>
                <w:szCs w:val="21"/>
              </w:rPr>
            </w:pPr>
            <w:r>
              <w:rPr>
                <w:rFonts w:ascii="Times New Roman" w:hAnsi="Times New Roman" w:eastAsia="楷体" w:cs="宋体"/>
                <w:color w:val="000000"/>
                <w:kern w:val="0"/>
                <w:szCs w:val="21"/>
              </w:rPr>
              <w:t>社区论坛：查看、发表评论、点赞、收藏</w:t>
            </w:r>
          </w:p>
        </w:tc>
        <w:tc>
          <w:tcPr>
            <w:tcW w:w="3263" w:type="dxa"/>
            <w:tcBorders>
              <w:top w:val="nil"/>
              <w:left w:val="nil"/>
              <w:bottom w:val="single" w:color="auto" w:sz="4" w:space="0"/>
              <w:right w:val="single" w:color="auto" w:sz="4" w:space="0"/>
            </w:tcBorders>
            <w:shd w:val="clear" w:color="auto" w:fill="auto"/>
            <w:vAlign w:val="center"/>
          </w:tcPr>
          <w:p w14:paraId="51DF94F1">
            <w:pPr>
              <w:widowControl/>
              <w:jc w:val="left"/>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通过APP在远端控制机器人运动以从不同视角和距离获取老人的视频、图像和语音等信息</w:t>
            </w:r>
          </w:p>
        </w:tc>
        <w:tc>
          <w:tcPr>
            <w:tcW w:w="1413" w:type="dxa"/>
            <w:tcBorders>
              <w:top w:val="nil"/>
              <w:left w:val="nil"/>
              <w:bottom w:val="single" w:color="auto" w:sz="4" w:space="0"/>
              <w:right w:val="single" w:color="auto" w:sz="4" w:space="0"/>
            </w:tcBorders>
            <w:shd w:val="clear" w:color="auto" w:fill="auto"/>
            <w:vAlign w:val="center"/>
          </w:tcPr>
          <w:p w14:paraId="0961B89F">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第二次迭代前完成</w:t>
            </w:r>
          </w:p>
        </w:tc>
        <w:tc>
          <w:tcPr>
            <w:tcW w:w="987" w:type="dxa"/>
            <w:tcBorders>
              <w:top w:val="nil"/>
              <w:left w:val="nil"/>
              <w:bottom w:val="single" w:color="auto" w:sz="4" w:space="0"/>
              <w:right w:val="single" w:color="auto" w:sz="4" w:space="0"/>
            </w:tcBorders>
            <w:shd w:val="clear" w:color="auto" w:fill="auto"/>
            <w:vAlign w:val="center"/>
          </w:tcPr>
          <w:p w14:paraId="04F461CA">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中</w:t>
            </w:r>
          </w:p>
        </w:tc>
        <w:tc>
          <w:tcPr>
            <w:tcW w:w="851" w:type="dxa"/>
            <w:tcBorders>
              <w:top w:val="nil"/>
              <w:left w:val="nil"/>
              <w:bottom w:val="single" w:color="auto" w:sz="4" w:space="0"/>
              <w:right w:val="single" w:color="auto" w:sz="4" w:space="0"/>
            </w:tcBorders>
            <w:shd w:val="clear" w:color="auto" w:fill="auto"/>
            <w:vAlign w:val="center"/>
          </w:tcPr>
          <w:p w14:paraId="2E583470">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　</w:t>
            </w:r>
          </w:p>
        </w:tc>
      </w:tr>
      <w:tr w14:paraId="0F8D35A1">
        <w:tblPrEx>
          <w:tblCellMar>
            <w:top w:w="0" w:type="dxa"/>
            <w:left w:w="108" w:type="dxa"/>
            <w:bottom w:w="0" w:type="dxa"/>
            <w:right w:w="108" w:type="dxa"/>
          </w:tblCellMar>
        </w:tblPrEx>
        <w:trPr>
          <w:trHeight w:val="447" w:hRule="atLeast"/>
          <w:jc w:val="center"/>
        </w:trPr>
        <w:tc>
          <w:tcPr>
            <w:tcW w:w="737" w:type="dxa"/>
            <w:tcBorders>
              <w:top w:val="nil"/>
              <w:left w:val="single" w:color="auto" w:sz="4" w:space="0"/>
              <w:bottom w:val="single" w:color="auto" w:sz="4" w:space="0"/>
              <w:right w:val="single" w:color="auto" w:sz="4" w:space="0"/>
            </w:tcBorders>
            <w:shd w:val="clear" w:color="auto" w:fill="auto"/>
            <w:vAlign w:val="center"/>
          </w:tcPr>
          <w:p w14:paraId="24C466B0">
            <w:pPr>
              <w:widowControl/>
              <w:jc w:val="center"/>
              <w:rPr>
                <w:rFonts w:hint="eastAsia" w:ascii="Times New Roman" w:hAnsi="Times New Roman" w:eastAsia="楷体" w:cs="宋体"/>
                <w:color w:val="000000"/>
                <w:kern w:val="0"/>
                <w:szCs w:val="21"/>
                <w:lang w:val="en-US" w:eastAsia="zh-CN"/>
              </w:rPr>
            </w:pPr>
            <w:r>
              <w:rPr>
                <w:rFonts w:hint="eastAsia" w:ascii="Times New Roman" w:hAnsi="Times New Roman" w:eastAsia="楷体" w:cs="宋体"/>
                <w:color w:val="000000"/>
                <w:kern w:val="0"/>
                <w:szCs w:val="21"/>
                <w:lang w:val="en-US" w:eastAsia="zh-CN"/>
              </w:rPr>
              <w:t>4</w:t>
            </w:r>
            <w:bookmarkStart w:id="1" w:name="_GoBack"/>
            <w:bookmarkEnd w:id="1"/>
          </w:p>
        </w:tc>
        <w:tc>
          <w:tcPr>
            <w:tcW w:w="1675" w:type="dxa"/>
            <w:tcBorders>
              <w:top w:val="nil"/>
              <w:left w:val="nil"/>
              <w:bottom w:val="single" w:color="auto" w:sz="4" w:space="0"/>
              <w:right w:val="single" w:color="auto" w:sz="4" w:space="0"/>
            </w:tcBorders>
            <w:shd w:val="clear" w:color="auto" w:fill="auto"/>
            <w:vAlign w:val="center"/>
          </w:tcPr>
          <w:p w14:paraId="1DA4350C">
            <w:pPr>
              <w:widowControl/>
              <w:jc w:val="left"/>
              <w:rPr>
                <w:rFonts w:ascii="Times New Roman" w:hAnsi="Times New Roman" w:eastAsia="楷体" w:cs="宋体"/>
                <w:color w:val="000000"/>
                <w:kern w:val="0"/>
                <w:szCs w:val="21"/>
              </w:rPr>
            </w:pPr>
            <w:r>
              <w:rPr>
                <w:rFonts w:ascii="Times New Roman" w:hAnsi="Times New Roman" w:eastAsia="楷体" w:cs="宋体"/>
                <w:color w:val="000000"/>
                <w:kern w:val="0"/>
                <w:szCs w:val="21"/>
              </w:rPr>
              <w:t>智能眼镜：识别手语</w:t>
            </w:r>
          </w:p>
        </w:tc>
        <w:tc>
          <w:tcPr>
            <w:tcW w:w="3263" w:type="dxa"/>
            <w:tcBorders>
              <w:top w:val="nil"/>
              <w:left w:val="nil"/>
              <w:bottom w:val="single" w:color="auto" w:sz="4" w:space="0"/>
              <w:right w:val="single" w:color="auto" w:sz="4" w:space="0"/>
            </w:tcBorders>
            <w:shd w:val="clear" w:color="auto" w:fill="auto"/>
            <w:vAlign w:val="center"/>
          </w:tcPr>
          <w:p w14:paraId="3F93CF4C">
            <w:pPr>
              <w:widowControl/>
              <w:jc w:val="left"/>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机器人随老人的移动而移动，以在安全距离观察老人</w:t>
            </w:r>
          </w:p>
        </w:tc>
        <w:tc>
          <w:tcPr>
            <w:tcW w:w="1413" w:type="dxa"/>
            <w:tcBorders>
              <w:top w:val="nil"/>
              <w:left w:val="nil"/>
              <w:bottom w:val="single" w:color="auto" w:sz="4" w:space="0"/>
              <w:right w:val="single" w:color="auto" w:sz="4" w:space="0"/>
            </w:tcBorders>
            <w:shd w:val="clear" w:color="auto" w:fill="auto"/>
            <w:vAlign w:val="center"/>
          </w:tcPr>
          <w:p w14:paraId="24846A75">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第三次迭代前完成</w:t>
            </w:r>
          </w:p>
        </w:tc>
        <w:tc>
          <w:tcPr>
            <w:tcW w:w="987" w:type="dxa"/>
            <w:tcBorders>
              <w:top w:val="nil"/>
              <w:left w:val="nil"/>
              <w:bottom w:val="single" w:color="auto" w:sz="4" w:space="0"/>
              <w:right w:val="single" w:color="auto" w:sz="4" w:space="0"/>
            </w:tcBorders>
            <w:shd w:val="clear" w:color="auto" w:fill="auto"/>
            <w:vAlign w:val="center"/>
          </w:tcPr>
          <w:p w14:paraId="06F4C7CD">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高</w:t>
            </w:r>
          </w:p>
        </w:tc>
        <w:tc>
          <w:tcPr>
            <w:tcW w:w="851" w:type="dxa"/>
            <w:tcBorders>
              <w:top w:val="nil"/>
              <w:left w:val="nil"/>
              <w:bottom w:val="single" w:color="auto" w:sz="4" w:space="0"/>
              <w:right w:val="single" w:color="auto" w:sz="4" w:space="0"/>
            </w:tcBorders>
            <w:shd w:val="clear" w:color="auto" w:fill="auto"/>
            <w:vAlign w:val="center"/>
          </w:tcPr>
          <w:p w14:paraId="77A1A6E9">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　</w:t>
            </w:r>
          </w:p>
        </w:tc>
      </w:tr>
      <w:tr w14:paraId="69001ED8">
        <w:tblPrEx>
          <w:tblCellMar>
            <w:top w:w="0" w:type="dxa"/>
            <w:left w:w="108" w:type="dxa"/>
            <w:bottom w:w="0" w:type="dxa"/>
            <w:right w:w="108" w:type="dxa"/>
          </w:tblCellMar>
        </w:tblPrEx>
        <w:trPr>
          <w:trHeight w:val="298" w:hRule="atLeast"/>
          <w:jc w:val="center"/>
        </w:trPr>
        <w:tc>
          <w:tcPr>
            <w:tcW w:w="737" w:type="dxa"/>
            <w:tcBorders>
              <w:top w:val="single" w:color="auto" w:sz="4" w:space="0"/>
              <w:left w:val="single" w:color="auto" w:sz="4" w:space="0"/>
              <w:bottom w:val="single" w:color="auto" w:sz="4" w:space="0"/>
              <w:right w:val="single" w:color="auto" w:sz="4" w:space="0"/>
            </w:tcBorders>
            <w:shd w:val="clear" w:color="auto" w:fill="auto"/>
            <w:vAlign w:val="center"/>
          </w:tcPr>
          <w:p w14:paraId="263F7CA0">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5</w:t>
            </w:r>
          </w:p>
        </w:tc>
        <w:tc>
          <w:tcPr>
            <w:tcW w:w="1675" w:type="dxa"/>
            <w:tcBorders>
              <w:top w:val="single" w:color="auto" w:sz="4" w:space="0"/>
              <w:left w:val="single" w:color="auto" w:sz="4" w:space="0"/>
              <w:bottom w:val="single" w:color="auto" w:sz="4" w:space="0"/>
              <w:right w:val="single" w:color="auto" w:sz="4" w:space="0"/>
            </w:tcBorders>
            <w:shd w:val="clear" w:color="auto" w:fill="auto"/>
            <w:vAlign w:val="center"/>
          </w:tcPr>
          <w:p w14:paraId="6C9CC0CB">
            <w:pPr>
              <w:widowControl/>
              <w:jc w:val="left"/>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系统设置</w:t>
            </w:r>
          </w:p>
        </w:tc>
        <w:tc>
          <w:tcPr>
            <w:tcW w:w="3263" w:type="dxa"/>
            <w:tcBorders>
              <w:top w:val="single" w:color="auto" w:sz="4" w:space="0"/>
              <w:left w:val="single" w:color="auto" w:sz="4" w:space="0"/>
              <w:bottom w:val="single" w:color="auto" w:sz="4" w:space="0"/>
              <w:right w:val="single" w:color="auto" w:sz="4" w:space="0"/>
            </w:tcBorders>
            <w:shd w:val="clear" w:color="auto" w:fill="auto"/>
            <w:vAlign w:val="center"/>
          </w:tcPr>
          <w:p w14:paraId="549D1C96">
            <w:pPr>
              <w:widowControl/>
              <w:jc w:val="left"/>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配置系统信息，管理用户的个人信息和系统设置</w:t>
            </w:r>
          </w:p>
        </w:tc>
        <w:tc>
          <w:tcPr>
            <w:tcW w:w="1413" w:type="dxa"/>
            <w:tcBorders>
              <w:top w:val="single" w:color="auto" w:sz="4" w:space="0"/>
              <w:left w:val="single" w:color="auto" w:sz="4" w:space="0"/>
              <w:bottom w:val="single" w:color="auto" w:sz="4" w:space="0"/>
              <w:right w:val="single" w:color="auto" w:sz="4" w:space="0"/>
            </w:tcBorders>
            <w:shd w:val="clear" w:color="auto" w:fill="auto"/>
            <w:vAlign w:val="center"/>
          </w:tcPr>
          <w:p w14:paraId="2A5E959D">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第三次迭代前完成</w:t>
            </w:r>
          </w:p>
        </w:tc>
        <w:tc>
          <w:tcPr>
            <w:tcW w:w="987" w:type="dxa"/>
            <w:tcBorders>
              <w:top w:val="single" w:color="auto" w:sz="4" w:space="0"/>
              <w:left w:val="single" w:color="auto" w:sz="4" w:space="0"/>
              <w:bottom w:val="single" w:color="auto" w:sz="4" w:space="0"/>
              <w:right w:val="single" w:color="auto" w:sz="4" w:space="0"/>
            </w:tcBorders>
            <w:shd w:val="clear" w:color="auto" w:fill="auto"/>
            <w:vAlign w:val="center"/>
          </w:tcPr>
          <w:p w14:paraId="099E69D3">
            <w:pPr>
              <w:widowControl/>
              <w:jc w:val="center"/>
              <w:rPr>
                <w:rFonts w:ascii="Times New Roman" w:hAnsi="Times New Roman" w:eastAsia="楷体" w:cs="宋体"/>
                <w:color w:val="000000"/>
                <w:kern w:val="0"/>
                <w:szCs w:val="21"/>
              </w:rPr>
            </w:pPr>
            <w:r>
              <w:rPr>
                <w:rFonts w:hint="eastAsia" w:ascii="Times New Roman" w:hAnsi="Times New Roman" w:eastAsia="楷体" w:cs="宋体"/>
                <w:color w:val="000000"/>
                <w:kern w:val="0"/>
                <w:szCs w:val="21"/>
              </w:rPr>
              <w:t>低</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14:paraId="1D4E8990">
            <w:pPr>
              <w:widowControl/>
              <w:jc w:val="center"/>
              <w:rPr>
                <w:rFonts w:ascii="Times New Roman" w:hAnsi="Times New Roman" w:eastAsia="楷体" w:cs="宋体"/>
                <w:color w:val="000000"/>
                <w:kern w:val="0"/>
                <w:szCs w:val="21"/>
              </w:rPr>
            </w:pPr>
          </w:p>
        </w:tc>
      </w:tr>
    </w:tbl>
    <w:p w14:paraId="1D4F6921">
      <w:pPr>
        <w:pStyle w:val="3"/>
        <w:numPr>
          <w:ilvl w:val="0"/>
          <w:numId w:val="1"/>
        </w:numPr>
        <w:spacing w:before="120" w:after="0" w:line="240" w:lineRule="auto"/>
        <w:rPr>
          <w:rFonts w:ascii="Times New Roman" w:hAnsi="Times New Roman"/>
          <w:sz w:val="28"/>
          <w:szCs w:val="28"/>
        </w:rPr>
      </w:pPr>
      <w:r>
        <w:rPr>
          <w:rFonts w:hint="eastAsia" w:ascii="Times New Roman" w:hAnsi="Times New Roman"/>
          <w:sz w:val="28"/>
          <w:szCs w:val="28"/>
        </w:rPr>
        <w:t>可行性及潜在风险</w:t>
      </w:r>
    </w:p>
    <w:p w14:paraId="0A80CC6A">
      <w:pPr>
        <w:numPr>
          <w:ilvl w:val="0"/>
          <w:numId w:val="4"/>
        </w:numPr>
        <w:jc w:val="left"/>
        <w:rPr>
          <w:rFonts w:ascii="Times New Roman" w:hAnsi="Times New Roman" w:eastAsia="楷体" w:cs="楷体"/>
          <w:szCs w:val="21"/>
        </w:rPr>
      </w:pPr>
      <w:r>
        <w:rPr>
          <w:rFonts w:hint="eastAsia" w:ascii="Times New Roman" w:hAnsi="Times New Roman" w:eastAsia="楷体" w:cs="Times New Roman"/>
          <w:szCs w:val="21"/>
        </w:rPr>
        <w:t>测试</w:t>
      </w:r>
      <w:r>
        <w:rPr>
          <w:rFonts w:hint="eastAsia" w:ascii="Times New Roman" w:hAnsi="Times New Roman" w:eastAsia="楷体" w:cs="楷体"/>
          <w:szCs w:val="21"/>
        </w:rPr>
        <w:t>环境问题：由于手语的识别依赖于视频输入，用户的摄像环境可能不同，尤其在家中空间有限的情况下（如狭小的房间或多人场景），系统可能面临手势识别困难的问题。智能眼镜的外部环境：对于外部设备（如智能眼镜）的适应性，某些环境可能影响其识别能力，例如低光环境或遮挡。</w:t>
      </w:r>
    </w:p>
    <w:p w14:paraId="3F5D2077">
      <w:pPr>
        <w:numPr>
          <w:ilvl w:val="0"/>
          <w:numId w:val="4"/>
        </w:numPr>
        <w:jc w:val="left"/>
        <w:rPr>
          <w:rFonts w:ascii="Times New Roman" w:hAnsi="Times New Roman" w:eastAsia="楷体" w:cs="楷体"/>
          <w:szCs w:val="21"/>
        </w:rPr>
      </w:pPr>
      <w:r>
        <w:rPr>
          <w:rFonts w:hint="eastAsia" w:ascii="Times New Roman" w:hAnsi="Times New Roman" w:eastAsia="楷体" w:cs="Times New Roman"/>
          <w:szCs w:val="21"/>
        </w:rPr>
        <w:t>准确性</w:t>
      </w:r>
      <w:r>
        <w:rPr>
          <w:rFonts w:hint="eastAsia" w:ascii="Times New Roman" w:hAnsi="Times New Roman" w:eastAsia="楷体" w:cs="楷体"/>
          <w:szCs w:val="21"/>
        </w:rPr>
        <w:t>判断问题：手语识别的准确性是系统的一大挑战，尤其是针对一些复杂或非标准的手势，可能导致系统误判。语音转手语和手语转文字的精度也可能会受到噪声或发音的影响，影响翻译效果。操作难度问题：老人对于现代科技的掌握能力比较弱，所以可能难以掌握机器人的操作。</w:t>
      </w:r>
    </w:p>
    <w:p w14:paraId="72B34D32">
      <w:pPr>
        <w:numPr>
          <w:ilvl w:val="0"/>
          <w:numId w:val="4"/>
        </w:numPr>
        <w:ind w:left="0" w:firstLine="424" w:firstLineChars="202"/>
        <w:jc w:val="left"/>
        <w:rPr>
          <w:rFonts w:ascii="Times New Roman" w:hAnsi="Times New Roman" w:eastAsia="楷体" w:cs="楷体"/>
          <w:szCs w:val="21"/>
        </w:rPr>
      </w:pPr>
      <w:r>
        <w:rPr>
          <w:rFonts w:hint="eastAsia" w:ascii="Times New Roman" w:hAnsi="Times New Roman" w:eastAsia="楷体" w:cs="楷体"/>
          <w:szCs w:val="21"/>
        </w:rPr>
        <w:t>续航问题：智能眼镜等外部设备可能存在续航问题，如果电池不足，可能导致用户体验下降，影响长期使用。</w:t>
      </w:r>
    </w:p>
    <w:p w14:paraId="63A55A71">
      <w:pPr>
        <w:numPr>
          <w:ilvl w:val="0"/>
          <w:numId w:val="4"/>
        </w:numPr>
        <w:ind w:left="0" w:firstLine="424" w:firstLineChars="202"/>
        <w:jc w:val="left"/>
        <w:rPr>
          <w:rFonts w:ascii="Times New Roman" w:hAnsi="Times New Roman" w:eastAsia="楷体" w:cs="楷体"/>
          <w:szCs w:val="21"/>
        </w:rPr>
      </w:pPr>
      <w:r>
        <w:rPr>
          <w:rFonts w:hint="eastAsia" w:ascii="Times New Roman" w:hAnsi="Times New Roman" w:eastAsia="楷体" w:cs="楷体"/>
          <w:szCs w:val="21"/>
        </w:rPr>
        <w:t>完成度问题：由于本项目涉及多个复杂的技术模块，如手语识别、语言翻译、外部设备交互等，开发周期较长，并且需要不断优化算法来提升系统的准确性和用户体验。</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E9216E"/>
    <w:multiLevelType w:val="multilevel"/>
    <w:tmpl w:val="2CE9216E"/>
    <w:lvl w:ilvl="0" w:tentative="0">
      <w:start w:val="1"/>
      <w:numFmt w:val="decimal"/>
      <w:lvlText w:val="(%1)"/>
      <w:lvlJc w:val="left"/>
      <w:pPr>
        <w:ind w:left="960" w:hanging="480"/>
      </w:pPr>
      <w:rPr>
        <w:rFonts w:hint="eastAsia"/>
        <w:color w:val="auto"/>
      </w:rPr>
    </w:lvl>
    <w:lvl w:ilvl="1" w:tentative="0">
      <w:start w:val="1"/>
      <w:numFmt w:val="bullet"/>
      <w:lvlText w:val=""/>
      <w:lvlJc w:val="left"/>
      <w:pPr>
        <w:ind w:left="1440" w:hanging="480"/>
      </w:pPr>
      <w:rPr>
        <w:rFonts w:hint="default" w:ascii="Wingdings" w:hAnsi="Wingdings"/>
      </w:rPr>
    </w:lvl>
    <w:lvl w:ilvl="2" w:tentative="0">
      <w:start w:val="1"/>
      <w:numFmt w:val="bullet"/>
      <w:lvlText w:val=""/>
      <w:lvlJc w:val="left"/>
      <w:pPr>
        <w:ind w:left="1920" w:hanging="480"/>
      </w:pPr>
      <w:rPr>
        <w:rFonts w:hint="default" w:ascii="Wingdings" w:hAnsi="Wingdings"/>
      </w:rPr>
    </w:lvl>
    <w:lvl w:ilvl="3" w:tentative="0">
      <w:start w:val="1"/>
      <w:numFmt w:val="bullet"/>
      <w:lvlText w:val=""/>
      <w:lvlJc w:val="left"/>
      <w:pPr>
        <w:ind w:left="2400" w:hanging="480"/>
      </w:pPr>
      <w:rPr>
        <w:rFonts w:hint="default" w:ascii="Wingdings" w:hAnsi="Wingdings"/>
      </w:rPr>
    </w:lvl>
    <w:lvl w:ilvl="4" w:tentative="0">
      <w:start w:val="1"/>
      <w:numFmt w:val="bullet"/>
      <w:lvlText w:val=""/>
      <w:lvlJc w:val="left"/>
      <w:pPr>
        <w:ind w:left="2880" w:hanging="480"/>
      </w:pPr>
      <w:rPr>
        <w:rFonts w:hint="default" w:ascii="Wingdings" w:hAnsi="Wingdings"/>
      </w:rPr>
    </w:lvl>
    <w:lvl w:ilvl="5" w:tentative="0">
      <w:start w:val="1"/>
      <w:numFmt w:val="bullet"/>
      <w:lvlText w:val=""/>
      <w:lvlJc w:val="left"/>
      <w:pPr>
        <w:ind w:left="3360" w:hanging="480"/>
      </w:pPr>
      <w:rPr>
        <w:rFonts w:hint="default" w:ascii="Wingdings" w:hAnsi="Wingdings"/>
      </w:rPr>
    </w:lvl>
    <w:lvl w:ilvl="6" w:tentative="0">
      <w:start w:val="1"/>
      <w:numFmt w:val="bullet"/>
      <w:lvlText w:val=""/>
      <w:lvlJc w:val="left"/>
      <w:pPr>
        <w:ind w:left="3840" w:hanging="480"/>
      </w:pPr>
      <w:rPr>
        <w:rFonts w:hint="default" w:ascii="Wingdings" w:hAnsi="Wingdings"/>
      </w:rPr>
    </w:lvl>
    <w:lvl w:ilvl="7" w:tentative="0">
      <w:start w:val="1"/>
      <w:numFmt w:val="bullet"/>
      <w:lvlText w:val=""/>
      <w:lvlJc w:val="left"/>
      <w:pPr>
        <w:ind w:left="4320" w:hanging="480"/>
      </w:pPr>
      <w:rPr>
        <w:rFonts w:hint="default" w:ascii="Wingdings" w:hAnsi="Wingdings"/>
      </w:rPr>
    </w:lvl>
    <w:lvl w:ilvl="8" w:tentative="0">
      <w:start w:val="1"/>
      <w:numFmt w:val="bullet"/>
      <w:lvlText w:val=""/>
      <w:lvlJc w:val="left"/>
      <w:pPr>
        <w:ind w:left="4800" w:hanging="480"/>
      </w:pPr>
      <w:rPr>
        <w:rFonts w:hint="default" w:ascii="Wingdings" w:hAnsi="Wingdings"/>
      </w:rPr>
    </w:lvl>
  </w:abstractNum>
  <w:abstractNum w:abstractNumId="1">
    <w:nsid w:val="58B616BC"/>
    <w:multiLevelType w:val="singleLevel"/>
    <w:tmpl w:val="58B616BC"/>
    <w:lvl w:ilvl="0" w:tentative="0">
      <w:start w:val="1"/>
      <w:numFmt w:val="decimal"/>
      <w:suff w:val="space"/>
      <w:lvlText w:val="%1."/>
      <w:lvlJc w:val="left"/>
    </w:lvl>
  </w:abstractNum>
  <w:abstractNum w:abstractNumId="2">
    <w:nsid w:val="6BE73B01"/>
    <w:multiLevelType w:val="multilevel"/>
    <w:tmpl w:val="6BE73B01"/>
    <w:lvl w:ilvl="0" w:tentative="0">
      <w:start w:val="1"/>
      <w:numFmt w:val="decimal"/>
      <w:lvlText w:val="(%1)"/>
      <w:lvlJc w:val="left"/>
      <w:pPr>
        <w:ind w:left="960" w:hanging="480"/>
      </w:pPr>
      <w:rPr>
        <w:rFonts w:hint="eastAsia"/>
        <w:color w:val="auto"/>
      </w:rPr>
    </w:lvl>
    <w:lvl w:ilvl="1" w:tentative="0">
      <w:start w:val="1"/>
      <w:numFmt w:val="bullet"/>
      <w:lvlText w:val=""/>
      <w:lvlJc w:val="left"/>
      <w:pPr>
        <w:ind w:left="1440" w:hanging="480"/>
      </w:pPr>
      <w:rPr>
        <w:rFonts w:hint="default" w:ascii="Wingdings" w:hAnsi="Wingdings"/>
      </w:rPr>
    </w:lvl>
    <w:lvl w:ilvl="2" w:tentative="0">
      <w:start w:val="1"/>
      <w:numFmt w:val="bullet"/>
      <w:lvlText w:val=""/>
      <w:lvlJc w:val="left"/>
      <w:pPr>
        <w:ind w:left="1920" w:hanging="480"/>
      </w:pPr>
      <w:rPr>
        <w:rFonts w:hint="default" w:ascii="Wingdings" w:hAnsi="Wingdings"/>
      </w:rPr>
    </w:lvl>
    <w:lvl w:ilvl="3" w:tentative="0">
      <w:start w:val="1"/>
      <w:numFmt w:val="bullet"/>
      <w:lvlText w:val=""/>
      <w:lvlJc w:val="left"/>
      <w:pPr>
        <w:ind w:left="2400" w:hanging="480"/>
      </w:pPr>
      <w:rPr>
        <w:rFonts w:hint="default" w:ascii="Wingdings" w:hAnsi="Wingdings"/>
      </w:rPr>
    </w:lvl>
    <w:lvl w:ilvl="4" w:tentative="0">
      <w:start w:val="1"/>
      <w:numFmt w:val="bullet"/>
      <w:lvlText w:val=""/>
      <w:lvlJc w:val="left"/>
      <w:pPr>
        <w:ind w:left="2880" w:hanging="480"/>
      </w:pPr>
      <w:rPr>
        <w:rFonts w:hint="default" w:ascii="Wingdings" w:hAnsi="Wingdings"/>
      </w:rPr>
    </w:lvl>
    <w:lvl w:ilvl="5" w:tentative="0">
      <w:start w:val="1"/>
      <w:numFmt w:val="bullet"/>
      <w:lvlText w:val=""/>
      <w:lvlJc w:val="left"/>
      <w:pPr>
        <w:ind w:left="3360" w:hanging="480"/>
      </w:pPr>
      <w:rPr>
        <w:rFonts w:hint="default" w:ascii="Wingdings" w:hAnsi="Wingdings"/>
      </w:rPr>
    </w:lvl>
    <w:lvl w:ilvl="6" w:tentative="0">
      <w:start w:val="1"/>
      <w:numFmt w:val="bullet"/>
      <w:lvlText w:val=""/>
      <w:lvlJc w:val="left"/>
      <w:pPr>
        <w:ind w:left="3840" w:hanging="480"/>
      </w:pPr>
      <w:rPr>
        <w:rFonts w:hint="default" w:ascii="Wingdings" w:hAnsi="Wingdings"/>
      </w:rPr>
    </w:lvl>
    <w:lvl w:ilvl="7" w:tentative="0">
      <w:start w:val="1"/>
      <w:numFmt w:val="bullet"/>
      <w:lvlText w:val=""/>
      <w:lvlJc w:val="left"/>
      <w:pPr>
        <w:ind w:left="4320" w:hanging="480"/>
      </w:pPr>
      <w:rPr>
        <w:rFonts w:hint="default" w:ascii="Wingdings" w:hAnsi="Wingdings"/>
      </w:rPr>
    </w:lvl>
    <w:lvl w:ilvl="8" w:tentative="0">
      <w:start w:val="1"/>
      <w:numFmt w:val="bullet"/>
      <w:lvlText w:val=""/>
      <w:lvlJc w:val="left"/>
      <w:pPr>
        <w:ind w:left="4800" w:hanging="480"/>
      </w:pPr>
      <w:rPr>
        <w:rFonts w:hint="default" w:ascii="Wingdings" w:hAnsi="Wingdings"/>
      </w:rPr>
    </w:lvl>
  </w:abstractNum>
  <w:abstractNum w:abstractNumId="3">
    <w:nsid w:val="780A7C51"/>
    <w:multiLevelType w:val="multilevel"/>
    <w:tmpl w:val="780A7C51"/>
    <w:lvl w:ilvl="0" w:tentative="0">
      <w:start w:val="1"/>
      <w:numFmt w:val="decimal"/>
      <w:lvlText w:val="(%1)"/>
      <w:lvlJc w:val="left"/>
      <w:pPr>
        <w:ind w:left="960" w:hanging="480"/>
      </w:pPr>
      <w:rPr>
        <w:rFonts w:hint="eastAsia"/>
        <w:color w:val="auto"/>
      </w:rPr>
    </w:lvl>
    <w:lvl w:ilvl="1" w:tentative="0">
      <w:start w:val="1"/>
      <w:numFmt w:val="bullet"/>
      <w:lvlText w:val=""/>
      <w:lvlJc w:val="left"/>
      <w:pPr>
        <w:ind w:left="1440" w:hanging="480"/>
      </w:pPr>
      <w:rPr>
        <w:rFonts w:hint="default" w:ascii="Wingdings" w:hAnsi="Wingdings"/>
      </w:rPr>
    </w:lvl>
    <w:lvl w:ilvl="2" w:tentative="0">
      <w:start w:val="1"/>
      <w:numFmt w:val="bullet"/>
      <w:lvlText w:val=""/>
      <w:lvlJc w:val="left"/>
      <w:pPr>
        <w:ind w:left="1920" w:hanging="480"/>
      </w:pPr>
      <w:rPr>
        <w:rFonts w:hint="default" w:ascii="Wingdings" w:hAnsi="Wingdings"/>
      </w:rPr>
    </w:lvl>
    <w:lvl w:ilvl="3" w:tentative="0">
      <w:start w:val="1"/>
      <w:numFmt w:val="bullet"/>
      <w:lvlText w:val=""/>
      <w:lvlJc w:val="left"/>
      <w:pPr>
        <w:ind w:left="2400" w:hanging="480"/>
      </w:pPr>
      <w:rPr>
        <w:rFonts w:hint="default" w:ascii="Wingdings" w:hAnsi="Wingdings"/>
      </w:rPr>
    </w:lvl>
    <w:lvl w:ilvl="4" w:tentative="0">
      <w:start w:val="1"/>
      <w:numFmt w:val="bullet"/>
      <w:lvlText w:val=""/>
      <w:lvlJc w:val="left"/>
      <w:pPr>
        <w:ind w:left="2880" w:hanging="480"/>
      </w:pPr>
      <w:rPr>
        <w:rFonts w:hint="default" w:ascii="Wingdings" w:hAnsi="Wingdings"/>
      </w:rPr>
    </w:lvl>
    <w:lvl w:ilvl="5" w:tentative="0">
      <w:start w:val="1"/>
      <w:numFmt w:val="bullet"/>
      <w:lvlText w:val=""/>
      <w:lvlJc w:val="left"/>
      <w:pPr>
        <w:ind w:left="3360" w:hanging="480"/>
      </w:pPr>
      <w:rPr>
        <w:rFonts w:hint="default" w:ascii="Wingdings" w:hAnsi="Wingdings"/>
      </w:rPr>
    </w:lvl>
    <w:lvl w:ilvl="6" w:tentative="0">
      <w:start w:val="1"/>
      <w:numFmt w:val="bullet"/>
      <w:lvlText w:val=""/>
      <w:lvlJc w:val="left"/>
      <w:pPr>
        <w:ind w:left="3840" w:hanging="480"/>
      </w:pPr>
      <w:rPr>
        <w:rFonts w:hint="default" w:ascii="Wingdings" w:hAnsi="Wingdings"/>
      </w:rPr>
    </w:lvl>
    <w:lvl w:ilvl="7" w:tentative="0">
      <w:start w:val="1"/>
      <w:numFmt w:val="bullet"/>
      <w:lvlText w:val=""/>
      <w:lvlJc w:val="left"/>
      <w:pPr>
        <w:ind w:left="4320" w:hanging="480"/>
      </w:pPr>
      <w:rPr>
        <w:rFonts w:hint="default" w:ascii="Wingdings" w:hAnsi="Wingdings"/>
      </w:rPr>
    </w:lvl>
    <w:lvl w:ilvl="8" w:tentative="0">
      <w:start w:val="1"/>
      <w:numFmt w:val="bullet"/>
      <w:lvlText w:val=""/>
      <w:lvlJc w:val="left"/>
      <w:pPr>
        <w:ind w:left="4800" w:hanging="48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146"/>
    <w:rsid w:val="00066FBA"/>
    <w:rsid w:val="00071825"/>
    <w:rsid w:val="000A7293"/>
    <w:rsid w:val="000C55F6"/>
    <w:rsid w:val="000D6177"/>
    <w:rsid w:val="00155ABF"/>
    <w:rsid w:val="0016728D"/>
    <w:rsid w:val="001B103A"/>
    <w:rsid w:val="002122BA"/>
    <w:rsid w:val="00270176"/>
    <w:rsid w:val="00284B3C"/>
    <w:rsid w:val="00292606"/>
    <w:rsid w:val="002A51D7"/>
    <w:rsid w:val="002B4522"/>
    <w:rsid w:val="002C0B8A"/>
    <w:rsid w:val="002D3060"/>
    <w:rsid w:val="002E66A0"/>
    <w:rsid w:val="00322857"/>
    <w:rsid w:val="0033564F"/>
    <w:rsid w:val="00345FD1"/>
    <w:rsid w:val="0037016F"/>
    <w:rsid w:val="003C3146"/>
    <w:rsid w:val="003E245E"/>
    <w:rsid w:val="003F6C74"/>
    <w:rsid w:val="00465987"/>
    <w:rsid w:val="005341E8"/>
    <w:rsid w:val="005620B4"/>
    <w:rsid w:val="00585E8E"/>
    <w:rsid w:val="005A33D8"/>
    <w:rsid w:val="005D18CB"/>
    <w:rsid w:val="005D403E"/>
    <w:rsid w:val="005E64FA"/>
    <w:rsid w:val="005F5C6F"/>
    <w:rsid w:val="006372A4"/>
    <w:rsid w:val="00637B9D"/>
    <w:rsid w:val="0064111E"/>
    <w:rsid w:val="00650F63"/>
    <w:rsid w:val="00654A26"/>
    <w:rsid w:val="006A0484"/>
    <w:rsid w:val="006A7EF7"/>
    <w:rsid w:val="007A5CA4"/>
    <w:rsid w:val="00815C18"/>
    <w:rsid w:val="00832401"/>
    <w:rsid w:val="00835BA5"/>
    <w:rsid w:val="008409AA"/>
    <w:rsid w:val="008951FA"/>
    <w:rsid w:val="008B4644"/>
    <w:rsid w:val="008C3A99"/>
    <w:rsid w:val="008D2B26"/>
    <w:rsid w:val="00903C3D"/>
    <w:rsid w:val="0092673D"/>
    <w:rsid w:val="009B7512"/>
    <w:rsid w:val="009D5554"/>
    <w:rsid w:val="00A17D65"/>
    <w:rsid w:val="00A452E6"/>
    <w:rsid w:val="00A50D73"/>
    <w:rsid w:val="00AA4D7D"/>
    <w:rsid w:val="00AB0470"/>
    <w:rsid w:val="00AB1873"/>
    <w:rsid w:val="00AF66E1"/>
    <w:rsid w:val="00B520CD"/>
    <w:rsid w:val="00B57161"/>
    <w:rsid w:val="00B60438"/>
    <w:rsid w:val="00B70E4B"/>
    <w:rsid w:val="00BA363F"/>
    <w:rsid w:val="00BB39F2"/>
    <w:rsid w:val="00BB7A28"/>
    <w:rsid w:val="00BC2D62"/>
    <w:rsid w:val="00C10336"/>
    <w:rsid w:val="00D1151E"/>
    <w:rsid w:val="00D30B24"/>
    <w:rsid w:val="00D533ED"/>
    <w:rsid w:val="00DE6157"/>
    <w:rsid w:val="00DF68E5"/>
    <w:rsid w:val="00E340FC"/>
    <w:rsid w:val="00E52B00"/>
    <w:rsid w:val="00E85078"/>
    <w:rsid w:val="00F024A0"/>
    <w:rsid w:val="00F0793F"/>
    <w:rsid w:val="00F1281D"/>
    <w:rsid w:val="00FB596E"/>
    <w:rsid w:val="00FD607E"/>
    <w:rsid w:val="00FE77B5"/>
    <w:rsid w:val="01E46029"/>
    <w:rsid w:val="01F1320A"/>
    <w:rsid w:val="04775416"/>
    <w:rsid w:val="05302E2F"/>
    <w:rsid w:val="060B63F9"/>
    <w:rsid w:val="06981FBB"/>
    <w:rsid w:val="07C727C3"/>
    <w:rsid w:val="09EF6FD9"/>
    <w:rsid w:val="0B01399E"/>
    <w:rsid w:val="0BAE3010"/>
    <w:rsid w:val="0CDB3ED2"/>
    <w:rsid w:val="0D7E2C7A"/>
    <w:rsid w:val="0EB669E4"/>
    <w:rsid w:val="0F4366B9"/>
    <w:rsid w:val="1173042F"/>
    <w:rsid w:val="11A97893"/>
    <w:rsid w:val="11CB52AF"/>
    <w:rsid w:val="11D32F1C"/>
    <w:rsid w:val="129A1646"/>
    <w:rsid w:val="12DA79AF"/>
    <w:rsid w:val="130F7E50"/>
    <w:rsid w:val="136058D1"/>
    <w:rsid w:val="15185CA7"/>
    <w:rsid w:val="151B46AD"/>
    <w:rsid w:val="15F40529"/>
    <w:rsid w:val="16F81F07"/>
    <w:rsid w:val="173F68A7"/>
    <w:rsid w:val="18956906"/>
    <w:rsid w:val="19250D50"/>
    <w:rsid w:val="1CC22751"/>
    <w:rsid w:val="1CC707DC"/>
    <w:rsid w:val="1D3236DC"/>
    <w:rsid w:val="1DE2627D"/>
    <w:rsid w:val="1E1478A7"/>
    <w:rsid w:val="1E534D61"/>
    <w:rsid w:val="1F772D2E"/>
    <w:rsid w:val="20FD3C65"/>
    <w:rsid w:val="218F1E4B"/>
    <w:rsid w:val="23746EF1"/>
    <w:rsid w:val="24A46132"/>
    <w:rsid w:val="24AD7A37"/>
    <w:rsid w:val="26832C27"/>
    <w:rsid w:val="279C74BC"/>
    <w:rsid w:val="28277A19"/>
    <w:rsid w:val="2A2E29C2"/>
    <w:rsid w:val="2A9E2127"/>
    <w:rsid w:val="2C102B57"/>
    <w:rsid w:val="2D4860D7"/>
    <w:rsid w:val="2EDB0A6C"/>
    <w:rsid w:val="30261309"/>
    <w:rsid w:val="308568A9"/>
    <w:rsid w:val="31EB1674"/>
    <w:rsid w:val="32D76FC6"/>
    <w:rsid w:val="32F36623"/>
    <w:rsid w:val="3380750C"/>
    <w:rsid w:val="346E66D3"/>
    <w:rsid w:val="34FD36BA"/>
    <w:rsid w:val="38305B2E"/>
    <w:rsid w:val="38325A33"/>
    <w:rsid w:val="3B4D2345"/>
    <w:rsid w:val="3D4F6A37"/>
    <w:rsid w:val="3D79419B"/>
    <w:rsid w:val="3E5B60DB"/>
    <w:rsid w:val="3EC323A1"/>
    <w:rsid w:val="3F1C62B8"/>
    <w:rsid w:val="3FE40160"/>
    <w:rsid w:val="402133B7"/>
    <w:rsid w:val="40BA0A8A"/>
    <w:rsid w:val="41516138"/>
    <w:rsid w:val="42D65480"/>
    <w:rsid w:val="4345781E"/>
    <w:rsid w:val="454B4B87"/>
    <w:rsid w:val="46340CE8"/>
    <w:rsid w:val="48A545E3"/>
    <w:rsid w:val="48B36138"/>
    <w:rsid w:val="4B7A417F"/>
    <w:rsid w:val="4D0B68F4"/>
    <w:rsid w:val="4F3B5643"/>
    <w:rsid w:val="4FC24971"/>
    <w:rsid w:val="505E71F6"/>
    <w:rsid w:val="51B93C67"/>
    <w:rsid w:val="555A37B4"/>
    <w:rsid w:val="55E82D5A"/>
    <w:rsid w:val="561B7151"/>
    <w:rsid w:val="57474565"/>
    <w:rsid w:val="579651B6"/>
    <w:rsid w:val="57FC7C8E"/>
    <w:rsid w:val="58687BCD"/>
    <w:rsid w:val="589C5C0F"/>
    <w:rsid w:val="589D2DD6"/>
    <w:rsid w:val="595140CF"/>
    <w:rsid w:val="59521C19"/>
    <w:rsid w:val="5A1070D1"/>
    <w:rsid w:val="5A6264E9"/>
    <w:rsid w:val="5A8A0F99"/>
    <w:rsid w:val="5C0C1814"/>
    <w:rsid w:val="5CAE61BA"/>
    <w:rsid w:val="5D560480"/>
    <w:rsid w:val="5E774DD2"/>
    <w:rsid w:val="5EA110CF"/>
    <w:rsid w:val="60060C01"/>
    <w:rsid w:val="60407876"/>
    <w:rsid w:val="60DB1C73"/>
    <w:rsid w:val="612214DF"/>
    <w:rsid w:val="622E6F76"/>
    <w:rsid w:val="62D03453"/>
    <w:rsid w:val="639221EC"/>
    <w:rsid w:val="678A3FEA"/>
    <w:rsid w:val="67CF654C"/>
    <w:rsid w:val="685128E6"/>
    <w:rsid w:val="69B5242A"/>
    <w:rsid w:val="69D32E40"/>
    <w:rsid w:val="6A000277"/>
    <w:rsid w:val="6AE0563E"/>
    <w:rsid w:val="6B8E7A1F"/>
    <w:rsid w:val="6C026F8B"/>
    <w:rsid w:val="6C336F12"/>
    <w:rsid w:val="6CA94952"/>
    <w:rsid w:val="6F1B4455"/>
    <w:rsid w:val="71AA5E60"/>
    <w:rsid w:val="7247599D"/>
    <w:rsid w:val="72A74928"/>
    <w:rsid w:val="730B407E"/>
    <w:rsid w:val="765508B1"/>
    <w:rsid w:val="77063384"/>
    <w:rsid w:val="77F569BB"/>
    <w:rsid w:val="783A4EC0"/>
    <w:rsid w:val="79AB136A"/>
    <w:rsid w:val="7AD47110"/>
    <w:rsid w:val="7D1D1011"/>
    <w:rsid w:val="7D7B0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unhideWhenUsed/>
    <w:qFormat/>
    <w:uiPriority w:val="9"/>
    <w:pPr>
      <w:keepNext/>
      <w:keepLines/>
      <w:spacing w:before="260" w:after="260" w:line="416" w:lineRule="auto"/>
      <w:outlineLvl w:val="2"/>
    </w:pPr>
    <w:rPr>
      <w:b/>
      <w:bCs/>
      <w:sz w:val="32"/>
      <w:szCs w:val="32"/>
    </w:rPr>
  </w:style>
  <w:style w:type="character" w:default="1" w:styleId="14">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16"/>
    <w:unhideWhenUsed/>
    <w:qFormat/>
    <w:uiPriority w:val="99"/>
    <w:pPr>
      <w:jc w:val="left"/>
    </w:pPr>
  </w:style>
  <w:style w:type="paragraph" w:styleId="6">
    <w:name w:val="Balloon Text"/>
    <w:basedOn w:val="1"/>
    <w:link w:val="18"/>
    <w:unhideWhenUsed/>
    <w:qFormat/>
    <w:uiPriority w:val="99"/>
    <w:rPr>
      <w:sz w:val="18"/>
      <w:szCs w:val="18"/>
    </w:rPr>
  </w:style>
  <w:style w:type="paragraph" w:styleId="7">
    <w:name w:val="footer"/>
    <w:basedOn w:val="1"/>
    <w:link w:val="26"/>
    <w:unhideWhenUsed/>
    <w:qFormat/>
    <w:uiPriority w:val="99"/>
    <w:pPr>
      <w:tabs>
        <w:tab w:val="center" w:pos="4153"/>
        <w:tab w:val="right" w:pos="8306"/>
      </w:tabs>
      <w:snapToGrid w:val="0"/>
      <w:jc w:val="left"/>
    </w:pPr>
    <w:rPr>
      <w:sz w:val="18"/>
      <w:szCs w:val="18"/>
    </w:rPr>
  </w:style>
  <w:style w:type="paragraph" w:styleId="8">
    <w:name w:val="header"/>
    <w:basedOn w:val="1"/>
    <w:link w:val="25"/>
    <w:unhideWhenUsed/>
    <w:qFormat/>
    <w:uiPriority w:val="99"/>
    <w:pPr>
      <w:tabs>
        <w:tab w:val="center" w:pos="4153"/>
        <w:tab w:val="right" w:pos="8306"/>
      </w:tabs>
      <w:snapToGrid w:val="0"/>
      <w:jc w:val="center"/>
    </w:pPr>
    <w:rPr>
      <w:sz w:val="18"/>
      <w:szCs w:val="18"/>
    </w:rPr>
  </w:style>
  <w:style w:type="paragraph" w:styleId="9">
    <w:name w:val="toc 1"/>
    <w:basedOn w:val="1"/>
    <w:next w:val="1"/>
    <w:uiPriority w:val="39"/>
    <w:rPr>
      <w:rFonts w:ascii="Times New Roman" w:hAnsi="Times New Roman" w:eastAsia="宋体" w:cs="Times New Roman"/>
      <w:szCs w:val="24"/>
    </w:rPr>
  </w:style>
  <w:style w:type="paragraph" w:styleId="10">
    <w:name w:val="Normal (Web)"/>
    <w:basedOn w:val="1"/>
    <w:semiHidden/>
    <w:unhideWhenUsed/>
    <w:qFormat/>
    <w:uiPriority w:val="99"/>
    <w:rPr>
      <w:rFonts w:ascii="Times New Roman" w:hAnsi="Times New Roman" w:cs="Times New Roman"/>
      <w:sz w:val="24"/>
      <w:szCs w:val="24"/>
    </w:rPr>
  </w:style>
  <w:style w:type="paragraph" w:styleId="11">
    <w:name w:val="annotation subject"/>
    <w:basedOn w:val="5"/>
    <w:next w:val="5"/>
    <w:link w:val="17"/>
    <w:unhideWhenUsed/>
    <w:qFormat/>
    <w:uiPriority w:val="99"/>
    <w:rPr>
      <w:b/>
      <w:bCs/>
    </w:rPr>
  </w:style>
  <w:style w:type="table" w:styleId="13">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annotation reference"/>
    <w:basedOn w:val="14"/>
    <w:unhideWhenUsed/>
    <w:qFormat/>
    <w:uiPriority w:val="99"/>
    <w:rPr>
      <w:sz w:val="21"/>
      <w:szCs w:val="21"/>
    </w:rPr>
  </w:style>
  <w:style w:type="character" w:customStyle="1" w:styleId="16">
    <w:name w:val="批注文字 字符"/>
    <w:basedOn w:val="14"/>
    <w:link w:val="5"/>
    <w:semiHidden/>
    <w:qFormat/>
    <w:uiPriority w:val="99"/>
    <w:rPr>
      <w:rFonts w:asciiTheme="minorHAnsi" w:hAnsiTheme="minorHAnsi" w:eastAsiaTheme="minorEastAsia" w:cstheme="minorBidi"/>
      <w:kern w:val="2"/>
      <w:sz w:val="21"/>
      <w:szCs w:val="22"/>
    </w:rPr>
  </w:style>
  <w:style w:type="character" w:customStyle="1" w:styleId="17">
    <w:name w:val="批注主题 字符"/>
    <w:basedOn w:val="16"/>
    <w:link w:val="11"/>
    <w:semiHidden/>
    <w:qFormat/>
    <w:uiPriority w:val="99"/>
    <w:rPr>
      <w:rFonts w:asciiTheme="minorHAnsi" w:hAnsiTheme="minorHAnsi" w:eastAsiaTheme="minorEastAsia" w:cstheme="minorBidi"/>
      <w:b/>
      <w:bCs/>
      <w:kern w:val="2"/>
      <w:sz w:val="21"/>
      <w:szCs w:val="22"/>
    </w:rPr>
  </w:style>
  <w:style w:type="character" w:customStyle="1" w:styleId="18">
    <w:name w:val="批注框文本 字符"/>
    <w:basedOn w:val="14"/>
    <w:link w:val="6"/>
    <w:semiHidden/>
    <w:qFormat/>
    <w:uiPriority w:val="99"/>
    <w:rPr>
      <w:rFonts w:asciiTheme="minorHAnsi" w:hAnsiTheme="minorHAnsi" w:eastAsiaTheme="minorEastAsia" w:cstheme="minorBidi"/>
      <w:kern w:val="2"/>
      <w:sz w:val="18"/>
      <w:szCs w:val="18"/>
    </w:rPr>
  </w:style>
  <w:style w:type="paragraph" w:customStyle="1" w:styleId="19">
    <w:name w:val="列出段落1"/>
    <w:basedOn w:val="1"/>
    <w:qFormat/>
    <w:uiPriority w:val="99"/>
    <w:pPr>
      <w:ind w:firstLine="420" w:firstLineChars="200"/>
    </w:pPr>
  </w:style>
  <w:style w:type="character" w:customStyle="1" w:styleId="20">
    <w:name w:val="标题 2 字符"/>
    <w:basedOn w:val="14"/>
    <w:link w:val="3"/>
    <w:uiPriority w:val="9"/>
    <w:rPr>
      <w:rFonts w:asciiTheme="majorHAnsi" w:hAnsiTheme="majorHAnsi" w:eastAsiaTheme="majorEastAsia" w:cstheme="majorBidi"/>
      <w:b/>
      <w:bCs/>
      <w:kern w:val="2"/>
      <w:sz w:val="32"/>
      <w:szCs w:val="32"/>
    </w:rPr>
  </w:style>
  <w:style w:type="paragraph" w:customStyle="1" w:styleId="21">
    <w:name w:val="附1"/>
    <w:basedOn w:val="1"/>
    <w:qFormat/>
    <w:uiPriority w:val="0"/>
    <w:pPr>
      <w:keepNext/>
      <w:keepLines/>
      <w:adjustRightInd w:val="0"/>
      <w:spacing w:before="120" w:after="120" w:line="540" w:lineRule="atLeast"/>
      <w:jc w:val="center"/>
      <w:textAlignment w:val="baseline"/>
    </w:pPr>
    <w:rPr>
      <w:rFonts w:ascii="Times New Roman" w:hAnsi="Times New Roman" w:eastAsia="幼圆" w:cs="Times New Roman"/>
      <w:b/>
      <w:kern w:val="44"/>
      <w:sz w:val="32"/>
      <w:szCs w:val="20"/>
    </w:rPr>
  </w:style>
  <w:style w:type="paragraph" w:customStyle="1" w:styleId="22">
    <w:name w:val="表1"/>
    <w:basedOn w:val="1"/>
    <w:qFormat/>
    <w:uiPriority w:val="0"/>
    <w:pPr>
      <w:adjustRightInd w:val="0"/>
      <w:spacing w:line="480" w:lineRule="atLeast"/>
      <w:textAlignment w:val="baseline"/>
    </w:pPr>
    <w:rPr>
      <w:rFonts w:ascii="幼圆" w:hAnsi="Times New Roman" w:eastAsia="幼圆" w:cs="Times New Roman"/>
      <w:kern w:val="0"/>
      <w:szCs w:val="20"/>
    </w:rPr>
  </w:style>
  <w:style w:type="paragraph" w:customStyle="1" w:styleId="23">
    <w:name w:val="表2CU"/>
    <w:basedOn w:val="1"/>
    <w:qFormat/>
    <w:uiPriority w:val="0"/>
    <w:pPr>
      <w:tabs>
        <w:tab w:val="right" w:pos="9600"/>
      </w:tabs>
      <w:adjustRightInd w:val="0"/>
      <w:spacing w:line="480" w:lineRule="atLeast"/>
      <w:jc w:val="center"/>
      <w:textAlignment w:val="baseline"/>
    </w:pPr>
    <w:rPr>
      <w:rFonts w:ascii="幼圆" w:hAnsi="Times New Roman" w:eastAsia="幼圆" w:cs="Times New Roman"/>
      <w:b/>
      <w:kern w:val="0"/>
      <w:szCs w:val="20"/>
    </w:rPr>
  </w:style>
  <w:style w:type="character" w:customStyle="1" w:styleId="24">
    <w:name w:val="标题 3 字符"/>
    <w:basedOn w:val="14"/>
    <w:link w:val="4"/>
    <w:qFormat/>
    <w:uiPriority w:val="9"/>
    <w:rPr>
      <w:rFonts w:asciiTheme="minorHAnsi" w:hAnsiTheme="minorHAnsi" w:eastAsiaTheme="minorEastAsia" w:cstheme="minorBidi"/>
      <w:b/>
      <w:bCs/>
      <w:kern w:val="2"/>
      <w:sz w:val="32"/>
      <w:szCs w:val="32"/>
    </w:rPr>
  </w:style>
  <w:style w:type="character" w:customStyle="1" w:styleId="25">
    <w:name w:val="页眉 字符"/>
    <w:basedOn w:val="14"/>
    <w:link w:val="8"/>
    <w:qFormat/>
    <w:uiPriority w:val="99"/>
    <w:rPr>
      <w:rFonts w:asciiTheme="minorHAnsi" w:hAnsiTheme="minorHAnsi" w:eastAsiaTheme="minorEastAsia" w:cstheme="minorBidi"/>
      <w:kern w:val="2"/>
      <w:sz w:val="18"/>
      <w:szCs w:val="18"/>
    </w:rPr>
  </w:style>
  <w:style w:type="character" w:customStyle="1" w:styleId="26">
    <w:name w:val="页脚 字符"/>
    <w:basedOn w:val="14"/>
    <w:link w:val="7"/>
    <w:qFormat/>
    <w:uiPriority w:val="99"/>
    <w:rPr>
      <w:rFonts w:asciiTheme="minorHAnsi" w:hAnsiTheme="minorHAnsi" w:eastAsiaTheme="minorEastAsia" w:cstheme="minorBidi"/>
      <w:kern w:val="2"/>
      <w:sz w:val="18"/>
      <w:szCs w:val="18"/>
    </w:rPr>
  </w:style>
  <w:style w:type="paragraph" w:styleId="27">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CC9D6-6AD3-462A-B13B-4318458A0FA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Pages>
  <Words>2096</Words>
  <Characters>2180</Characters>
  <Lines>16</Lines>
  <Paragraphs>4</Paragraphs>
  <TotalTime>927</TotalTime>
  <ScaleCrop>false</ScaleCrop>
  <LinksUpToDate>false</LinksUpToDate>
  <CharactersWithSpaces>2205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2024-01-03T01:48:00Z</dcterms:created>
  <dc:creator>Microsoft</dc:creator>
  <cp:lastModifiedBy>Cherry</cp:lastModifiedBy>
  <dcterms:modified xsi:type="dcterms:W3CDTF">2025-01-05T00:52:46Z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eyJoZGlkIjoiYjJjOTQxYzhjODMyMDAzZmE0MDJkMWFkNmJlNDkwYTUiLCJ1c2VySWQiOiI2MTg3NzQ4NDAifQ==</vt:lpwstr>
  </property>
  <property fmtid="{D5CDD505-2E9C-101B-9397-08002B2CF9AE}" pid="4" name="ICV">
    <vt:lpwstr>2CAD911C0E6440369B66E6C9430C6DCE_12</vt:lpwstr>
  </property>
</Properties>
</file>