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图片公式视觉往返</w:t>
      </w:r>
    </w:p>
    <w:p>
      <w:r>
        <w:t xml:space="preserve"/>
      </w:r>
    </w:p>
    <w:p>
      <w:r>
        <w:t xml:space="preserve">来源：Word文件5f2f8e8f-1455-47eb-a1c4-baf4953a2bb3。</w:t>
      </w:r>
    </w:p>
    <w:p>
      <w:r>
        <w:t xml:space="preserve"/>
      </w:r>
    </w:p>
    <w:p>
      <w:r>
        <w:t xml:space="preserve">实际提取内容</w:t>
      </w:r>
    </w:p>
    <w:p>
      <w:r>
        <w:t xml:space="preserve">原文标题：中文图片与公式。</w:t>
      </w:r>
    </w:p>
    <w:p>
      <w:r>
        <w:t xml:space="preserve">工具提取公式：(x+1)/(2) 与 (y)^(3)。本文件将其分别保留为显式fraction分式结构和superscript上标结构，即分子x+1、分母2，以及底数y、指数3。</w:t>
      </w:r>
    </w:p>
    <w:p>
      <w:r>
        <w:t xml:space="preserve">基本表格：列标题为“名称”“数值”，数据为“样例”“19”。</w:t>
      </w:r>
    </w:p>
    <w:p>
      <w:r>
        <w:t xml:space="preserve"/>
      </w:r>
    </w:p>
    <w:p>
      <w:r>
        <w:t xml:space="preserve">图片视觉识别</w:t>
      </w:r>
    </w:p>
    <w:p>
      <w:r>
        <w:t xml:space="preserve">已查看read_material_word_images返回的起始索引0的1张内嵌图片。实际图上数字为8642，文字为蓝色。图片关系为img1，使用工具返回的本档案图片ID d4503592-6b34-42f5-892f-2877ff9c3503内嵌到本文件。</w:t>
      </w:r>
    </w:p>
    <w:p>
      <w:r>
        <w:t xml:space="preserve"/>
      </w:r>
    </w:p>
    <w:p>
      <w:r>
        <w:t xml:space="preserve">内容范围与限制</w:t>
      </w:r>
    </w:p>
    <w:p>
      <w:r>
        <w:t xml:space="preserve">已整理工具返回的全部60个字符的提取文本，保留两项公式、基本表格及本次读取的1张内嵌图片。未复刻原Word字体、页面布局、图片位置或表格样式；未核验复杂公式、图表、合并单元格或其他未体现在提取文本中的结构，不据此断言原文件无其他内容。未进行求值、推导或教学练习。</w:t>
      </w:r>
    </w:p>
    <w:p>
      <w:r>
        <w:t xml:space="preserve"/>
      </w:r>
    </w:p>
    <w:p>
      <w:r>
        <w:t xml:space="preserve">本文件仅为附件整理与视觉识别记录，不代表学习者的作答、学习表现或掌握程度。</w:t>
      </w:r>
    </w:p>
    <w:p>
      <m:oMath>
        <m:f>
          <m:num>
            <m:r>
              <m:t>x+1</m:t>
            </m:r>
          </m:num>
          <m:den>
            <m:r>
              <m:t>2</m:t>
            </m:r>
          </m:den>
        </m:f>
      </m:oMath>
    </w:p>
    <w:p>
      <m:oMath>
        <m:sSup>
          <m:e>
            <m:r>
              <m:t>y</m:t>
            </m:r>
          </m:e>
          <m:sup>
            <m:r>
              <m:t>3</m:t>
            </m:r>
          </m:sup>
        </m:sSup>
      </m:oMath>
    </w:p>
    <w:p>
      <w:r>
        <w:drawing>
          <wp:inline>
            <wp:extent cx="2286000" cy="1143000"/>
            <wp:docPr id="1" name="Image 1"/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img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w="4513" w:type="dxa"/>
          </w:tcPr>
          <w:p>
            <w:r>
              <w:t xml:space="preserve">名称</w:t>
            </w:r>
          </w:p>
        </w:tc>
        <w:tc>
          <w:tcPr>
            <w:tcW w:w="4513" w:type="dxa"/>
          </w:tcPr>
          <w:p>
            <w:r>
              <w:t xml:space="preserve">数值</w:t>
            </w:r>
          </w:p>
        </w:tc>
      </w:tr>
      <w:tr>
        <w:tc>
          <w:tcPr>
            <w:tcW w:w="4513" w:type="dxa"/>
          </w:tcPr>
          <w:p>
            <w:r>
              <w:t xml:space="preserve">样例</w:t>
            </w:r>
          </w:p>
        </w:tc>
        <w:tc>
          <w:tcPr>
            <w:tcW w:w="4513" w:type="dxa"/>
          </w:tcPr>
          <w:p>
            <w:r>
              <w:t xml:space="preserve">19</w:t>
            </w:r>
          </w:p>
        </w:tc>
      </w:tr>
    </w:tbl>
    <w:sectPr>
      <w:pgSz w:w="11906" w:h="16838"/>
      <w:pgMar w:top="1440" w:right="1440" w:bottom="1440" w:left="1440"/>
    </w:sectPr>
  </w:body>
</w:document>
</file>

<file path=word/_rels/document.xml.rels><?xml version="1.0" encoding="UTF-8"?><Relationships xmlns="http://schemas.openxmlformats.org/package/2006/relationships"><Relationship Id="img1" Type="http://schemas.openxmlformats.org/officeDocument/2006/relationships/image" Target="media/image1.png"/></Relationships>
</file>