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中文排版与分页验收</w:t>
      </w:r>
    </w:p>
    <w:p>
      <w:r>
        <w:t>第一页中文、表格与原始分页。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中文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br w:type="page"/>
      </w:r>
    </w:p>
    <w:p>
      <w:pPr>
        <w:pStyle w:val="Heading1"/>
      </w:pPr>
      <w:r>
        <w:t>第二页中文</w:t>
      </w:r>
    </w:p>
    <w:p>
      <w:r>
        <w:t>Explicit second page.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repeated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repeated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