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t xml:space="preserve">  智能会议室管理系统</w:t>
      </w: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t>项目概要介绍</w:t>
      </w: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</w:pPr>
    </w:p>
    <w:p>
      <w:pPr>
        <w:jc w:val="center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天冷该穿格子衫了</w:t>
      </w:r>
      <w:r>
        <w:rPr>
          <w:rFonts w:hint="eastAsia" w:ascii="楷体" w:hAnsi="楷体" w:eastAsia="楷体" w:cs="楷体"/>
          <w:sz w:val="24"/>
        </w:rPr>
        <w:t>团队</w:t>
      </w:r>
    </w:p>
    <w:p>
      <w:pPr>
        <w:jc w:val="center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201</w:t>
      </w:r>
      <w:r>
        <w:rPr>
          <w:rFonts w:ascii="楷体" w:hAnsi="楷体" w:eastAsia="楷体" w:cs="楷体"/>
          <w:sz w:val="24"/>
        </w:rPr>
        <w:t>9</w:t>
      </w:r>
      <w:r>
        <w:rPr>
          <w:rFonts w:hint="eastAsia" w:ascii="楷体" w:hAnsi="楷体" w:eastAsia="楷体" w:cs="楷体"/>
          <w:sz w:val="24"/>
        </w:rPr>
        <w:t>年</w:t>
      </w:r>
      <w:r>
        <w:rPr>
          <w:rFonts w:ascii="楷体" w:hAnsi="楷体" w:eastAsia="楷体" w:cs="楷体"/>
          <w:sz w:val="24"/>
        </w:rPr>
        <w:t>1</w:t>
      </w:r>
      <w:r>
        <w:rPr>
          <w:rFonts w:hint="eastAsia" w:ascii="楷体" w:hAnsi="楷体" w:eastAsia="楷体" w:cs="楷体"/>
          <w:sz w:val="24"/>
        </w:rPr>
        <w:t>月</w:t>
      </w:r>
    </w:p>
    <w:p>
      <w:pPr>
        <w:spacing w:line="120" w:lineRule="auto"/>
        <w:jc w:val="center"/>
        <w:rPr>
          <w:rFonts w:ascii="楷体" w:hAnsi="楷体" w:eastAsia="楷体" w:cs="楷体"/>
          <w:b/>
          <w:bCs/>
          <w:sz w:val="48"/>
          <w:szCs w:val="48"/>
        </w:rPr>
        <w:sectPr>
          <w:footerReference r:id="rId3" w:type="default"/>
          <w:pgSz w:w="11906" w:h="16838"/>
          <w:pgMar w:top="1134" w:right="1134" w:bottom="1134" w:left="1134" w:header="851" w:footer="992" w:gutter="567"/>
          <w:pgNumType w:fmt="decimal" w:start="1"/>
          <w:cols w:space="0" w:num="1"/>
          <w:docGrid w:type="lines" w:linePitch="312" w:charSpace="0"/>
        </w:sectPr>
      </w:pPr>
    </w:p>
    <w:sdt>
      <w:sdtPr>
        <w:rPr>
          <w:rFonts w:hint="eastAsia" w:ascii="楷体" w:hAnsi="楷体" w:eastAsia="楷体" w:cs="楷体"/>
          <w:b/>
          <w:bCs/>
          <w:kern w:val="0"/>
          <w:sz w:val="28"/>
          <w:szCs w:val="28"/>
        </w:rPr>
        <w:id w:val="720256621"/>
        <w:docPartObj>
          <w:docPartGallery w:val="Table of Contents"/>
          <w:docPartUnique/>
        </w:docPartObj>
      </w:sdtPr>
      <w:sdtEndPr>
        <w:rPr>
          <w:rFonts w:hint="eastAsia" w:ascii="楷体" w:hAnsi="楷体" w:eastAsia="楷体" w:cs="楷体"/>
          <w:b/>
          <w:bCs/>
          <w:kern w:val="0"/>
          <w:sz w:val="20"/>
          <w:szCs w:val="20"/>
        </w:rPr>
      </w:sdtEndPr>
      <w:sdtContent>
        <w:p>
          <w:pPr>
            <w:jc w:val="center"/>
            <w:rPr>
              <w:rFonts w:ascii="楷体" w:hAnsi="楷体" w:eastAsia="楷体" w:cs="楷体"/>
              <w:b/>
              <w:bCs/>
              <w:sz w:val="28"/>
              <w:szCs w:val="28"/>
            </w:rPr>
          </w:pPr>
        </w:p>
        <w:p>
          <w:pPr>
            <w:jc w:val="center"/>
            <w:rPr>
              <w:rFonts w:ascii="楷体" w:hAnsi="楷体" w:eastAsia="楷体" w:cs="楷体"/>
              <w:b/>
              <w:bCs/>
              <w:sz w:val="32"/>
              <w:szCs w:val="32"/>
            </w:rPr>
          </w:pPr>
          <w:r>
            <w:rPr>
              <w:rFonts w:hint="eastAsia" w:ascii="楷体" w:hAnsi="楷体" w:eastAsia="楷体" w:cs="楷体"/>
              <w:b/>
              <w:bCs/>
              <w:sz w:val="32"/>
              <w:szCs w:val="32"/>
            </w:rPr>
            <w:t>目录</w:t>
          </w:r>
        </w:p>
        <w:p>
          <w:pPr>
            <w:jc w:val="center"/>
            <w:rPr>
              <w:rFonts w:ascii="楷体" w:hAnsi="楷体" w:eastAsia="楷体" w:cs="楷体"/>
              <w:b/>
              <w:bCs/>
              <w:sz w:val="32"/>
              <w:szCs w:val="32"/>
            </w:rPr>
          </w:pPr>
        </w:p>
        <w:p>
          <w:pPr>
            <w:pStyle w:val="14"/>
            <w:tabs>
              <w:tab w:val="right" w:leader="dot" w:pos="9638"/>
            </w:tabs>
            <w:rPr>
              <w:rFonts w:ascii="楷体" w:hAnsi="楷体" w:eastAsia="楷体" w:cs="楷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"_Toc19740"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147457612"/>
              <w:placeholder>
                <w:docPart w:val="{8c430092-dc4f-43e9-944c-f6090dfcad4b}"/>
              </w:placeholder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1．前言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3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9638"/>
            </w:tabs>
            <w:rPr>
              <w:rFonts w:ascii="楷体" w:hAnsi="楷体" w:eastAsia="楷体" w:cs="楷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"_Toc7905"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631138026"/>
              <w:placeholder>
                <w:docPart w:val="{c65420fc-1df3-4293-8a38-8ec0670a27d8}"/>
              </w:placeholder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2．创意描述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3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9638"/>
            </w:tabs>
            <w:rPr>
              <w:rFonts w:ascii="楷体" w:hAnsi="楷体" w:eastAsia="楷体" w:cs="楷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"_Toc2180"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1870414458"/>
              <w:placeholder>
                <w:docPart w:val="{a36b39ab-d656-4832-ad9d-7c2c1cb5856b}"/>
              </w:placeholder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3．功能简介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3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9638"/>
            </w:tabs>
            <w:rPr>
              <w:rFonts w:ascii="楷体" w:hAnsi="楷体" w:eastAsia="楷体" w:cs="楷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"_Toc24071"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-1521151498"/>
              <w:placeholder>
                <w:docPart w:val="{f0e9e3b2-4e0c-48b9-8b62-854d01b70a92}"/>
              </w:placeholder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4：特色综述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4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9638"/>
            </w:tabs>
            <w:rPr>
              <w:rFonts w:ascii="楷体" w:hAnsi="楷体" w:eastAsia="楷体" w:cs="楷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"_Toc28776"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1331872621"/>
              <w:placeholder>
                <w:docPart w:val="{224fa5d9-878b-4aed-a02a-e238e2be9de0}"/>
              </w:placeholder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5：开发工具与技术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4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9638"/>
            </w:tabs>
            <w:rPr>
              <w:rFonts w:ascii="楷体" w:hAnsi="楷体" w:eastAsia="楷体" w:cs="楷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"_Toc25082"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-2025471204"/>
              <w:placeholder>
                <w:docPart w:val="{5a2c2a99-2ddb-466a-a7e3-a32dd1702336}"/>
              </w:placeholder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6：应用对象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5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9638"/>
            </w:tabs>
            <w:rPr>
              <w:rFonts w:ascii="楷体" w:hAnsi="楷体" w:eastAsia="楷体" w:cs="楷体"/>
              <w:b/>
              <w:bCs/>
              <w:sz w:val="24"/>
              <w:szCs w:val="24"/>
            </w:rPr>
          </w:pPr>
          <w:r>
            <w:fldChar w:fldCharType="begin"/>
          </w:r>
          <w:r>
            <w:instrText xml:space="preserve"> HYPERLINK \l "_Toc11994"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2043319793"/>
              <w:placeholder>
                <w:docPart w:val="{3ecd5dfc-cd69-460b-b523-cf3be4f69c93}"/>
              </w:placeholder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7：应用环境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5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"_Toc20582" </w:instrText>
          </w:r>
          <w:r>
            <w:fldChar w:fldCharType="separate"/>
          </w:r>
          <w:sdt>
            <w:sdt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  <w:id w:val="-1932034873"/>
            </w:sdtPr>
            <w:sdtEndP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</w:rPr>
            </w:sdtEndPr>
            <w:sdtContent>
              <w:r>
                <w:rPr>
                  <w:rFonts w:hint="eastAsia" w:ascii="楷体" w:hAnsi="楷体" w:eastAsia="楷体" w:cs="楷体"/>
                  <w:b/>
                  <w:bCs/>
                  <w:sz w:val="24"/>
                  <w:szCs w:val="24"/>
                </w:rPr>
                <w:t>8：结语</w:t>
              </w:r>
            </w:sdtContent>
          </w:sdt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ab/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t>5</w:t>
          </w:r>
          <w:r>
            <w:rPr>
              <w:rFonts w:hint="eastAsia" w:ascii="楷体" w:hAnsi="楷体" w:eastAsia="楷体" w:cs="楷体"/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sectPr>
          <w:footerReference r:id="rId4" w:type="default"/>
          <w:pgSz w:w="11906" w:h="16838"/>
          <w:pgMar w:top="1134" w:right="1134" w:bottom="1134" w:left="1134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rPr>
          <w:rFonts w:ascii="楷体" w:hAnsi="楷体" w:eastAsia="楷体" w:cs="楷体"/>
          <w:b/>
          <w:bCs/>
          <w:sz w:val="28"/>
          <w:szCs w:val="28"/>
        </w:rPr>
      </w:pPr>
      <w:r>
        <w:rPr>
          <w:rFonts w:hint="eastAsia" w:ascii="楷体" w:hAnsi="楷体" w:eastAsia="楷体" w:cs="楷体"/>
          <w:b/>
          <w:bCs/>
          <w:sz w:val="28"/>
          <w:szCs w:val="28"/>
        </w:rPr>
        <w:t>1.前言</w:t>
      </w:r>
    </w:p>
    <w:p>
      <w:pPr>
        <w:ind w:firstLine="420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会议一直是讨论和解决问题的最佳途径，举行会议的形式如今越来越多样化，而在企业中，在会议室开会始终是最具效率的方式。但一直存在这样一个矛盾：</w:t>
      </w:r>
      <w:r>
        <w:rPr>
          <w:rFonts w:ascii="楷体" w:hAnsi="楷体" w:eastAsia="楷体" w:cs="楷体"/>
          <w:sz w:val="24"/>
        </w:rPr>
        <w:t>临时开会，找了多个会议室都有人在开会</w:t>
      </w:r>
      <w:r>
        <w:rPr>
          <w:rFonts w:hint="eastAsia" w:ascii="楷体" w:hAnsi="楷体" w:eastAsia="楷体" w:cs="楷体"/>
          <w:sz w:val="24"/>
        </w:rPr>
        <w:t>；</w:t>
      </w:r>
      <w:r>
        <w:rPr>
          <w:rFonts w:ascii="楷体" w:hAnsi="楷体" w:eastAsia="楷体" w:cs="楷体"/>
          <w:sz w:val="24"/>
        </w:rPr>
        <w:t>预定了会议室，有人会议延迟太久结束，影响后面的人开会</w:t>
      </w:r>
      <w:r>
        <w:rPr>
          <w:rFonts w:hint="eastAsia" w:ascii="楷体" w:hAnsi="楷体" w:eastAsia="楷体" w:cs="楷体"/>
          <w:sz w:val="24"/>
        </w:rPr>
        <w:t>；</w:t>
      </w:r>
      <w:r>
        <w:rPr>
          <w:rFonts w:ascii="楷体" w:hAnsi="楷体" w:eastAsia="楷体" w:cs="楷体"/>
          <w:sz w:val="24"/>
        </w:rPr>
        <w:t>有人未预定会议室却在使用</w:t>
      </w:r>
      <w:r>
        <w:rPr>
          <w:rFonts w:hint="eastAsia" w:ascii="楷体" w:hAnsi="楷体" w:eastAsia="楷体" w:cs="楷体"/>
          <w:sz w:val="24"/>
        </w:rPr>
        <w:t>。</w:t>
      </w:r>
    </w:p>
    <w:p>
      <w:pPr>
        <w:ind w:firstLine="42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w:t>本项目</w:t>
      </w:r>
      <w:r>
        <w:rPr>
          <w:rFonts w:hint="eastAsia" w:ascii="楷体" w:hAnsi="楷体" w:eastAsia="楷体" w:cs="楷体"/>
          <w:sz w:val="24"/>
          <w:lang w:val="en-US" w:eastAsia="zh-CN"/>
        </w:rPr>
        <w:t>为贴合用户的最大需求，解决公司会议室分配不均匀的问题，实现了预定会议室便捷化，硬件统一管理节能化，会议进行智能化等功能。</w:t>
      </w:r>
    </w:p>
    <w:p>
      <w:pPr>
        <w:ind w:firstLine="420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本方案通过Bootstrap、MVC、Springboot、docker容器化部署和redis缓存技术实现了会议室智能调度及预定、会议室硬件设备统一管理等功能。</w:t>
      </w:r>
    </w:p>
    <w:p>
      <w:pPr>
        <w:ind w:firstLine="420"/>
        <w:rPr>
          <w:rFonts w:hint="default" w:ascii="楷体" w:hAnsi="楷体" w:eastAsia="楷体" w:cs="楷体"/>
          <w:sz w:val="24"/>
          <w:lang w:val="en-US" w:eastAsia="zh-CN"/>
        </w:rPr>
      </w:pPr>
      <w:r>
        <w:drawing>
          <wp:inline distT="0" distB="0" distL="114300" distR="114300">
            <wp:extent cx="5762625" cy="46291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4"/>
        </w:rPr>
      </w:pPr>
      <w:bookmarkStart w:id="0" w:name="_Toc7905"/>
      <w:r>
        <w:rPr>
          <w:rFonts w:hint="eastAsia" w:ascii="楷体" w:hAnsi="楷体" w:eastAsia="楷体" w:cs="楷体"/>
          <w:b/>
          <w:bCs/>
          <w:sz w:val="28"/>
          <w:szCs w:val="28"/>
        </w:rPr>
        <w:t>2.创意描述</w:t>
      </w:r>
      <w:bookmarkEnd w:id="0"/>
    </w:p>
    <w:p>
      <w:pPr>
        <w:ind w:firstLine="42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本项目</w:t>
      </w:r>
      <w:r>
        <w:rPr>
          <w:rFonts w:hint="eastAsia" w:ascii="楷体" w:hAnsi="楷体" w:eastAsia="楷体" w:cs="楷体"/>
          <w:sz w:val="24"/>
        </w:rPr>
        <w:t>的创意主要有以下六点：</w:t>
      </w:r>
    </w:p>
    <w:p>
      <w:pPr>
        <w:spacing w:before="156" w:beforeLines="50" w:after="156" w:afterLines="5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 xml:space="preserve">   （1）人脸识别：</w:t>
      </w:r>
    </w:p>
    <w:p>
      <w:pPr>
        <w:spacing w:before="156" w:beforeLines="50" w:after="156" w:afterLines="50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 xml:space="preserve">    </w:t>
      </w:r>
      <w:r>
        <w:rPr>
          <w:rFonts w:ascii="楷体" w:hAnsi="楷体" w:eastAsia="楷体" w:cs="楷体"/>
          <w:sz w:val="24"/>
        </w:rPr>
        <w:tab/>
      </w:r>
      <w:r>
        <w:rPr>
          <w:rFonts w:hint="eastAsia" w:ascii="楷体" w:hAnsi="楷体" w:eastAsia="楷体" w:cs="楷体"/>
          <w:sz w:val="24"/>
        </w:rPr>
        <w:t>平板通过人脸识别，</w:t>
      </w:r>
      <w:r>
        <w:rPr>
          <w:rFonts w:ascii="楷体" w:hAnsi="楷体" w:eastAsia="楷体" w:cs="楷体"/>
          <w:sz w:val="24"/>
        </w:rPr>
        <w:t>只有是当前时段的参会人员才能开启门禁进入会议室。</w:t>
      </w:r>
    </w:p>
    <w:p>
      <w:pPr>
        <w:spacing w:before="156" w:beforeLines="50" w:after="156" w:afterLines="50"/>
        <w:jc w:val="center"/>
        <w:rPr>
          <w:rFonts w:hint="eastAsia" w:ascii="楷体" w:hAnsi="楷体" w:eastAsia="楷体" w:cs="楷体"/>
          <w:sz w:val="24"/>
        </w:rPr>
      </w:pPr>
      <w:r>
        <w:drawing>
          <wp:inline distT="0" distB="0" distL="114300" distR="114300">
            <wp:extent cx="4274185" cy="2758440"/>
            <wp:effectExtent l="0" t="0" r="1206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 xml:space="preserve">   （2）智能调度：</w:t>
      </w:r>
    </w:p>
    <w:p>
      <w:pPr>
        <w:spacing w:before="156" w:beforeLines="50" w:after="156" w:afterLines="50"/>
        <w:rPr>
          <w:rFonts w:hint="eastAsia" w:ascii="楷体" w:hAnsi="楷体" w:eastAsia="楷体" w:cs="楷体"/>
          <w:sz w:val="24"/>
          <w:lang w:eastAsia="zh-CN"/>
        </w:rPr>
      </w:pPr>
      <w:r>
        <w:rPr>
          <w:rFonts w:hint="eastAsia" w:ascii="楷体" w:hAnsi="楷体" w:eastAsia="楷体" w:cs="楷体"/>
          <w:sz w:val="24"/>
        </w:rPr>
        <w:t xml:space="preserve">    </w:t>
      </w:r>
      <w:r>
        <w:rPr>
          <w:rFonts w:ascii="楷体" w:hAnsi="楷体" w:eastAsia="楷体" w:cs="楷体"/>
          <w:sz w:val="24"/>
        </w:rPr>
        <w:tab/>
      </w:r>
      <w:r>
        <w:rPr>
          <w:rFonts w:hint="eastAsia" w:ascii="楷体" w:hAnsi="楷体" w:eastAsia="楷体" w:cs="楷体"/>
          <w:sz w:val="24"/>
        </w:rPr>
        <w:t>系统将提供智能调度支持，优先安排距离当前时间最近结束的会议室</w:t>
      </w:r>
      <w:r>
        <w:rPr>
          <w:rFonts w:hint="eastAsia" w:ascii="楷体" w:hAnsi="楷体" w:eastAsia="楷体" w:cs="楷体"/>
          <w:sz w:val="24"/>
          <w:lang w:eastAsia="zh-CN"/>
        </w:rPr>
        <w:t>。</w:t>
      </w:r>
    </w:p>
    <w:p>
      <w:pPr>
        <w:numPr>
          <w:ilvl w:val="0"/>
          <w:numId w:val="1"/>
        </w:numPr>
        <w:spacing w:before="156" w:beforeLines="50" w:after="156" w:afterLines="5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实时显示：</w:t>
      </w:r>
    </w:p>
    <w:p>
      <w:pPr>
        <w:spacing w:before="156" w:beforeLines="50" w:after="156" w:afterLines="50"/>
        <w:ind w:left="420" w:firstLine="42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系统会根据会议室空闲还是启用的状态进行显示，每一场会议结束后，会实时更新当前会议室的状态。</w:t>
      </w:r>
    </w:p>
    <w:p>
      <w:pPr>
        <w:numPr>
          <w:ilvl w:val="0"/>
          <w:numId w:val="1"/>
        </w:numPr>
        <w:spacing w:before="156" w:beforeLines="50" w:after="156" w:afterLines="5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硬件设备智能统一管理</w:t>
      </w:r>
    </w:p>
    <w:p>
      <w:pPr>
        <w:spacing w:before="156" w:beforeLines="50" w:after="156" w:afterLines="50"/>
        <w:ind w:left="420" w:firstLine="42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自动控制会议室灯光、设备等。实时监测室内温度湿度等，监测到室内无人自动关闭灯光和投影仪，以提供健康节能的会议室环境和空气环境。管理员也可远程控制会议室硬件设备，对会议室用电状况监测分析，有过流超载现象时自动切断供电电源。</w:t>
      </w:r>
    </w:p>
    <w:p>
      <w:pPr>
        <w:spacing w:before="156" w:beforeLines="50" w:after="156" w:afterLines="50"/>
        <w:ind w:left="420" w:firstLine="420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利用红外监测，监测会议室的情况。若会议室处于无人状态，则通知管理员选择是否关闭电源，并发送消息给下一个会议室使用者，提前布置会场。</w:t>
      </w:r>
    </w:p>
    <w:p>
      <w:pPr>
        <w:spacing w:before="156" w:beforeLines="50" w:after="156" w:afterLines="50"/>
        <w:ind w:left="420" w:firstLine="420"/>
        <w:jc w:val="center"/>
        <w:rPr>
          <w:rFonts w:hint="eastAsia" w:ascii="楷体" w:hAnsi="楷体" w:eastAsia="楷体" w:cs="楷体"/>
          <w:sz w:val="24"/>
        </w:rPr>
      </w:pPr>
      <w:r>
        <w:drawing>
          <wp:inline distT="0" distB="0" distL="114300" distR="114300">
            <wp:extent cx="3865245" cy="2458085"/>
            <wp:effectExtent l="0" t="0" r="190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 w:after="156" w:afterLines="5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告别纸张办公</w:t>
      </w:r>
    </w:p>
    <w:p>
      <w:pPr>
        <w:spacing w:before="156" w:beforeLines="50" w:after="156" w:afterLines="50"/>
        <w:ind w:left="420" w:firstLine="42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提供电子印章、电子签名、电子合同、电子存证等来提高工作效率。</w:t>
      </w:r>
    </w:p>
    <w:p>
      <w:pPr>
        <w:numPr>
          <w:ilvl w:val="0"/>
          <w:numId w:val="1"/>
        </w:numPr>
        <w:spacing w:before="156" w:beforeLines="50" w:after="156" w:afterLines="5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会议室统一管理及数据统计</w:t>
      </w:r>
    </w:p>
    <w:p>
      <w:pPr>
        <w:spacing w:before="156" w:beforeLines="50" w:after="156" w:afterLines="50"/>
        <w:ind w:left="420" w:firstLine="420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定时统计会议室利用率、使用时长及各月使用情况。</w:t>
      </w:r>
    </w:p>
    <w:p>
      <w:pPr>
        <w:spacing w:before="156" w:beforeLines="50" w:after="156" w:afterLines="50"/>
        <w:ind w:left="360" w:firstLine="416"/>
      </w:pPr>
    </w:p>
    <w:p>
      <w:pPr>
        <w:spacing w:before="156" w:beforeLines="50" w:after="156" w:afterLines="50"/>
        <w:rPr>
          <w:rFonts w:ascii="楷体" w:hAnsi="楷体" w:eastAsia="楷体" w:cs="楷体"/>
          <w:b/>
          <w:bCs/>
          <w:sz w:val="28"/>
          <w:szCs w:val="28"/>
        </w:rPr>
      </w:pPr>
      <w:bookmarkStart w:id="1" w:name="_Toc2180"/>
      <w:r>
        <w:rPr>
          <w:rFonts w:hint="eastAsia" w:ascii="楷体" w:hAnsi="楷体" w:eastAsia="楷体" w:cs="楷体"/>
          <w:b/>
          <w:bCs/>
          <w:sz w:val="28"/>
          <w:szCs w:val="28"/>
        </w:rPr>
        <w:t>3.功能简介</w:t>
      </w:r>
      <w:bookmarkEnd w:id="1"/>
    </w:p>
    <w:p>
      <w:pPr>
        <w:numPr>
          <w:ilvl w:val="0"/>
          <w:numId w:val="2"/>
        </w:numPr>
        <w:spacing w:before="156" w:beforeLines="50" w:after="156" w:afterLines="50"/>
        <w:ind w:left="845" w:leftChars="0" w:hanging="425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前端平板人脸识别进入会议室</w:t>
      </w:r>
      <w:r>
        <w:rPr>
          <w:rFonts w:hint="eastAsia" w:ascii="楷体" w:hAnsi="楷体" w:eastAsia="楷体" w:cs="楷体"/>
          <w:sz w:val="24"/>
          <w:lang w:eastAsia="zh-CN"/>
        </w:rPr>
        <w:t>，</w:t>
      </w:r>
      <w:r>
        <w:rPr>
          <w:rFonts w:hint="eastAsia" w:ascii="楷体" w:hAnsi="楷体" w:eastAsia="楷体" w:cs="楷体"/>
          <w:sz w:val="24"/>
        </w:rPr>
        <w:t>管理端进行人脸注册录入信息；</w:t>
      </w:r>
    </w:p>
    <w:p>
      <w:pPr>
        <w:numPr>
          <w:ilvl w:val="0"/>
          <w:numId w:val="2"/>
        </w:numPr>
        <w:spacing w:before="156" w:beforeLines="50" w:after="156" w:afterLines="50"/>
        <w:ind w:left="845" w:leftChars="0" w:hanging="425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预定会议室</w:t>
      </w:r>
    </w:p>
    <w:p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预定空闲会议室，实时显示会议室设备启用状况并控制；</w:t>
      </w:r>
    </w:p>
    <w:p>
      <w:pPr>
        <w:numPr>
          <w:ilvl w:val="0"/>
          <w:numId w:val="2"/>
        </w:numPr>
        <w:spacing w:before="156" w:beforeLines="50" w:after="156" w:afterLines="50"/>
        <w:ind w:left="845" w:leftChars="0" w:hanging="425" w:firstLineChars="0"/>
        <w:jc w:val="left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续订会议室</w:t>
      </w:r>
    </w:p>
    <w:p>
      <w:pPr>
        <w:numPr>
          <w:ilvl w:val="0"/>
          <w:numId w:val="0"/>
        </w:numPr>
        <w:spacing w:before="156" w:beforeLines="50" w:after="156" w:afterLines="50"/>
        <w:ind w:firstLine="420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延长会议室使用时间</w:t>
      </w:r>
    </w:p>
    <w:p>
      <w:pPr>
        <w:numPr>
          <w:ilvl w:val="0"/>
          <w:numId w:val="2"/>
        </w:numPr>
        <w:spacing w:before="156" w:beforeLines="50" w:after="156" w:afterLines="50"/>
        <w:ind w:left="845" w:leftChars="0" w:hanging="425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一键签到、分组讨论、</w:t>
      </w:r>
      <w:r>
        <w:rPr>
          <w:rFonts w:hint="eastAsia" w:ascii="楷体" w:hAnsi="楷体" w:eastAsia="楷体" w:cs="楷体"/>
          <w:sz w:val="24"/>
        </w:rPr>
        <w:t>会议记录</w:t>
      </w:r>
    </w:p>
    <w:p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会议进行时一键签到、分组讨论、会议结束</w:t>
      </w:r>
      <w:r>
        <w:rPr>
          <w:rFonts w:hint="eastAsia" w:ascii="楷体" w:hAnsi="楷体" w:eastAsia="楷体" w:cs="楷体"/>
          <w:sz w:val="24"/>
        </w:rPr>
        <w:t>与会者进行会议记录并分享</w:t>
      </w:r>
    </w:p>
    <w:p>
      <w:pPr>
        <w:numPr>
          <w:ilvl w:val="0"/>
          <w:numId w:val="2"/>
        </w:numPr>
        <w:spacing w:before="156" w:beforeLines="50" w:after="156" w:afterLines="50"/>
        <w:ind w:left="845" w:leftChars="0" w:hanging="425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会议室硬件设备智能统一管理</w:t>
      </w:r>
    </w:p>
    <w:p>
      <w:pPr>
        <w:numPr>
          <w:ilvl w:val="0"/>
          <w:numId w:val="2"/>
        </w:numPr>
        <w:spacing w:before="156" w:beforeLines="50" w:after="156" w:afterLines="50"/>
        <w:ind w:left="845" w:leftChars="0" w:hanging="425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会议室利用率、使用情况统计及导出</w:t>
      </w:r>
    </w:p>
    <w:p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用户查询自己的预约单、会议室管理员查询所管理会议室的预约单、导出Excel</w:t>
      </w:r>
    </w:p>
    <w:p>
      <w:pPr>
        <w:spacing w:before="156" w:beforeLines="50" w:after="156" w:afterLines="50"/>
        <w:rPr>
          <w:rFonts w:ascii="楷体" w:hAnsi="楷体" w:eastAsia="楷体" w:cs="楷体"/>
          <w:sz w:val="24"/>
        </w:rPr>
      </w:pPr>
    </w:p>
    <w:p>
      <w:pPr>
        <w:spacing w:before="156" w:beforeLines="50" w:after="156" w:afterLines="50"/>
        <w:rPr>
          <w:rFonts w:ascii="楷体" w:hAnsi="楷体" w:eastAsia="楷体" w:cs="楷体"/>
          <w:b/>
          <w:bCs/>
          <w:sz w:val="28"/>
          <w:szCs w:val="28"/>
        </w:rPr>
      </w:pPr>
      <w:bookmarkStart w:id="2" w:name="_Toc24071"/>
      <w:r>
        <w:rPr>
          <w:rFonts w:hint="eastAsia" w:ascii="楷体" w:hAnsi="楷体" w:eastAsia="楷体" w:cs="楷体"/>
          <w:b/>
          <w:bCs/>
          <w:sz w:val="28"/>
          <w:szCs w:val="28"/>
        </w:rPr>
        <w:t>4．特色综述</w:t>
      </w:r>
      <w:bookmarkEnd w:id="2"/>
    </w:p>
    <w:p>
      <w:pPr>
        <w:numPr>
          <w:ilvl w:val="0"/>
          <w:numId w:val="3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层级管理</w:t>
      </w:r>
    </w:p>
    <w:p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普通员工与管理层员工处理不同事项</w:t>
      </w:r>
    </w:p>
    <w:p>
      <w:pPr>
        <w:numPr>
          <w:ilvl w:val="0"/>
          <w:numId w:val="3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多端预定，支持Outlook、Google、手机端、PC Web、会议室前端预定方式</w:t>
      </w:r>
    </w:p>
    <w:p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center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drawing>
          <wp:inline distT="0" distB="0" distL="114300" distR="114300">
            <wp:extent cx="4638675" cy="263969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会议不同时段不同便捷</w:t>
      </w:r>
    </w:p>
    <w:p>
      <w:pPr>
        <w:numPr>
          <w:ilvl w:val="0"/>
          <w:numId w:val="4"/>
        </w:numPr>
        <w:spacing w:before="156" w:beforeLines="50" w:after="156" w:afterLines="50"/>
        <w:ind w:left="0" w:leftChars="0" w:firstLine="480" w:firstLineChars="20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会议开始前，会议组织者可给参与者发送会议使用文件，并且可体验在线文档</w:t>
      </w:r>
    </w:p>
    <w:p>
      <w:pPr>
        <w:numPr>
          <w:ilvl w:val="0"/>
          <w:numId w:val="4"/>
        </w:numPr>
        <w:spacing w:before="156" w:beforeLines="50" w:after="156" w:afterLines="50"/>
        <w:ind w:left="0" w:leftChars="0" w:firstLine="480" w:firstLineChars="20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会议开始时，一键签到，对参会者进行随机分组或固定分组，让员工讨论问题。</w:t>
      </w:r>
    </w:p>
    <w:p>
      <w:pPr>
        <w:numPr>
          <w:ilvl w:val="0"/>
          <w:numId w:val="4"/>
        </w:numPr>
        <w:spacing w:before="156" w:beforeLines="50" w:after="156" w:afterLines="50"/>
        <w:ind w:left="0" w:leftChars="0" w:firstLine="480" w:firstLineChars="20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会议结束后，可指定某一员工填写会议记录，下发所需填写的文件并进行收集。</w:t>
      </w:r>
    </w:p>
    <w:p>
      <w:pPr>
        <w:numPr>
          <w:ilvl w:val="0"/>
          <w:numId w:val="3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硬件设备智能统一管理</w:t>
      </w:r>
    </w:p>
    <w:p>
      <w:pPr>
        <w:numPr>
          <w:ilvl w:val="0"/>
          <w:numId w:val="3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红外感应会场使用状态</w:t>
      </w:r>
    </w:p>
    <w:p>
      <w:pPr>
        <w:numPr>
          <w:ilvl w:val="0"/>
          <w:numId w:val="3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 xml:space="preserve">提前结束可以通过摄像头获取会议室情况，可以发消息给下一个提前布置会场 </w:t>
      </w:r>
    </w:p>
    <w:p>
      <w:pPr>
        <w:widowControl w:val="0"/>
        <w:numPr>
          <w:ilvl w:val="0"/>
          <w:numId w:val="0"/>
        </w:numPr>
        <w:spacing w:before="156" w:beforeLines="50" w:after="156" w:afterLines="50"/>
        <w:jc w:val="center"/>
        <w:rPr>
          <w:rFonts w:hint="eastAsia" w:ascii="楷体" w:hAnsi="楷体" w:eastAsia="楷体" w:cs="楷体"/>
          <w:sz w:val="24"/>
        </w:rPr>
      </w:pPr>
      <w:r>
        <w:drawing>
          <wp:inline distT="0" distB="0" distL="114300" distR="114300">
            <wp:extent cx="2107565" cy="2400300"/>
            <wp:effectExtent l="0" t="0" r="698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ascii="楷体" w:hAnsi="楷体" w:eastAsia="楷体" w:cs="楷体"/>
          <w:b/>
          <w:bCs/>
          <w:sz w:val="28"/>
          <w:szCs w:val="28"/>
        </w:rPr>
      </w:pPr>
      <w:bookmarkStart w:id="3" w:name="_Toc28776"/>
      <w:r>
        <w:rPr>
          <w:rFonts w:hint="eastAsia" w:ascii="楷体" w:hAnsi="楷体" w:eastAsia="楷体" w:cs="楷体"/>
          <w:b/>
          <w:bCs/>
          <w:sz w:val="28"/>
          <w:szCs w:val="28"/>
        </w:rPr>
        <w:t>5．开发工具与技术</w:t>
      </w:r>
      <w:bookmarkEnd w:id="3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shd w:val="clear" w:color="auto" w:fill="ADB9CA" w:themeFill="text2" w:themeFillTint="66"/>
          </w:tcPr>
          <w:p>
            <w:pPr>
              <w:widowControl/>
              <w:spacing w:before="156" w:beforeLines="50" w:after="156" w:afterLines="5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</w:rPr>
              <w:t>移动端开发工具</w:t>
            </w:r>
          </w:p>
        </w:tc>
        <w:tc>
          <w:tcPr>
            <w:tcW w:w="4261" w:type="dxa"/>
            <w:shd w:val="clear" w:color="auto" w:fill="ADB9CA" w:themeFill="text2" w:themeFillTint="66"/>
          </w:tcPr>
          <w:p>
            <w:pPr>
              <w:widowControl/>
              <w:spacing w:before="156" w:beforeLines="50" w:after="156" w:afterLines="5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移动端开发工具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ascii="楷体" w:hAnsi="楷体" w:eastAsia="楷体" w:cs="楷体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Android Studio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both"/>
              <w:rPr>
                <w:rFonts w:ascii="楷体" w:hAnsi="楷体" w:eastAsia="楷体" w:cs="楷体"/>
                <w:sz w:val="24"/>
              </w:rPr>
            </w:pPr>
            <w:r>
              <w:rPr>
                <w:rFonts w:hint="eastAsia" w:ascii="楷体" w:hAnsi="楷体" w:eastAsia="楷体" w:cs="楷体"/>
                <w:kern w:val="2"/>
                <w:sz w:val="24"/>
                <w:szCs w:val="24"/>
                <w:lang w:val="en-US" w:eastAsia="zh-CN" w:bidi="ar"/>
              </w:rPr>
              <w:t>2.3.2.0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DB9CA" w:themeFill="text2" w:themeFillTint="66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Xcode</w:t>
            </w:r>
          </w:p>
        </w:tc>
        <w:tc>
          <w:tcPr>
            <w:tcW w:w="4261" w:type="dxa"/>
            <w:shd w:val="clear" w:color="auto" w:fill="ADB9CA" w:themeFill="text2" w:themeFillTint="66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both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2"/>
                <w:sz w:val="24"/>
                <w:szCs w:val="24"/>
                <w:lang w:val="en-US" w:eastAsia="zh-CN" w:bidi="ar"/>
              </w:rPr>
              <w:t>10.1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服务器端软件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261" w:type="dxa"/>
        </w:trPr>
        <w:tc>
          <w:tcPr>
            <w:tcW w:w="4261" w:type="dxa"/>
            <w:shd w:val="clear" w:color="auto" w:fill="ADB9CA" w:themeFill="text2" w:themeFillTint="66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eastAsia" w:ascii="楷体" w:hAnsi="楷体" w:eastAsia="楷体" w:cs="楷体"/>
                <w:kern w:val="0"/>
                <w:sz w:val="24"/>
                <w:lang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docker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261" w:type="dxa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eastAsia"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数据库环境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DB9CA" w:themeFill="text2" w:themeFillTint="66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eastAsia"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MySQL、redis</w:t>
            </w:r>
          </w:p>
        </w:tc>
        <w:tc>
          <w:tcPr>
            <w:tcW w:w="4261" w:type="dxa"/>
            <w:shd w:val="clear" w:color="auto" w:fill="ADB9CA" w:themeFill="text2" w:themeFillTint="66"/>
          </w:tcPr>
          <w:p>
            <w:pPr>
              <w:widowControl/>
              <w:spacing w:before="156" w:beforeLines="50" w:after="156" w:afterLines="50"/>
              <w:jc w:val="left"/>
              <w:rPr>
                <w:rFonts w:hint="eastAsia" w:ascii="楷体" w:hAnsi="楷体" w:eastAsia="楷体" w:cs="楷体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default" w:ascii="楷体" w:hAnsi="楷体" w:eastAsia="楷体" w:cs="楷体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前端开发工具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eastAsia" w:ascii="楷体" w:hAnsi="楷体" w:eastAsia="楷体" w:cs="楷体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261" w:type="dxa"/>
        </w:trPr>
        <w:tc>
          <w:tcPr>
            <w:tcW w:w="4261" w:type="dxa"/>
            <w:shd w:val="clear" w:color="auto" w:fill="ADB9CA" w:themeFill="text2" w:themeFillTint="66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default" w:ascii="楷体" w:hAnsi="楷体" w:eastAsia="楷体" w:cs="楷体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VS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261" w:type="dxa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eastAsia" w:ascii="楷体" w:hAnsi="楷体" w:eastAsia="楷体" w:cs="楷体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2"/>
                <w:sz w:val="24"/>
                <w:szCs w:val="24"/>
                <w:lang w:val="en-US" w:eastAsia="zh-CN" w:bidi="ar"/>
              </w:rPr>
              <w:t>深度学习开发环境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261" w:type="dxa"/>
        </w:trPr>
        <w:tc>
          <w:tcPr>
            <w:tcW w:w="4261" w:type="dxa"/>
            <w:shd w:val="clear" w:color="auto" w:fill="ADB9CA" w:themeFill="text2" w:themeFillTint="66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hint="eastAsia" w:ascii="楷体" w:hAnsi="楷体" w:eastAsia="楷体" w:cs="楷体"/>
                <w:kern w:val="0"/>
                <w:sz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 w:bidi="ar"/>
              </w:rPr>
              <w:t>虹软人工智能开放平台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261" w:type="dxa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20" w:beforeLines="50" w:beforeAutospacing="0" w:after="120" w:afterLines="50" w:afterAutospacing="0"/>
              <w:ind w:left="0" w:leftChars="0" w:right="0" w:rightChars="0"/>
              <w:jc w:val="left"/>
              <w:rPr>
                <w:rFonts w:ascii="楷体" w:hAnsi="楷体" w:eastAsia="楷体" w:cs="楷体"/>
                <w:kern w:val="0"/>
                <w:sz w:val="24"/>
              </w:rPr>
            </w:pPr>
            <w:r>
              <w:rPr>
                <w:rFonts w:hint="eastAsia" w:ascii="楷体" w:hAnsi="楷体" w:eastAsia="楷体" w:cs="楷体"/>
                <w:kern w:val="2"/>
                <w:sz w:val="24"/>
                <w:szCs w:val="24"/>
                <w:lang w:val="en-US" w:eastAsia="zh-CN" w:bidi="ar"/>
              </w:rPr>
              <w:t>语言</w:t>
            </w:r>
          </w:p>
        </w:tc>
      </w:tr>
    </w:tbl>
    <w:p>
      <w:pPr>
        <w:spacing w:before="156" w:beforeLines="50" w:after="156" w:afterLines="50"/>
        <w:rPr>
          <w:rFonts w:ascii="楷体" w:hAnsi="楷体" w:eastAsia="楷体" w:cs="楷体"/>
          <w:bCs/>
          <w:sz w:val="24"/>
        </w:rPr>
      </w:pPr>
    </w:p>
    <w:p>
      <w:pPr>
        <w:spacing w:before="156" w:beforeLines="50" w:after="156" w:afterLines="50"/>
        <w:rPr>
          <w:rFonts w:ascii="楷体" w:hAnsi="楷体" w:eastAsia="楷体" w:cs="楷体"/>
          <w:b/>
          <w:bCs/>
          <w:sz w:val="28"/>
          <w:szCs w:val="28"/>
        </w:rPr>
      </w:pPr>
      <w:bookmarkStart w:id="4" w:name="_Toc25082"/>
      <w:r>
        <w:rPr>
          <w:rFonts w:hint="eastAsia" w:ascii="楷体" w:hAnsi="楷体" w:eastAsia="楷体" w:cs="楷体"/>
          <w:b/>
          <w:bCs/>
          <w:sz w:val="28"/>
          <w:szCs w:val="28"/>
        </w:rPr>
        <w:t>6．应用对象</w:t>
      </w:r>
      <w:bookmarkEnd w:id="4"/>
    </w:p>
    <w:p>
      <w:pPr>
        <w:numPr>
          <w:ilvl w:val="0"/>
          <w:numId w:val="5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面向普通员工</w:t>
      </w:r>
    </w:p>
    <w:p>
      <w:pPr>
        <w:numPr>
          <w:ilvl w:val="0"/>
          <w:numId w:val="5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面向会议发起者</w:t>
      </w:r>
    </w:p>
    <w:p>
      <w:pPr>
        <w:numPr>
          <w:ilvl w:val="0"/>
          <w:numId w:val="5"/>
        </w:numPr>
        <w:spacing w:before="156" w:beforeLines="50" w:after="156" w:afterLines="50"/>
        <w:ind w:left="425" w:leftChars="0" w:hanging="425" w:firstLineChars="0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面向企业管理员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center"/>
        <w:rPr>
          <w:rFonts w:hint="eastAsia" w:ascii="楷体" w:hAnsi="楷体" w:eastAsia="楷体" w:cs="楷体"/>
          <w:sz w:val="24"/>
        </w:rPr>
      </w:pPr>
      <w:r>
        <w:drawing>
          <wp:inline distT="0" distB="0" distL="114300" distR="114300">
            <wp:extent cx="5591175" cy="303847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ascii="楷体" w:hAnsi="楷体" w:eastAsia="楷体" w:cs="楷体"/>
          <w:b/>
          <w:bCs/>
          <w:sz w:val="28"/>
          <w:szCs w:val="28"/>
        </w:rPr>
      </w:pPr>
      <w:bookmarkStart w:id="5" w:name="_Toc11994"/>
      <w:r>
        <w:rPr>
          <w:rFonts w:hint="eastAsia" w:ascii="楷体" w:hAnsi="楷体" w:eastAsia="楷体" w:cs="楷体"/>
          <w:b/>
          <w:bCs/>
          <w:sz w:val="28"/>
          <w:szCs w:val="28"/>
        </w:rPr>
        <w:t>7．应用环境</w:t>
      </w:r>
      <w:bookmarkEnd w:id="5"/>
    </w:p>
    <w:p>
      <w:pPr>
        <w:numPr>
          <w:ilvl w:val="0"/>
          <w:numId w:val="6"/>
        </w:numPr>
        <w:spacing w:before="156" w:beforeLines="50" w:after="156" w:afterLines="50"/>
        <w:ind w:left="425" w:leftChars="0" w:hanging="425" w:firstLineChars="0"/>
        <w:rPr>
          <w:rFonts w:ascii="楷体" w:hAnsi="楷体" w:eastAsia="楷体" w:cs="楷体"/>
          <w:bCs/>
          <w:sz w:val="24"/>
        </w:rPr>
      </w:pPr>
      <w:r>
        <w:rPr>
          <w:rFonts w:hint="eastAsia" w:ascii="楷体" w:hAnsi="楷体" w:eastAsia="楷体" w:cs="楷体"/>
          <w:bCs/>
          <w:sz w:val="24"/>
          <w:lang w:val="en-US" w:eastAsia="zh-CN"/>
        </w:rPr>
        <w:t>企业</w:t>
      </w:r>
    </w:p>
    <w:p>
      <w:pPr>
        <w:numPr>
          <w:ilvl w:val="0"/>
          <w:numId w:val="6"/>
        </w:numPr>
        <w:spacing w:before="156" w:beforeLines="50" w:after="156" w:afterLines="50"/>
        <w:ind w:left="425" w:leftChars="0" w:hanging="425" w:firstLineChars="0"/>
        <w:rPr>
          <w:rFonts w:ascii="楷体" w:hAnsi="楷体" w:eastAsia="楷体" w:cs="楷体"/>
          <w:bCs/>
          <w:sz w:val="24"/>
        </w:rPr>
      </w:pPr>
      <w:r>
        <w:rPr>
          <w:rFonts w:hint="eastAsia" w:ascii="楷体" w:hAnsi="楷体" w:eastAsia="楷体" w:cs="楷体"/>
          <w:bCs/>
          <w:sz w:val="24"/>
          <w:lang w:val="en-US" w:eastAsia="zh-CN"/>
        </w:rPr>
        <w:t>会议中心</w:t>
      </w:r>
    </w:p>
    <w:p>
      <w:pPr>
        <w:numPr>
          <w:ilvl w:val="0"/>
          <w:numId w:val="6"/>
        </w:numPr>
        <w:spacing w:before="156" w:beforeLines="50" w:after="156" w:afterLines="50"/>
        <w:ind w:left="425" w:leftChars="0" w:hanging="425" w:firstLineChars="0"/>
        <w:rPr>
          <w:rFonts w:ascii="楷体" w:hAnsi="楷体" w:eastAsia="楷体" w:cs="楷体"/>
          <w:bCs/>
          <w:sz w:val="24"/>
        </w:rPr>
      </w:pPr>
      <w:r>
        <w:rPr>
          <w:rFonts w:hint="eastAsia" w:ascii="楷体" w:hAnsi="楷体" w:eastAsia="楷体" w:cs="楷体"/>
          <w:bCs/>
          <w:sz w:val="24"/>
          <w:lang w:val="en-US" w:eastAsia="zh-CN"/>
        </w:rPr>
        <w:t>大型写字楼</w:t>
      </w:r>
    </w:p>
    <w:p>
      <w:pPr>
        <w:numPr>
          <w:ilvl w:val="0"/>
          <w:numId w:val="6"/>
        </w:numPr>
        <w:spacing w:before="156" w:beforeLines="50" w:after="156" w:afterLines="50"/>
        <w:ind w:left="425" w:leftChars="0" w:hanging="425" w:firstLineChars="0"/>
        <w:rPr>
          <w:rFonts w:ascii="楷体" w:hAnsi="楷体" w:eastAsia="楷体" w:cs="楷体"/>
          <w:bCs/>
          <w:sz w:val="24"/>
        </w:rPr>
      </w:pPr>
      <w:r>
        <w:rPr>
          <w:rFonts w:hint="eastAsia" w:ascii="楷体" w:hAnsi="楷体" w:eastAsia="楷体" w:cs="楷体"/>
          <w:bCs/>
          <w:sz w:val="24"/>
          <w:lang w:val="en-US" w:eastAsia="zh-CN"/>
        </w:rPr>
        <w:t>酒店会议场所</w:t>
      </w:r>
    </w:p>
    <w:p>
      <w:pPr>
        <w:numPr>
          <w:ilvl w:val="0"/>
          <w:numId w:val="6"/>
        </w:numPr>
        <w:spacing w:before="156" w:beforeLines="50" w:after="156" w:afterLines="50"/>
        <w:ind w:left="425" w:leftChars="0" w:hanging="425" w:firstLineChars="0"/>
        <w:rPr>
          <w:rFonts w:ascii="楷体" w:hAnsi="楷体" w:eastAsia="楷体" w:cs="楷体"/>
          <w:bCs/>
          <w:sz w:val="24"/>
        </w:rPr>
      </w:pPr>
      <w:r>
        <w:rPr>
          <w:rFonts w:hint="eastAsia" w:ascii="楷体" w:hAnsi="楷体" w:eastAsia="楷体" w:cs="楷体"/>
          <w:bCs/>
          <w:sz w:val="24"/>
          <w:lang w:val="en-US" w:eastAsia="zh-CN"/>
        </w:rPr>
        <w:t>学校报告厅及会议室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ascii="楷体" w:hAnsi="楷体" w:eastAsia="楷体" w:cs="楷体"/>
          <w:bCs/>
          <w:sz w:val="24"/>
        </w:rPr>
      </w:pPr>
    </w:p>
    <w:p>
      <w:pPr>
        <w:spacing w:before="156" w:beforeLines="50" w:after="156" w:afterLines="50"/>
        <w:rPr>
          <w:rFonts w:ascii="楷体" w:hAnsi="楷体" w:eastAsia="楷体" w:cs="楷体"/>
          <w:b/>
          <w:bCs/>
          <w:sz w:val="28"/>
          <w:szCs w:val="28"/>
        </w:rPr>
      </w:pPr>
      <w:bookmarkStart w:id="6" w:name="_Toc20582"/>
      <w:r>
        <w:rPr>
          <w:rFonts w:hint="eastAsia" w:ascii="楷体" w:hAnsi="楷体" w:eastAsia="楷体" w:cs="楷体"/>
          <w:b/>
          <w:bCs/>
          <w:sz w:val="28"/>
          <w:szCs w:val="28"/>
        </w:rPr>
        <w:t>8．结语</w:t>
      </w:r>
      <w:bookmarkEnd w:id="6"/>
    </w:p>
    <w:p>
      <w:pPr>
        <w:spacing w:before="156" w:beforeLines="50" w:after="156" w:afterLines="50"/>
        <w:ind w:firstLine="420"/>
        <w:rPr>
          <w:rFonts w:hint="eastAsia" w:ascii="楷体" w:hAnsi="楷体" w:eastAsia="楷体" w:cs="楷体"/>
          <w:sz w:val="24"/>
          <w:lang w:val="en-US" w:eastAsia="zh-CN"/>
        </w:rPr>
        <w:sectPr>
          <w:pgSz w:w="11906" w:h="16838"/>
          <w:pgMar w:top="1134" w:right="1134" w:bottom="1134" w:left="1134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楷体" w:hAnsi="楷体" w:eastAsia="楷体" w:cs="楷体"/>
          <w:sz w:val="24"/>
          <w:lang w:val="en-US" w:eastAsia="zh-CN"/>
        </w:rPr>
        <w:t>当</w:t>
      </w:r>
      <w:r>
        <w:rPr>
          <w:rFonts w:hint="eastAsia" w:ascii="楷体" w:hAnsi="楷体" w:eastAsia="楷体" w:cs="楷体"/>
          <w:sz w:val="24"/>
        </w:rPr>
        <w:t>实地调查过有些企业和学校发起会议以及会议签到的方式</w:t>
      </w:r>
      <w:r>
        <w:rPr>
          <w:rFonts w:hint="eastAsia" w:ascii="楷体" w:hAnsi="楷体" w:eastAsia="楷体" w:cs="楷体"/>
          <w:sz w:val="24"/>
          <w:lang w:val="en-US" w:eastAsia="zh-CN"/>
        </w:rPr>
        <w:t>后</w:t>
      </w:r>
      <w:r>
        <w:rPr>
          <w:rFonts w:hint="eastAsia" w:ascii="楷体" w:hAnsi="楷体" w:eastAsia="楷体" w:cs="楷体"/>
          <w:sz w:val="24"/>
        </w:rPr>
        <w:t>，</w:t>
      </w:r>
      <w:r>
        <w:rPr>
          <w:rFonts w:hint="eastAsia" w:ascii="楷体" w:hAnsi="楷体" w:eastAsia="楷体" w:cs="楷体"/>
          <w:sz w:val="24"/>
          <w:lang w:val="en-US" w:eastAsia="zh-CN"/>
        </w:rPr>
        <w:t>发现</w:t>
      </w:r>
      <w:r>
        <w:rPr>
          <w:rFonts w:hint="eastAsia" w:ascii="楷体" w:hAnsi="楷体" w:eastAsia="楷体" w:cs="楷体"/>
          <w:sz w:val="24"/>
        </w:rPr>
        <w:t>有些效率非常的低，仅仅通过微信建群通知，无法及时通知到每个人，也不能很好的对与会人员进行考勤，更别谈记录会议纪要。通过各方面的了解分析和设计，做出了现在</w:t>
      </w:r>
      <w:r>
        <w:rPr>
          <w:rFonts w:hint="eastAsia" w:ascii="楷体" w:hAnsi="楷体" w:eastAsia="楷体" w:cs="楷体"/>
          <w:sz w:val="24"/>
          <w:lang w:val="en-US" w:eastAsia="zh-CN"/>
        </w:rPr>
        <w:t>的</w:t>
      </w:r>
      <w:r>
        <w:rPr>
          <w:rFonts w:hint="eastAsia" w:ascii="楷体" w:hAnsi="楷体" w:eastAsia="楷体" w:cs="楷体"/>
          <w:sz w:val="24"/>
        </w:rPr>
        <w:t>产品。技术上，讨论研究，通过学习新的知识，一个一个的攻破难题，不让技术成为产品的后腿。如果大家有更好的提议和方案，欢迎一起交流、切磋。有了更多的用户体验</w:t>
      </w:r>
      <w:r>
        <w:rPr>
          <w:rFonts w:hint="eastAsia" w:ascii="楷体" w:hAnsi="楷体" w:eastAsia="楷体" w:cs="楷体"/>
          <w:sz w:val="24"/>
          <w:lang w:eastAsia="zh-CN"/>
        </w:rPr>
        <w:t>，</w:t>
      </w:r>
      <w:r>
        <w:rPr>
          <w:rFonts w:hint="eastAsia" w:ascii="楷体" w:hAnsi="楷体" w:eastAsia="楷体" w:cs="楷体"/>
          <w:sz w:val="24"/>
        </w:rPr>
        <w:t>才能做出更好的产</w:t>
      </w:r>
      <w:r>
        <w:rPr>
          <w:rFonts w:hint="eastAsia" w:ascii="楷体" w:hAnsi="楷体" w:eastAsia="楷体" w:cs="楷体"/>
          <w:sz w:val="24"/>
          <w:lang w:val="en-US" w:eastAsia="zh-CN"/>
        </w:rPr>
        <w:t>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exact"/>
        <w:textAlignment w:val="auto"/>
      </w:pPr>
    </w:p>
    <w:sectPr>
      <w:pgSz w:w="11906" w:h="16838"/>
      <w:pgMar w:top="1134" w:right="1134" w:bottom="1134" w:left="1134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楷体">
    <w:panose1 w:val="02010609060101010101"/>
    <w:charset w:val="86"/>
    <w:family w:val="auto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3F45U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552263"/>
    <w:multiLevelType w:val="singleLevel"/>
    <w:tmpl w:val="9555226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95E761A1"/>
    <w:multiLevelType w:val="singleLevel"/>
    <w:tmpl w:val="95E761A1"/>
    <w:lvl w:ilvl="0" w:tentative="0">
      <w:start w:val="3"/>
      <w:numFmt w:val="decimal"/>
      <w:suff w:val="nothing"/>
      <w:lvlText w:val="（%1）"/>
      <w:lvlJc w:val="left"/>
      <w:pPr>
        <w:ind w:left="360" w:firstLine="0"/>
      </w:pPr>
    </w:lvl>
  </w:abstractNum>
  <w:abstractNum w:abstractNumId="2">
    <w:nsid w:val="A8F14426"/>
    <w:multiLevelType w:val="singleLevel"/>
    <w:tmpl w:val="A8F1442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E4DBE9C6"/>
    <w:multiLevelType w:val="singleLevel"/>
    <w:tmpl w:val="E4DBE9C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EB6B50DD"/>
    <w:multiLevelType w:val="singleLevel"/>
    <w:tmpl w:val="EB6B50D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69FBE6A"/>
    <w:multiLevelType w:val="singleLevel"/>
    <w:tmpl w:val="669FBE6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2D1"/>
    <w:rsid w:val="000E7D5A"/>
    <w:rsid w:val="001D5650"/>
    <w:rsid w:val="001E02D1"/>
    <w:rsid w:val="00366367"/>
    <w:rsid w:val="00403A46"/>
    <w:rsid w:val="00411AF4"/>
    <w:rsid w:val="004704D3"/>
    <w:rsid w:val="00515ADB"/>
    <w:rsid w:val="00517CFD"/>
    <w:rsid w:val="00604507"/>
    <w:rsid w:val="00652DD4"/>
    <w:rsid w:val="006A7DC2"/>
    <w:rsid w:val="00833CB5"/>
    <w:rsid w:val="00931203"/>
    <w:rsid w:val="00A62F8F"/>
    <w:rsid w:val="00BD53E8"/>
    <w:rsid w:val="00CA2698"/>
    <w:rsid w:val="00D16DD9"/>
    <w:rsid w:val="00D96670"/>
    <w:rsid w:val="00DF1C95"/>
    <w:rsid w:val="00E2403D"/>
    <w:rsid w:val="00E636BC"/>
    <w:rsid w:val="00E70D5D"/>
    <w:rsid w:val="00E94B67"/>
    <w:rsid w:val="00F86067"/>
    <w:rsid w:val="012A5267"/>
    <w:rsid w:val="035A256B"/>
    <w:rsid w:val="03B12BDC"/>
    <w:rsid w:val="05FD096E"/>
    <w:rsid w:val="0C5740C2"/>
    <w:rsid w:val="0DF93876"/>
    <w:rsid w:val="0F205A6C"/>
    <w:rsid w:val="10F75886"/>
    <w:rsid w:val="15451B21"/>
    <w:rsid w:val="157D73B1"/>
    <w:rsid w:val="16461CCE"/>
    <w:rsid w:val="1B781CD5"/>
    <w:rsid w:val="1BF95EBD"/>
    <w:rsid w:val="1CE76C66"/>
    <w:rsid w:val="207C57CF"/>
    <w:rsid w:val="214F0974"/>
    <w:rsid w:val="22CF2F6A"/>
    <w:rsid w:val="2CAE5EB9"/>
    <w:rsid w:val="2E6545C3"/>
    <w:rsid w:val="31E53B65"/>
    <w:rsid w:val="33FC65E1"/>
    <w:rsid w:val="35EA0FD5"/>
    <w:rsid w:val="3D460558"/>
    <w:rsid w:val="40C345C6"/>
    <w:rsid w:val="41DA1514"/>
    <w:rsid w:val="44615916"/>
    <w:rsid w:val="45720F2D"/>
    <w:rsid w:val="462B66C9"/>
    <w:rsid w:val="4A5A262C"/>
    <w:rsid w:val="4D724906"/>
    <w:rsid w:val="4EA44B28"/>
    <w:rsid w:val="4F3C0A30"/>
    <w:rsid w:val="4F552789"/>
    <w:rsid w:val="50B37E81"/>
    <w:rsid w:val="50EE35FC"/>
    <w:rsid w:val="548018F0"/>
    <w:rsid w:val="578B2F01"/>
    <w:rsid w:val="58440130"/>
    <w:rsid w:val="5BEB56B6"/>
    <w:rsid w:val="66312062"/>
    <w:rsid w:val="6698579B"/>
    <w:rsid w:val="687831E4"/>
    <w:rsid w:val="69AE608B"/>
    <w:rsid w:val="6C93730A"/>
    <w:rsid w:val="6CE8672C"/>
    <w:rsid w:val="6E6C0B2B"/>
    <w:rsid w:val="6E9A45B5"/>
    <w:rsid w:val="70E84472"/>
    <w:rsid w:val="70EE09AA"/>
    <w:rsid w:val="73F05A4A"/>
    <w:rsid w:val="757504BE"/>
    <w:rsid w:val="7A6D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6"/>
    <w:uiPriority w:val="0"/>
    <w:pPr>
      <w:jc w:val="left"/>
    </w:pPr>
  </w:style>
  <w:style w:type="paragraph" w:styleId="4">
    <w:name w:val="Balloon Text"/>
    <w:basedOn w:val="1"/>
    <w:link w:val="18"/>
    <w:uiPriority w:val="0"/>
    <w:rPr>
      <w:rFonts w:ascii="宋体" w:eastAsia="宋体"/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annotation subject"/>
    <w:basedOn w:val="3"/>
    <w:next w:val="3"/>
    <w:link w:val="17"/>
    <w:uiPriority w:val="0"/>
    <w:rPr>
      <w:b/>
      <w:bCs/>
    </w:rPr>
  </w:style>
  <w:style w:type="table" w:styleId="9">
    <w:name w:val="Table Grid"/>
    <w:basedOn w:val="8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Calibri" w:hAnsi="Calibri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annotation reference"/>
    <w:basedOn w:val="10"/>
    <w:uiPriority w:val="0"/>
    <w:rPr>
      <w:sz w:val="21"/>
      <w:szCs w:val="21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table" w:customStyle="1" w:styleId="13">
    <w:name w:val="网格型1"/>
    <w:basedOn w:val="8"/>
    <w:qFormat/>
    <w:uiPriority w:val="5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4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character" w:customStyle="1" w:styleId="16">
    <w:name w:val="批注文字字符"/>
    <w:basedOn w:val="10"/>
    <w:link w:val="3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17">
    <w:name w:val="批注主题字符"/>
    <w:basedOn w:val="16"/>
    <w:link w:val="7"/>
    <w:qFormat/>
    <w:uiPriority w:val="0"/>
    <w:rPr>
      <w:rFonts w:asciiTheme="minorHAnsi" w:hAnsiTheme="minorHAnsi" w:eastAsiaTheme="minorEastAsia" w:cstheme="minorBidi"/>
      <w:b/>
      <w:bCs/>
      <w:kern w:val="2"/>
      <w:sz w:val="21"/>
      <w:szCs w:val="24"/>
    </w:rPr>
  </w:style>
  <w:style w:type="character" w:customStyle="1" w:styleId="18">
    <w:name w:val="批注框文本字符"/>
    <w:basedOn w:val="10"/>
    <w:link w:val="4"/>
    <w:uiPriority w:val="0"/>
    <w:rPr>
      <w:rFonts w:ascii="宋体" w:hAnsiTheme="minorHAnsi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c430092-dc4f-43e9-944c-f6090dfcad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430092-DC4F-43E9-944C-F6090DFCAD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5420fc-1df3-4293-8a38-8ec0670a27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5420FC-1DF3-4293-8A38-8EC0670A27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6b39ab-d656-4832-ad9d-7c2c1cb585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6B39AB-D656-4832-AD9D-7C2C1CB585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e9e3b2-4e0c-48b9-8b62-854d01b70a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E9E3B2-4E0C-48B9-8B62-854D01B70A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4fa5d9-878b-4aed-a02a-e238e2be9d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4FA5D9-878B-4AED-A02A-E238E2BE9D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2c2a99-2ddb-466a-a7e3-a32dd17023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2C2A99-2DDB-466A-A7E3-A32DD17023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bordersDoNotSurroundHeader w:val="1"/>
  <w:bordersDoNotSurroundFooter w:val="1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5B8"/>
    <w:rsid w:val="00A4560C"/>
    <w:rsid w:val="00B2378E"/>
    <w:rsid w:val="00CC56DC"/>
    <w:rsid w:val="00F6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377</Words>
  <Characters>2152</Characters>
  <Lines>17</Lines>
  <Paragraphs>5</Paragraphs>
  <TotalTime>0</TotalTime>
  <ScaleCrop>false</ScaleCrop>
  <LinksUpToDate>false</LinksUpToDate>
  <CharactersWithSpaces>2524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2019-01-09T07:12:00Z</dcterms:created>
  <dc:creator>Administrator</dc:creator>
  <cp:lastModifiedBy>无锡肖奈</cp:lastModifiedBy>
  <dcterms:modified xsi:type="dcterms:W3CDTF">2019-03-11T03:52:36Z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