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5.png" ContentType="image/png"/>
  <Override PartName="/word/media/rId26.png" ContentType="image/png"/>
  <Override PartName="/word/media/rId27.png" ContentType="image/png"/>
  <Override PartName="/word/media/rId28.png" ContentType="image/png"/>
  <Override PartName="/word/media/rId30.png" ContentType="image/png"/>
  <Override PartName="/word/media/rId31.png" ContentType="image/png"/>
  <Override PartName="/word/media/rId32.png" ContentType="image/png"/>
  <Override PartName="/word/media/rId33.png" ContentType="image/png"/>
  <Override PartName="/word/media/rId39.png" ContentType="image/png"/>
  <Override PartName="/word/media/rId40.png" ContentType="image/png"/>
  <Override PartName="/word/media/rId41.png" ContentType="image/png"/>
  <Override PartName="/word/media/rId42.png" ContentType="image/png"/>
  <Override PartName="/word/media/rId43.png" ContentType="image/png"/>
  <Override PartName="/word/media/rId36.png" ContentType="image/png"/>
  <Override PartName="/word/media/rId37.png" ContentType="image/png"/>
  <Override PartName="/word/media/rId45.png" ContentType="image/png"/>
  <Override PartName="/word/media/rId46.png" ContentType="image/png"/>
  <Override PartName="/word/media/rId48.png" ContentType="image/png"/>
  <Override PartName="/word/media/rId49.png" ContentType="image/png"/>
  <Override PartName="/word/media/rId54.png" ContentType="image/png"/>
  <Override PartName="/word/media/rId50.png" ContentType="image/png"/>
  <Override PartName="/word/media/rId53.png" ContentType="image/png"/>
  <Override PartName="/word/media/rId52.png" ContentType="image/png"/>
  <Override PartName="/word/media/rId34.png" ContentType="image/png"/>
  <Override PartName="/word/media/rId35.png" ContentType="image/png"/>
  <Override PartName="/word/media/rId55.png" ContentType="image/png"/>
  <Override PartName="/word/media/rId59.png" ContentType="image/png"/>
  <Override PartName="/word/media/rId60.png" ContentType="image/png"/>
  <Override PartName="/word/media/rId61.png" ContentType="image/png"/>
  <Override PartName="/word/media/rId62.png" ContentType="image/png"/>
  <Override PartName="/word/media/rId63.png" ContentType="image/png"/>
  <Override PartName="/word/media/rId64.png" ContentType="image/png"/>
  <Override PartName="/word/media/rId65.png" ContentType="image/png"/>
  <Override PartName="/word/media/rId66.png" ContentType="image/png"/>
  <Override PartName="/word/media/rId67.png" ContentType="image/png"/>
  <Override PartName="/word/media/rId68.png" ContentType="image/png"/>
  <Override PartName="/word/media/rId69.png" ContentType="image/png"/>
  <Override PartName="/word/media/rId81.png" ContentType="image/png"/>
  <Override PartName="/word/media/rId71.png" ContentType="image/png"/>
  <Override PartName="/word/media/rId70.png" ContentType="image/png"/>
  <Override PartName="/word/media/rId73.png" ContentType="image/png"/>
  <Override PartName="/word/media/rId74.png" ContentType="image/png"/>
  <Override PartName="/word/media/rId75.png" ContentType="image/png"/>
  <Override PartName="/word/media/rId76.png" ContentType="image/png"/>
  <Override PartName="/word/media/rId77.png" ContentType="image/png"/>
  <Override PartName="/word/media/rId78.png" ContentType="image/png"/>
  <Override PartName="/word/media/rId79.png" ContentType="image/png"/>
  <Override PartName="/word/media/rId83.png" ContentType="image/png"/>
  <Override PartName="/word/media/rId85.png" ContentType="image/png"/>
  <Override PartName="/word/media/rId84.png" ContentType="image/png"/>
  <Override PartName="/word/media/rId86.png" ContentType="image/png"/>
  <Override PartName="/word/media/rId87.png" ContentType="image/png"/>
  <Override PartName="/word/media/rId88.png" ContentType="image/png"/>
  <Override PartName="/word/media/rId94.png" ContentType="image/png"/>
  <Override PartName="/word/media/rId95.png" ContentType="image/png"/>
  <Override PartName="/word/media/rId96.png" ContentType="image/png"/>
  <Override PartName="/word/media/rId97.png" ContentType="image/png"/>
  <Override PartName="/word/media/rId100.png" ContentType="image/png"/>
  <Override PartName="/word/media/rId99.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eaa6d15d6373f627a3528d0386984becfb9b7c"/>
    <w:p>
      <w:pPr>
        <w:pStyle w:val="Heading2"/>
      </w:pPr>
      <w:r>
        <w:t xml:space="preserve">1. 报告摘要</w:t>
      </w:r>
    </w:p>
    <w:p>
      <w:pPr>
        <w:pStyle w:val="FirstParagraph"/>
      </w:pPr>
      <w:r>
        <w:t xml:space="preserve">研究目标：分析某省市万级别小区在 2021 年春节前后的流量与用户分布规律。</w:t>
      </w:r>
    </w:p>
    <w:p>
      <w:pPr>
        <w:pStyle w:val="BodyText"/>
      </w:pPr>
      <w:r>
        <w:t xml:space="preserve">核心发现：简述识别出的主要小区画像（如办公区、住宅区）及其在节假日的行为特征。</w:t>
      </w:r>
    </w:p>
    <w:p>
      <w:pPr>
        <w:pStyle w:val="BodyText"/>
      </w:pPr>
      <w:r>
        <w:t xml:space="preserve">实践意义：基于分析结论，为运营商提供基站扩容或节能的决策建议。</w:t>
      </w:r>
    </w:p>
    <w:bookmarkEnd w:id="20"/>
    <w:bookmarkStart w:id="23" w:name="数据集概述与预处理"/>
    <w:p>
      <w:pPr>
        <w:pStyle w:val="Heading2"/>
      </w:pPr>
      <w:r>
        <w:t xml:space="preserve">数据集概述与预处理</w:t>
      </w:r>
    </w:p>
    <w:bookmarkStart w:id="21" w:name="Xf6b0a9bd70ab5efcb7faaa69db207f723950826"/>
    <w:p>
      <w:pPr>
        <w:pStyle w:val="Heading3"/>
      </w:pPr>
      <w:r>
        <w:t xml:space="preserve">2.1 数据集介绍</w:t>
      </w:r>
    </w:p>
    <w:p>
      <w:pPr>
        <w:pStyle w:val="FirstParagraph"/>
      </w:pPr>
      <w:r>
        <w:t xml:space="preserve">数据规模：包含万级别小区的时序指标与属性数据 。</w:t>
      </w:r>
    </w:p>
    <w:p>
      <w:pPr>
        <w:pStyle w:val="BodyText"/>
      </w:pPr>
      <w:r>
        <w:t xml:space="preserve">关键指标：业务流量（FLOW_SUM）、用户数（USER_COUNT）及小区 ID 。</w:t>
      </w:r>
    </w:p>
    <w:p>
      <w:pPr>
        <w:pStyle w:val="BodyText"/>
      </w:pPr>
      <w:r>
        <w:t xml:space="preserve">静态属性：小区经纬度（LATITUDE/LONGITUDE）、覆盖类型（TYPE）和覆盖场景（SCENE）</w:t>
      </w:r>
      <w:r>
        <w:br/>
      </w:r>
      <w:r>
        <w:t xml:space="preserve">。</w:t>
      </w:r>
    </w:p>
    <w:bookmarkEnd w:id="21"/>
    <w:bookmarkStart w:id="22" w:name="X97856f868334adac739ab5e7714846241a6c7f2"/>
    <w:p>
      <w:pPr>
        <w:pStyle w:val="Heading3"/>
      </w:pPr>
      <w:r>
        <w:t xml:space="preserve">2.2 预处理流程</w:t>
      </w:r>
      <w:r>
        <w:t xml:space="preserve"> </w:t>
      </w:r>
    </w:p>
    <w:p>
      <w:pPr>
        <w:pStyle w:val="FirstParagraph"/>
      </w:pPr>
      <w:r>
        <w:t xml:space="preserve">数据清洗：剔除流量或用户数为负的异常记录，处理异常值，处理缺失值，处理重复数据。</w:t>
      </w:r>
    </w:p>
    <w:p>
      <w:pPr>
        <w:pStyle w:val="BodyText"/>
      </w:pPr>
      <w:r>
        <w:t xml:space="preserve">多表关联：利用 CELL_ID 将时序数据与 attributes</w:t>
      </w:r>
      <w:r>
        <w:br/>
      </w:r>
      <w:r>
        <w:t xml:space="preserve">属性表进行左连接，补全场景标签 。</w:t>
      </w:r>
    </w:p>
    <w:p>
      <w:pPr>
        <w:pStyle w:val="BodyText"/>
      </w:pPr>
      <w:r>
        <w:t xml:space="preserve">特征构造：根据 DATETIME_KEY 构造"小时"、"星期"、"是否节假日"等关键特征。</w:t>
      </w:r>
    </w:p>
    <w:bookmarkEnd w:id="22"/>
    <w:bookmarkEnd w:id="23"/>
    <w:bookmarkStart w:id="58" w:name="Xfdfb61ccf577e3a4e27e69413a766c0a7e66e93"/>
    <w:p>
      <w:pPr>
        <w:pStyle w:val="Heading2"/>
      </w:pPr>
      <w:r>
        <w:t xml:space="preserve">3. 描述性统计分析</w:t>
      </w:r>
    </w:p>
    <w:p>
      <w:pPr>
        <w:pStyle w:val="FirstParagraph"/>
      </w:pPr>
      <w:r>
        <w:t xml:space="preserve">说明：本节必须使用</w:t>
      </w:r>
      <w:r>
        <w:t xml:space="preserve"> </w:t>
      </w:r>
      <w:r>
        <w:rPr>
          <w:rStyle w:val="VerbatimChar"/>
        </w:rPr>
        <w:t xml:space="preserve">all_final_data_with_attributes.csv</w:t>
      </w:r>
      <w:r>
        <w:t xml:space="preserve">，该数据已包含属性字段与派生指标（日期、小时、星期、是否节假日、flow_per_user、PAR、ActivityScore 等）。在剔除负值、保留缺失为 NaN 的前提下完成统计与可视化。</w:t>
      </w:r>
    </w:p>
    <w:bookmarkStart w:id="29" w:name="Xd6de6eff780e900c4fa46616debadb1c37bc436"/>
    <w:p>
      <w:pPr>
        <w:pStyle w:val="Heading3"/>
      </w:pPr>
      <w:r>
        <w:t xml:space="preserve">3.1 全局概览</w:t>
      </w:r>
    </w:p>
    <w:p>
      <w:pPr>
        <w:pStyle w:val="FirstParagraph"/>
      </w:pPr>
      <w:r>
        <w:t xml:space="preserve">关键数据： total_records=93,850,560; total_flow=8.977e10 MB; date_range=2021-02-09~2021-04-09 (60 days); flow_mean=956.57, flow_std=1493.66 (CV=1.56); user_mean=269.12, user_std=393.58 (CV=1.46); cell_corr(flow_sum,user_sum)=0.669; daily_max=1,797,291,580 (2021-04-09), daily_min=1,073,917,202 (2021-02-15), diff=67.4%.</w:t>
      </w:r>
    </w:p>
    <w:p>
      <w:pPr>
        <w:pStyle w:val="BodyText"/>
      </w:pPr>
      <w:r>
        <w:t xml:space="preserve">全量有效记录数为 93,850,560 条（FLOW_SUM/USER_COUNT 均为非负），核心统计量如下：</w:t>
      </w:r>
    </w:p>
    <w:tbl>
      <w:tblPr>
        <w:tblStyle w:val="Table"/>
        <w:tblW w:type="pct" w:w="0.0"/>
        <w:tblLook w:firstRow="1" w:lastRow="0" w:firstColumn="0" w:lastColumn="0" w:noHBand="0" w:noVBand="0" w:val="0020"/>
      </w:tblPr>
      <w:tblGrid/>
      <w:tr>
        <w:tc>
          <w:p>
            <w:pPr>
              <w:pStyle w:val="Compact"/>
              <w:jc w:val="left"/>
            </w:pPr>
            <w:r>
              <w:t xml:space="preserve">指标</w:t>
            </w:r>
          </w:p>
        </w:tc>
        <w:tc>
          <w:p>
            <w:pPr>
              <w:pStyle w:val="Compact"/>
              <w:jc w:val="left"/>
            </w:pPr>
            <w:r>
              <w:t xml:space="preserve">均值</w:t>
            </w:r>
          </w:p>
        </w:tc>
        <w:tc>
          <w:p>
            <w:pPr>
              <w:pStyle w:val="Compact"/>
              <w:jc w:val="left"/>
            </w:pPr>
            <w:r>
              <w:t xml:space="preserve">标准差</w:t>
            </w:r>
          </w:p>
        </w:tc>
        <w:tc>
          <w:p>
            <w:pPr>
              <w:pStyle w:val="Compact"/>
              <w:jc w:val="left"/>
            </w:pPr>
            <w:r>
              <w:t xml:space="preserve">最小值</w:t>
            </w:r>
          </w:p>
        </w:tc>
        <w:tc>
          <w:p>
            <w:pPr>
              <w:pStyle w:val="Compact"/>
              <w:jc w:val="left"/>
            </w:pPr>
            <w:r>
              <w:t xml:space="preserve">最大值</w:t>
            </w:r>
          </w:p>
        </w:tc>
        <w:tc>
          <w:p>
            <w:pPr>
              <w:pStyle w:val="Compact"/>
              <w:jc w:val="left"/>
            </w:pPr>
            <w:r>
              <w:t xml:space="preserve">有效记录数</w:t>
            </w:r>
          </w:p>
        </w:tc>
      </w:tr>
      <w:tr>
        <w:tc>
          <w:p>
            <w:pPr>
              <w:pStyle w:val="Compact"/>
              <w:jc w:val="left"/>
            </w:pPr>
            <w:r>
              <w:t xml:space="preserve">业务流量（FLOW_SUM, MB）</w:t>
            </w:r>
          </w:p>
        </w:tc>
        <w:tc>
          <w:p>
            <w:pPr>
              <w:pStyle w:val="Compact"/>
              <w:jc w:val="left"/>
            </w:pPr>
            <w:r>
              <w:t xml:space="preserve">956.57</w:t>
            </w:r>
          </w:p>
        </w:tc>
        <w:tc>
          <w:p>
            <w:pPr>
              <w:pStyle w:val="Compact"/>
              <w:jc w:val="left"/>
            </w:pPr>
            <w:r>
              <w:t xml:space="preserve">1493.66</w:t>
            </w:r>
          </w:p>
        </w:tc>
        <w:tc>
          <w:p>
            <w:pPr>
              <w:pStyle w:val="Compact"/>
              <w:jc w:val="left"/>
            </w:pPr>
            <w:r>
              <w:t xml:space="preserve">0.00</w:t>
            </w:r>
          </w:p>
        </w:tc>
        <w:tc>
          <w:p>
            <w:pPr>
              <w:pStyle w:val="Compact"/>
              <w:jc w:val="left"/>
            </w:pPr>
            <w:r>
              <w:t xml:space="preserve">329743.91</w:t>
            </w:r>
          </w:p>
        </w:tc>
        <w:tc>
          <w:p>
            <w:pPr>
              <w:pStyle w:val="Compact"/>
              <w:jc w:val="left"/>
            </w:pPr>
            <w:r>
              <w:t xml:space="preserve">93,850,560</w:t>
            </w:r>
          </w:p>
        </w:tc>
      </w:tr>
      <w:tr>
        <w:tc>
          <w:p>
            <w:pPr>
              <w:pStyle w:val="Compact"/>
              <w:jc w:val="left"/>
            </w:pPr>
            <w:r>
              <w:t xml:space="preserve">用户数（USER_COUNT）</w:t>
            </w:r>
          </w:p>
        </w:tc>
        <w:tc>
          <w:p>
            <w:pPr>
              <w:pStyle w:val="Compact"/>
              <w:jc w:val="left"/>
            </w:pPr>
            <w:r>
              <w:t xml:space="preserve">269.12</w:t>
            </w:r>
          </w:p>
        </w:tc>
        <w:tc>
          <w:p>
            <w:pPr>
              <w:pStyle w:val="Compact"/>
              <w:jc w:val="left"/>
            </w:pPr>
            <w:r>
              <w:t xml:space="preserve">393.58</w:t>
            </w:r>
          </w:p>
        </w:tc>
        <w:tc>
          <w:p>
            <w:pPr>
              <w:pStyle w:val="Compact"/>
              <w:jc w:val="left"/>
            </w:pPr>
            <w:r>
              <w:t xml:space="preserve">0.00</w:t>
            </w:r>
          </w:p>
        </w:tc>
        <w:tc>
          <w:p>
            <w:pPr>
              <w:pStyle w:val="Compact"/>
              <w:jc w:val="left"/>
            </w:pPr>
            <w:r>
              <w:t xml:space="preserve">15925.00</w:t>
            </w:r>
          </w:p>
        </w:tc>
        <w:tc>
          <w:p>
            <w:pPr>
              <w:pStyle w:val="Compact"/>
              <w:jc w:val="left"/>
            </w:pPr>
            <w:r>
              <w:t xml:space="preserve">93,850,560</w:t>
            </w:r>
          </w:p>
        </w:tc>
      </w:tr>
      <w:tr>
        <w:tc>
          <w:p>
            <w:pPr>
              <w:pStyle w:val="Compact"/>
              <w:jc w:val="left"/>
            </w:pPr>
            <w:r>
              <w:t xml:space="preserve">人均流量（flow_per_user, MB/人）</w:t>
            </w:r>
          </w:p>
        </w:tc>
        <w:tc>
          <w:p>
            <w:pPr>
              <w:pStyle w:val="Compact"/>
              <w:jc w:val="left"/>
            </w:pPr>
            <w:r>
              <w:t xml:space="preserve">6.30</w:t>
            </w:r>
          </w:p>
        </w:tc>
        <w:tc>
          <w:p>
            <w:pPr>
              <w:pStyle w:val="Compact"/>
              <w:jc w:val="left"/>
            </w:pPr>
            <w:r>
              <w:t xml:space="preserve">18.07</w:t>
            </w:r>
          </w:p>
        </w:tc>
        <w:tc>
          <w:p>
            <w:pPr>
              <w:pStyle w:val="Compact"/>
              <w:jc w:val="left"/>
            </w:pPr>
            <w:r>
              <w:t xml:space="preserve">0.00</w:t>
            </w:r>
          </w:p>
        </w:tc>
        <w:tc>
          <w:p>
            <w:pPr>
              <w:pStyle w:val="Compact"/>
              <w:jc w:val="left"/>
            </w:pPr>
            <w:r>
              <w:t xml:space="preserve">7050.71</w:t>
            </w:r>
          </w:p>
        </w:tc>
        <w:tc>
          <w:p>
            <w:pPr>
              <w:pStyle w:val="Compact"/>
              <w:jc w:val="left"/>
            </w:pPr>
            <w:r>
              <w:t xml:space="preserve">93,488,836</w:t>
            </w:r>
          </w:p>
        </w:tc>
      </w:tr>
      <w:tr>
        <w:tc>
          <w:p>
            <w:pPr>
              <w:pStyle w:val="Compact"/>
              <w:jc w:val="left"/>
            </w:pPr>
            <w:r>
              <w:t xml:space="preserve">PAR</w:t>
            </w:r>
          </w:p>
        </w:tc>
        <w:tc>
          <w:p>
            <w:pPr>
              <w:pStyle w:val="Compact"/>
              <w:jc w:val="left"/>
            </w:pPr>
            <w:r>
              <w:t xml:space="preserve">4.78</w:t>
            </w:r>
          </w:p>
        </w:tc>
        <w:tc>
          <w:p>
            <w:pPr>
              <w:pStyle w:val="Compact"/>
              <w:jc w:val="left"/>
            </w:pPr>
            <w:r>
              <w:t xml:space="preserve">3.66</w:t>
            </w:r>
          </w:p>
        </w:tc>
        <w:tc>
          <w:p>
            <w:pPr>
              <w:pStyle w:val="Compact"/>
              <w:jc w:val="left"/>
            </w:pPr>
            <w:r>
              <w:t xml:space="preserve">1.27</w:t>
            </w:r>
          </w:p>
        </w:tc>
        <w:tc>
          <w:p>
            <w:pPr>
              <w:pStyle w:val="Compact"/>
              <w:jc w:val="left"/>
            </w:pPr>
            <w:r>
              <w:t xml:space="preserve">104.91</w:t>
            </w:r>
          </w:p>
        </w:tc>
        <w:tc>
          <w:p>
            <w:pPr>
              <w:pStyle w:val="Compact"/>
              <w:jc w:val="left"/>
            </w:pPr>
            <w:r>
              <w:t xml:space="preserve">93,850,560</w:t>
            </w:r>
          </w:p>
        </w:tc>
      </w:tr>
      <w:tr>
        <w:tc>
          <w:p>
            <w:pPr>
              <w:pStyle w:val="Compact"/>
              <w:jc w:val="left"/>
            </w:pPr>
            <w:r>
              <w:t xml:space="preserve">ActivityScore</w:t>
            </w:r>
          </w:p>
        </w:tc>
        <w:tc>
          <w:p>
            <w:pPr>
              <w:pStyle w:val="Compact"/>
              <w:jc w:val="left"/>
            </w:pPr>
            <w:r>
              <w:t xml:space="preserve">0.0099</w:t>
            </w:r>
          </w:p>
        </w:tc>
        <w:tc>
          <w:p>
            <w:pPr>
              <w:pStyle w:val="Compact"/>
              <w:jc w:val="left"/>
            </w:pPr>
            <w:r>
              <w:t xml:space="preserve">0.0138</w:t>
            </w:r>
          </w:p>
        </w:tc>
        <w:tc>
          <w:p>
            <w:pPr>
              <w:pStyle w:val="Compact"/>
              <w:jc w:val="left"/>
            </w:pPr>
            <w:r>
              <w:t xml:space="preserve">0.0000</w:t>
            </w:r>
          </w:p>
        </w:tc>
        <w:tc>
          <w:p>
            <w:pPr>
              <w:pStyle w:val="Compact"/>
              <w:jc w:val="left"/>
            </w:pPr>
            <w:r>
              <w:t xml:space="preserve">0.5419</w:t>
            </w:r>
          </w:p>
        </w:tc>
        <w:tc>
          <w:p>
            <w:pPr>
              <w:pStyle w:val="Compact"/>
              <w:jc w:val="left"/>
            </w:pPr>
            <w:r>
              <w:t xml:space="preserve">93,850,560</w:t>
            </w:r>
          </w:p>
        </w:tc>
      </w:tr>
    </w:tbl>
    <w:p>
      <w:pPr>
        <w:pStyle w:val="BodyText"/>
      </w:pPr>
      <w:r>
        <w:drawing>
          <wp:inline>
            <wp:extent cx="5334000" cy="1778000"/>
            <wp:effectExtent b="0" l="0" r="0" t="0"/>
            <wp:docPr descr="" title="fig:" id="1" name="Picture"/>
            <a:graphic>
              <a:graphicData uri="http://schemas.openxmlformats.org/drawingml/2006/picture">
                <pic:pic>
                  <pic:nvPicPr>
                    <pic:cNvPr descr="D:\dev\code\py\class\B\report_assets\section3\fig01_flow_user_hist.png" id="0" name="Picture"/>
                    <pic:cNvPicPr>
                      <a:picLocks noChangeArrowheads="1" noChangeAspect="1"/>
                    </pic:cNvPicPr>
                  </pic:nvPicPr>
                  <pic:blipFill>
                    <a:blip r:embed="rId24"/>
                    <a:stretch>
                      <a:fillRect/>
                    </a:stretch>
                  </pic:blipFill>
                  <pic:spPr bwMode="auto">
                    <a:xfrm>
                      <a:off x="0" y="0"/>
                      <a:ext cx="5334000" cy="1778000"/>
                    </a:xfrm>
                    <a:prstGeom prst="rect">
                      <a:avLst/>
                    </a:prstGeom>
                    <a:noFill/>
                    <a:ln w="9525">
                      <a:noFill/>
                      <a:headEnd/>
                      <a:tailEnd/>
                    </a:ln>
                  </pic:spPr>
                </pic:pic>
              </a:graphicData>
            </a:graphic>
          </wp:inline>
        </w:drawing>
      </w:r>
      <w:r>
        <w:br/>
      </w:r>
      <w:r>
        <w:t xml:space="preserve">含义：该图展示业务流量与用户数分布。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02_flow_user_box.png" id="0" name="Picture"/>
                    <pic:cNvPicPr>
                      <a:picLocks noChangeArrowheads="1" noChangeAspect="1"/>
                    </pic:cNvPicPr>
                  </pic:nvPicPr>
                  <pic:blipFill>
                    <a:blip r:embed="rId25"/>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含义：该图展示业务流量与用户数箱线图。</w:t>
      </w:r>
      <w:r>
        <w:br/>
      </w:r>
      <w:r>
        <w:t xml:space="preserve">意义：刻画分位区间与离散程度，便于稳健比较。</w:t>
      </w:r>
      <w:r>
        <w:br/>
      </w:r>
      <w:r>
        <w:t xml:space="preserve">用法：比较中位数与波动，识别高波动或异常组。</w:t>
      </w:r>
    </w:p>
    <w:p>
      <w:pPr>
        <w:pStyle w:val="BodyText"/>
      </w:pPr>
    </w:p>
    <w:p>
      <w:pPr>
        <w:pStyle w:val="BodyText"/>
      </w:pPr>
      <w:r>
        <w:drawing>
          <wp:inline>
            <wp:extent cx="5334000" cy="4445000"/>
            <wp:effectExtent b="0" l="0" r="0" t="0"/>
            <wp:docPr descr="" title="fig:" id="1" name="Picture"/>
            <a:graphic>
              <a:graphicData uri="http://schemas.openxmlformats.org/drawingml/2006/picture">
                <pic:pic>
                  <pic:nvPicPr>
                    <pic:cNvPr descr="D:\dev\code\py\class\B\report_assets\section3\fig03_flow_user_scatter.png" id="0" name="Picture"/>
                    <pic:cNvPicPr>
                      <a:picLocks noChangeArrowheads="1" noChangeAspect="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r>
        <w:br/>
      </w:r>
      <w:r>
        <w:t xml:space="preserve">含义：该图展示业务流量-用户数密度。</w:t>
      </w:r>
      <w:r>
        <w:br/>
      </w:r>
      <w:r>
        <w:t xml:space="preserve">意义：提供整体结构与差异的直观视角。</w:t>
      </w:r>
      <w:r>
        <w:br/>
      </w:r>
      <w:r>
        <w:t xml:space="preserve">用法：辅助定位重点区间与异常样本。</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04_daily_total_flow.png" id="0"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含义：该图展示全网日总流量走势。</w:t>
      </w:r>
      <w:r>
        <w:br/>
      </w:r>
      <w:r>
        <w:t xml:space="preserve">意义：刻画随时间的变化与周期性规律。</w:t>
      </w:r>
      <w:r>
        <w:br/>
      </w:r>
      <w:r>
        <w:t xml:space="preserve">用法：识别峰谷与突变点，支持容量与资源配置。</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05_daily_total_user.png" id="0" name="Picture"/>
                    <pic:cNvPicPr>
                      <a:picLocks noChangeArrowheads="1" noChangeAspect="1"/>
                    </pic:cNvPicPr>
                  </pic:nvPicPr>
                  <pic:blipFill>
                    <a:blip r:embed="rId28"/>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含义：该图展示全网日总用户数走势。</w:t>
      </w:r>
      <w:r>
        <w:br/>
      </w:r>
      <w:r>
        <w:t xml:space="preserve">意义：刻画随时间的变化与周期性规律。</w:t>
      </w:r>
      <w:r>
        <w:br/>
      </w:r>
      <w:r>
        <w:t xml:space="preserve">用法：识别峰谷与突变点，支持容量与资源配置。</w:t>
      </w:r>
    </w:p>
    <w:p>
      <w:pPr>
        <w:pStyle w:val="BodyText"/>
      </w:pPr>
    </w:p>
    <w:bookmarkEnd w:id="29"/>
    <w:bookmarkStart w:id="38" w:name="X203cb5eaf9cc0577e0faf6605f15aea67affcbb"/>
    <w:p>
      <w:pPr>
        <w:pStyle w:val="Heading3"/>
      </w:pPr>
      <w:r>
        <w:t xml:space="preserve">3.2 时间维度与节假日差异</w:t>
      </w:r>
    </w:p>
    <w:p>
      <w:pPr>
        <w:pStyle w:val="FirstParagraph"/>
      </w:pPr>
      <w:r>
        <w:t xml:space="preserve">关键数据： hourly flow peak=1288.04 @12, trough=398.60 @4 (peak/trough=3.23); hourly user peak=357.30 @17, trough=154.82 @3 (peak/trough=2.31); weekday delta vs mean: flow Fri +2.47%, Sun -1.59%; user Thu -2.14%, Sun -1.81%; holiday daily mean: flow 1.253e9 vs 1.545e9 (-18.9%), user 3.41e8 vs 4.37e8 (-22.0%).</w:t>
      </w:r>
    </w:p>
    <w:p>
      <w:pPr>
        <w:pStyle w:val="BodyText"/>
      </w:pPr>
      <w:r>
        <w:t xml:space="preserve">从小时、星期与节假日维度观察网络潮汐规律（节假日按 2021 年法定假日表重新标注），并用热力图揭示“小时-星期”交互特征。</w:t>
      </w: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06_hourly_mean_flow.png" id="0" name="Picture"/>
                    <pic:cNvPicPr>
                      <a:picLocks noChangeArrowheads="1" noChangeAspect="1"/>
                    </pic:cNvPicPr>
                  </pic:nvPicPr>
                  <pic:blipFill>
                    <a:blip r:embed="rId30"/>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含义：该图展示小时维度平均流量。</w:t>
      </w:r>
      <w:r>
        <w:br/>
      </w:r>
      <w:r>
        <w:t xml:space="preserve">意义：提供整体结构与差异的直观视角。</w:t>
      </w:r>
      <w:r>
        <w:br/>
      </w:r>
      <w:r>
        <w:t xml:space="preserve">用法：辅助定位重点区间与异常样本。</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07_hourly_mean_user.png" id="0" name="Picture"/>
                    <pic:cNvPicPr>
                      <a:picLocks noChangeArrowheads="1" noChangeAspect="1"/>
                    </pic:cNvPicPr>
                  </pic:nvPicPr>
                  <pic:blipFill>
                    <a:blip r:embed="rId31"/>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含义：该图展示小时维度平均用户数。</w:t>
      </w:r>
      <w:r>
        <w:br/>
      </w:r>
      <w:r>
        <w:t xml:space="preserve">意义：提供整体结构与差异的直观视角。</w:t>
      </w:r>
      <w:r>
        <w:br/>
      </w:r>
      <w:r>
        <w:t xml:space="preserve">用法：辅助定位重点区间与异常样本。</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08_weekday_mean_flow.png" id="0"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含义：该图展示星期维度平均流量。</w:t>
      </w:r>
      <w:r>
        <w:br/>
      </w:r>
      <w:r>
        <w:t xml:space="preserve">意义：提供整体结构与差异的直观视角。</w:t>
      </w:r>
      <w:r>
        <w:br/>
      </w:r>
      <w:r>
        <w:t xml:space="preserve">用法：辅助定位重点区间与异常样本。</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09_weekday_mean_user.png" id="0"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含义：该图展示星期维度平均用户数。</w:t>
      </w:r>
      <w:r>
        <w:br/>
      </w:r>
      <w:r>
        <w:t xml:space="preserve">意义：提供整体结构与差异的直观视角。</w:t>
      </w:r>
      <w:r>
        <w:br/>
      </w:r>
      <w:r>
        <w:t xml:space="preserve">用法：辅助定位重点区间与异常样本。</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25_hourly_holiday_flow.png" id="0" name="Picture"/>
                    <pic:cNvPicPr>
                      <a:picLocks noChangeArrowheads="1" noChangeAspect="1"/>
                    </pic:cNvPicPr>
                  </pic:nvPicPr>
                  <pic:blipFill>
                    <a:blip r:embed="rId34"/>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含义：该图展示节假日与工作日的小时流量对比。</w:t>
      </w:r>
      <w:r>
        <w:br/>
      </w:r>
      <w:r>
        <w:t xml:space="preserve">意义：量化节假日与工作日差异，体现节假日效应。</w:t>
      </w:r>
      <w:r>
        <w:br/>
      </w:r>
      <w:r>
        <w:t xml:space="preserve">用法：用于节假日保障与弹性资源配置。</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26_hourly_holiday_user.png" id="0" name="Picture"/>
                    <pic:cNvPicPr>
                      <a:picLocks noChangeArrowheads="1" noChangeAspect="1"/>
                    </pic:cNvPicPr>
                  </pic:nvPicPr>
                  <pic:blipFill>
                    <a:blip r:embed="rId35"/>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含义：该图展示节假日与工作日的小时用户数对比。</w:t>
      </w:r>
      <w:r>
        <w:br/>
      </w:r>
      <w:r>
        <w:t xml:space="preserve">意义：量化节假日与工作日差异，体现节假日效应。</w:t>
      </w:r>
      <w:r>
        <w:br/>
      </w:r>
      <w:r>
        <w:t xml:space="preserve">用法：用于节假日保障与弹性资源配置。</w:t>
      </w:r>
    </w:p>
    <w:p>
      <w:pPr>
        <w:pStyle w:val="BodyText"/>
      </w:pPr>
    </w:p>
    <w:p>
      <w:pPr>
        <w:pStyle w:val="BodyText"/>
      </w:pPr>
      <w:r>
        <w:drawing>
          <wp:inline>
            <wp:extent cx="5334000" cy="1778000"/>
            <wp:effectExtent b="0" l="0" r="0" t="0"/>
            <wp:docPr descr="" title="fig:" id="1" name="Picture"/>
            <a:graphic>
              <a:graphicData uri="http://schemas.openxmlformats.org/drawingml/2006/picture">
                <pic:pic>
                  <pic:nvPicPr>
                    <pic:cNvPr descr="D:\dev\code\py\class\B\report_assets\section3\fig15_hour_weekday_heatmap_flow.png" id="0" name="Picture"/>
                    <pic:cNvPicPr>
                      <a:picLocks noChangeArrowheads="1" noChangeAspect="1"/>
                    </pic:cNvPicPr>
                  </pic:nvPicPr>
                  <pic:blipFill>
                    <a:blip r:embed="rId36"/>
                    <a:stretch>
                      <a:fillRect/>
                    </a:stretch>
                  </pic:blipFill>
                  <pic:spPr bwMode="auto">
                    <a:xfrm>
                      <a:off x="0" y="0"/>
                      <a:ext cx="5334000" cy="1778000"/>
                    </a:xfrm>
                    <a:prstGeom prst="rect">
                      <a:avLst/>
                    </a:prstGeom>
                    <a:noFill/>
                    <a:ln w="9525">
                      <a:noFill/>
                      <a:headEnd/>
                      <a:tailEnd/>
                    </a:ln>
                  </pic:spPr>
                </pic:pic>
              </a:graphicData>
            </a:graphic>
          </wp:inline>
        </w:drawing>
      </w:r>
      <w:r>
        <w:br/>
      </w:r>
      <w:r>
        <w:t xml:space="preserve">含义：该图展示小时-星期维度流量热力图。</w:t>
      </w:r>
      <w:r>
        <w:br/>
      </w:r>
      <w:r>
        <w:t xml:space="preserve">意义：揭示不同维度组合下的强度分布与热点区域。</w:t>
      </w:r>
      <w:r>
        <w:br/>
      </w:r>
      <w:r>
        <w:t xml:space="preserve">用法：定位高值/低值区间，用于时段、场景或类型优化。</w:t>
      </w:r>
    </w:p>
    <w:p>
      <w:pPr>
        <w:pStyle w:val="BodyText"/>
      </w:pPr>
    </w:p>
    <w:p>
      <w:pPr>
        <w:pStyle w:val="BodyText"/>
      </w:pPr>
      <w:r>
        <w:drawing>
          <wp:inline>
            <wp:extent cx="5334000" cy="1778000"/>
            <wp:effectExtent b="0" l="0" r="0" t="0"/>
            <wp:docPr descr="" title="fig:" id="1" name="Picture"/>
            <a:graphic>
              <a:graphicData uri="http://schemas.openxmlformats.org/drawingml/2006/picture">
                <pic:pic>
                  <pic:nvPicPr>
                    <pic:cNvPr descr="D:\dev\code\py\class\B\report_assets\section3\fig16_hour_weekday_heatmap_user.png" id="0" name="Picture"/>
                    <pic:cNvPicPr>
                      <a:picLocks noChangeArrowheads="1" noChangeAspect="1"/>
                    </pic:cNvPicPr>
                  </pic:nvPicPr>
                  <pic:blipFill>
                    <a:blip r:embed="rId37"/>
                    <a:stretch>
                      <a:fillRect/>
                    </a:stretch>
                  </pic:blipFill>
                  <pic:spPr bwMode="auto">
                    <a:xfrm>
                      <a:off x="0" y="0"/>
                      <a:ext cx="5334000" cy="1778000"/>
                    </a:xfrm>
                    <a:prstGeom prst="rect">
                      <a:avLst/>
                    </a:prstGeom>
                    <a:noFill/>
                    <a:ln w="9525">
                      <a:noFill/>
                      <a:headEnd/>
                      <a:tailEnd/>
                    </a:ln>
                  </pic:spPr>
                </pic:pic>
              </a:graphicData>
            </a:graphic>
          </wp:inline>
        </w:drawing>
      </w:r>
      <w:r>
        <w:br/>
      </w:r>
      <w:r>
        <w:t xml:space="preserve">含义：该图展示小时-星期维度用户数热力图。</w:t>
      </w:r>
      <w:r>
        <w:br/>
      </w:r>
      <w:r>
        <w:t xml:space="preserve">意义：揭示不同维度组合下的强度分布与热点区域。</w:t>
      </w:r>
      <w:r>
        <w:br/>
      </w:r>
      <w:r>
        <w:t xml:space="preserve">用法：定位高值/低值区间，用于时段、场景或类型优化。</w:t>
      </w:r>
    </w:p>
    <w:p>
      <w:pPr>
        <w:pStyle w:val="BodyText"/>
      </w:pPr>
    </w:p>
    <w:bookmarkEnd w:id="38"/>
    <w:bookmarkStart w:id="44" w:name="Xa7000b7b6de40ae84e515f8c47fdb93782c652b"/>
    <w:p>
      <w:pPr>
        <w:pStyle w:val="Heading3"/>
      </w:pPr>
      <w:r>
        <w:t xml:space="preserve">3.3 场景与类型差异</w:t>
      </w:r>
    </w:p>
    <w:p>
      <w:pPr>
        <w:pStyle w:val="FirstParagraph"/>
      </w:pPr>
      <w:r>
        <w:t xml:space="preserve">关键数据： scene share of total flow: SCENE2=33.38%, SCENE5=20.20%, SCENE6=12.24% (top3=65.8%); type means: TYPE2 flow_mean=1064.74, TYPE0 flow_per_user=8.67 (highest).</w:t>
      </w:r>
    </w:p>
    <w:p>
      <w:pPr>
        <w:pStyle w:val="BodyText"/>
      </w:pPr>
      <w:r>
        <w:t xml:space="preserve">按场景（SCENE）与类型（TYPE）分析小区平均水平和总量结构，识别核心价值场景。</w:t>
      </w: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10_scene_flow_box.png" id="0" name="Picture"/>
                    <pic:cNvPicPr>
                      <a:picLocks noChangeArrowheads="1" noChangeAspect="1"/>
                    </pic:cNvPicPr>
                  </pic:nvPicPr>
                  <pic:blipFill>
                    <a:blip r:embed="rId39"/>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含义：该图展示不同场景的小区平均流量分布。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11_scene_user_box.png" id="0" name="Picture"/>
                    <pic:cNvPicPr>
                      <a:picLocks noChangeArrowheads="1" noChangeAspect="1"/>
                    </pic:cNvPicPr>
                  </pic:nvPicPr>
                  <pic:blipFill>
                    <a:blip r:embed="rId40"/>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含义：该图展示不同场景的小区平均用户数分布。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12_scene_flow_share.png" id="0" name="Picture"/>
                    <pic:cNvPicPr>
                      <a:picLocks noChangeArrowheads="1" noChangeAspect="1"/>
                    </pic:cNvPicPr>
                  </pic:nvPicPr>
                  <pic:blipFill>
                    <a:blip r:embed="rId41"/>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含义：该图展示场景总流量 TOP10。</w:t>
      </w:r>
      <w:r>
        <w:br/>
      </w:r>
      <w:r>
        <w:t xml:space="preserve">意义：揭示头部集中度与贡献结构。</w:t>
      </w:r>
      <w:r>
        <w:br/>
      </w:r>
      <w:r>
        <w:t xml:space="preserve">用法：确定重点对象或场景优先级。</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13_type_flow_bar.png" id="0"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含义：该图展示不同 TYPE 的平均流量。</w:t>
      </w:r>
      <w:r>
        <w:br/>
      </w:r>
      <w:r>
        <w:t xml:space="preserve">意义：提供整体结构与差异的直观视角。</w:t>
      </w:r>
      <w:r>
        <w:br/>
      </w:r>
      <w:r>
        <w:t xml:space="preserve">用法：辅助定位重点区间与异常样本。</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14_type_user_bar.png" id="0"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含义：该图展示不同 TYPE 的平均用户数。</w:t>
      </w:r>
      <w:r>
        <w:br/>
      </w:r>
      <w:r>
        <w:t xml:space="preserve">意义：提供整体结构与差异的直观视角。</w:t>
      </w:r>
      <w:r>
        <w:br/>
      </w:r>
      <w:r>
        <w:t xml:space="preserve">用法：辅助定位重点区间与异常样本。</w:t>
      </w:r>
    </w:p>
    <w:p>
      <w:pPr>
        <w:pStyle w:val="BodyText"/>
      </w:pPr>
    </w:p>
    <w:bookmarkEnd w:id="44"/>
    <w:bookmarkStart w:id="47" w:name="X43763dd1528ce7236769d8500fe2a31bf409cfa"/>
    <w:p>
      <w:pPr>
        <w:pStyle w:val="Heading3"/>
      </w:pPr>
      <w:r>
        <w:t xml:space="preserve">3.4 TOP 分析</w:t>
      </w:r>
    </w:p>
    <w:p>
      <w:pPr>
        <w:pStyle w:val="FirstParagraph"/>
      </w:pPr>
      <w:r>
        <w:t xml:space="preserve">关键数据： top10 flow sum=189,914,493 MB (0.21% of total); top1% share=5.57%; top10 flow_per_user all in SCENE=5, TYPE=0.</w:t>
      </w:r>
    </w:p>
    <w:p>
      <w:pPr>
        <w:pStyle w:val="BodyText"/>
      </w:pPr>
      <w:r>
        <w:t xml:space="preserve">从小区总流量与人均流量两个维度进行排名，识别核心贡献与高价值小区。</w:t>
      </w:r>
    </w:p>
    <w:p>
      <w:pPr>
        <w:pStyle w:val="BodyText"/>
      </w:pPr>
      <w:r>
        <w:t xml:space="preserve">TOP10 小区总流量（单位：百万 MB）：</w:t>
      </w:r>
    </w:p>
    <w:tbl>
      <w:tblPr>
        <w:tblStyle w:val="Table"/>
        <w:tblW w:type="pct" w:w="0.0"/>
        <w:tblLook w:firstRow="1" w:lastRow="0" w:firstColumn="0" w:lastColumn="0" w:noHBand="0" w:noVBand="0" w:val="0020"/>
      </w:tblPr>
      <w:tblGrid/>
      <w:tr>
        <w:tc>
          <w:p>
            <w:pPr>
              <w:pStyle w:val="Compact"/>
              <w:jc w:val="left"/>
            </w:pPr>
            <w:r>
              <w:t xml:space="preserve">排名</w:t>
            </w:r>
          </w:p>
        </w:tc>
        <w:tc>
          <w:p>
            <w:pPr>
              <w:pStyle w:val="Compact"/>
              <w:jc w:val="left"/>
            </w:pPr>
            <w:r>
              <w:t xml:space="preserve">小区ID</w:t>
            </w:r>
          </w:p>
        </w:tc>
        <w:tc>
          <w:p>
            <w:pPr>
              <w:pStyle w:val="Compact"/>
              <w:jc w:val="left"/>
            </w:pPr>
            <w:r>
              <w:t xml:space="preserve">场景</w:t>
            </w:r>
          </w:p>
        </w:tc>
        <w:tc>
          <w:p>
            <w:pPr>
              <w:pStyle w:val="Compact"/>
              <w:jc w:val="left"/>
            </w:pPr>
            <w:r>
              <w:t xml:space="preserve">类型</w:t>
            </w:r>
          </w:p>
        </w:tc>
        <w:tc>
          <w:p>
            <w:pPr>
              <w:pStyle w:val="Compact"/>
              <w:jc w:val="left"/>
            </w:pPr>
            <w:r>
              <w:t xml:space="preserve">总流量（百万MB）</w:t>
            </w:r>
          </w:p>
        </w:tc>
      </w:tr>
      <w:tr>
        <w:tc>
          <w:p>
            <w:pPr>
              <w:pStyle w:val="Compact"/>
              <w:jc w:val="left"/>
            </w:pPr>
            <w:r>
              <w:t xml:space="preserve">1</w:t>
            </w:r>
          </w:p>
        </w:tc>
        <w:tc>
          <w:p>
            <w:pPr>
              <w:pStyle w:val="Compact"/>
              <w:jc w:val="left"/>
            </w:pPr>
            <w:r>
              <w:t xml:space="preserve">621</w:t>
            </w:r>
          </w:p>
        </w:tc>
        <w:tc>
          <w:p>
            <w:pPr>
              <w:pStyle w:val="Compact"/>
              <w:jc w:val="left"/>
            </w:pPr>
            <w:r>
              <w:t xml:space="preserve">2</w:t>
            </w:r>
          </w:p>
        </w:tc>
        <w:tc>
          <w:p>
            <w:pPr>
              <w:pStyle w:val="Compact"/>
              <w:jc w:val="left"/>
            </w:pPr>
            <w:r>
              <w:t xml:space="preserve">1</w:t>
            </w:r>
          </w:p>
        </w:tc>
        <w:tc>
          <w:p>
            <w:pPr>
              <w:pStyle w:val="Compact"/>
              <w:jc w:val="left"/>
            </w:pPr>
            <w:r>
              <w:t xml:space="preserve">24.89</w:t>
            </w:r>
          </w:p>
        </w:tc>
      </w:tr>
      <w:tr>
        <w:tc>
          <w:p>
            <w:pPr>
              <w:pStyle w:val="Compact"/>
              <w:jc w:val="left"/>
            </w:pPr>
            <w:r>
              <w:t xml:space="preserve">2</w:t>
            </w:r>
          </w:p>
        </w:tc>
        <w:tc>
          <w:p>
            <w:pPr>
              <w:pStyle w:val="Compact"/>
              <w:jc w:val="left"/>
            </w:pPr>
            <w:r>
              <w:t xml:space="preserve">39033</w:t>
            </w:r>
          </w:p>
        </w:tc>
        <w:tc>
          <w:p>
            <w:pPr>
              <w:pStyle w:val="Compact"/>
              <w:jc w:val="left"/>
            </w:pPr>
            <w:r>
              <w:t xml:space="preserve">2</w:t>
            </w:r>
          </w:p>
        </w:tc>
        <w:tc>
          <w:p>
            <w:pPr>
              <w:pStyle w:val="Compact"/>
              <w:jc w:val="left"/>
            </w:pPr>
            <w:r>
              <w:t xml:space="preserve">1</w:t>
            </w:r>
          </w:p>
        </w:tc>
        <w:tc>
          <w:p>
            <w:pPr>
              <w:pStyle w:val="Compact"/>
              <w:jc w:val="left"/>
            </w:pPr>
            <w:r>
              <w:t xml:space="preserve">22.82</w:t>
            </w:r>
          </w:p>
        </w:tc>
      </w:tr>
      <w:tr>
        <w:tc>
          <w:p>
            <w:pPr>
              <w:pStyle w:val="Compact"/>
              <w:jc w:val="left"/>
            </w:pPr>
            <w:r>
              <w:t xml:space="preserve">3</w:t>
            </w:r>
          </w:p>
        </w:tc>
        <w:tc>
          <w:p>
            <w:pPr>
              <w:pStyle w:val="Compact"/>
              <w:jc w:val="left"/>
            </w:pPr>
            <w:r>
              <w:t xml:space="preserve">620</w:t>
            </w:r>
          </w:p>
        </w:tc>
        <w:tc>
          <w:p>
            <w:pPr>
              <w:pStyle w:val="Compact"/>
              <w:jc w:val="left"/>
            </w:pPr>
            <w:r>
              <w:t xml:space="preserve">2</w:t>
            </w:r>
          </w:p>
        </w:tc>
        <w:tc>
          <w:p>
            <w:pPr>
              <w:pStyle w:val="Compact"/>
              <w:jc w:val="left"/>
            </w:pPr>
            <w:r>
              <w:t xml:space="preserve">1</w:t>
            </w:r>
          </w:p>
        </w:tc>
        <w:tc>
          <w:p>
            <w:pPr>
              <w:pStyle w:val="Compact"/>
              <w:jc w:val="left"/>
            </w:pPr>
            <w:r>
              <w:t xml:space="preserve">21.36</w:t>
            </w:r>
          </w:p>
        </w:tc>
      </w:tr>
      <w:tr>
        <w:tc>
          <w:p>
            <w:pPr>
              <w:pStyle w:val="Compact"/>
              <w:jc w:val="left"/>
            </w:pPr>
            <w:r>
              <w:t xml:space="preserve">4</w:t>
            </w:r>
          </w:p>
        </w:tc>
        <w:tc>
          <w:p>
            <w:pPr>
              <w:pStyle w:val="Compact"/>
              <w:jc w:val="left"/>
            </w:pPr>
            <w:r>
              <w:t xml:space="preserve">59748</w:t>
            </w:r>
          </w:p>
        </w:tc>
        <w:tc>
          <w:p>
            <w:pPr>
              <w:pStyle w:val="Compact"/>
              <w:jc w:val="left"/>
            </w:pPr>
            <w:r>
              <w:t xml:space="preserve">18</w:t>
            </w:r>
          </w:p>
        </w:tc>
        <w:tc>
          <w:p>
            <w:pPr>
              <w:pStyle w:val="Compact"/>
              <w:jc w:val="left"/>
            </w:pPr>
            <w:r>
              <w:t xml:space="preserve">1</w:t>
            </w:r>
          </w:p>
        </w:tc>
        <w:tc>
          <w:p>
            <w:pPr>
              <w:pStyle w:val="Compact"/>
              <w:jc w:val="left"/>
            </w:pPr>
            <w:r>
              <w:t xml:space="preserve">20.81</w:t>
            </w:r>
          </w:p>
        </w:tc>
      </w:tr>
      <w:tr>
        <w:tc>
          <w:p>
            <w:pPr>
              <w:pStyle w:val="Compact"/>
              <w:jc w:val="left"/>
            </w:pPr>
            <w:r>
              <w:t xml:space="preserve">5</w:t>
            </w:r>
          </w:p>
        </w:tc>
        <w:tc>
          <w:p>
            <w:pPr>
              <w:pStyle w:val="Compact"/>
              <w:jc w:val="left"/>
            </w:pPr>
            <w:r>
              <w:t xml:space="preserve">29982</w:t>
            </w:r>
          </w:p>
        </w:tc>
        <w:tc>
          <w:p>
            <w:pPr>
              <w:pStyle w:val="Compact"/>
              <w:jc w:val="left"/>
            </w:pPr>
            <w:r>
              <w:t xml:space="preserve">15</w:t>
            </w:r>
          </w:p>
        </w:tc>
        <w:tc>
          <w:p>
            <w:pPr>
              <w:pStyle w:val="Compact"/>
              <w:jc w:val="left"/>
            </w:pPr>
            <w:r>
              <w:t xml:space="preserve">0</w:t>
            </w:r>
          </w:p>
        </w:tc>
        <w:tc>
          <w:p>
            <w:pPr>
              <w:pStyle w:val="Compact"/>
              <w:jc w:val="left"/>
            </w:pPr>
            <w:r>
              <w:t xml:space="preserve">18.93</w:t>
            </w:r>
          </w:p>
        </w:tc>
      </w:tr>
      <w:tr>
        <w:tc>
          <w:p>
            <w:pPr>
              <w:pStyle w:val="Compact"/>
              <w:jc w:val="left"/>
            </w:pPr>
            <w:r>
              <w:t xml:space="preserve">6</w:t>
            </w:r>
          </w:p>
        </w:tc>
        <w:tc>
          <w:p>
            <w:pPr>
              <w:pStyle w:val="Compact"/>
              <w:jc w:val="left"/>
            </w:pPr>
            <w:r>
              <w:t xml:space="preserve">29983</w:t>
            </w:r>
          </w:p>
        </w:tc>
        <w:tc>
          <w:p>
            <w:pPr>
              <w:pStyle w:val="Compact"/>
              <w:jc w:val="left"/>
            </w:pPr>
            <w:r>
              <w:t xml:space="preserve">15</w:t>
            </w:r>
          </w:p>
        </w:tc>
        <w:tc>
          <w:p>
            <w:pPr>
              <w:pStyle w:val="Compact"/>
              <w:jc w:val="left"/>
            </w:pPr>
            <w:r>
              <w:t xml:space="preserve">0</w:t>
            </w:r>
          </w:p>
        </w:tc>
        <w:tc>
          <w:p>
            <w:pPr>
              <w:pStyle w:val="Compact"/>
              <w:jc w:val="left"/>
            </w:pPr>
            <w:r>
              <w:t xml:space="preserve">17.18</w:t>
            </w:r>
          </w:p>
        </w:tc>
      </w:tr>
      <w:tr>
        <w:tc>
          <w:p>
            <w:pPr>
              <w:pStyle w:val="Compact"/>
              <w:jc w:val="left"/>
            </w:pPr>
            <w:r>
              <w:t xml:space="preserve">7</w:t>
            </w:r>
          </w:p>
        </w:tc>
        <w:tc>
          <w:p>
            <w:pPr>
              <w:pStyle w:val="Compact"/>
              <w:jc w:val="left"/>
            </w:pPr>
            <w:r>
              <w:t xml:space="preserve">25630</w:t>
            </w:r>
          </w:p>
        </w:tc>
        <w:tc>
          <w:p>
            <w:pPr>
              <w:pStyle w:val="Compact"/>
              <w:jc w:val="left"/>
            </w:pPr>
            <w:r>
              <w:t xml:space="preserve">16</w:t>
            </w:r>
          </w:p>
        </w:tc>
        <w:tc>
          <w:p>
            <w:pPr>
              <w:pStyle w:val="Compact"/>
              <w:jc w:val="left"/>
            </w:pPr>
            <w:r>
              <w:t xml:space="preserve">1</w:t>
            </w:r>
          </w:p>
        </w:tc>
        <w:tc>
          <w:p>
            <w:pPr>
              <w:pStyle w:val="Compact"/>
              <w:jc w:val="left"/>
            </w:pPr>
            <w:r>
              <w:t xml:space="preserve">16.87</w:t>
            </w:r>
          </w:p>
        </w:tc>
      </w:tr>
      <w:tr>
        <w:tc>
          <w:p>
            <w:pPr>
              <w:pStyle w:val="Compact"/>
              <w:jc w:val="left"/>
            </w:pPr>
            <w:r>
              <w:t xml:space="preserve">8</w:t>
            </w:r>
          </w:p>
        </w:tc>
        <w:tc>
          <w:p>
            <w:pPr>
              <w:pStyle w:val="Compact"/>
              <w:jc w:val="left"/>
            </w:pPr>
            <w:r>
              <w:t xml:space="preserve">31945</w:t>
            </w:r>
          </w:p>
        </w:tc>
        <w:tc>
          <w:p>
            <w:pPr>
              <w:pStyle w:val="Compact"/>
              <w:jc w:val="left"/>
            </w:pPr>
            <w:r>
              <w:t xml:space="preserve">0</w:t>
            </w:r>
          </w:p>
        </w:tc>
        <w:tc>
          <w:p>
            <w:pPr>
              <w:pStyle w:val="Compact"/>
              <w:jc w:val="left"/>
            </w:pPr>
            <w:r>
              <w:t xml:space="preserve">0</w:t>
            </w:r>
          </w:p>
        </w:tc>
        <w:tc>
          <w:p>
            <w:pPr>
              <w:pStyle w:val="Compact"/>
              <w:jc w:val="left"/>
            </w:pPr>
            <w:r>
              <w:t xml:space="preserve">16.83</w:t>
            </w:r>
          </w:p>
        </w:tc>
      </w:tr>
      <w:tr>
        <w:tc>
          <w:p>
            <w:pPr>
              <w:pStyle w:val="Compact"/>
              <w:jc w:val="left"/>
            </w:pPr>
            <w:r>
              <w:t xml:space="preserve">9</w:t>
            </w:r>
          </w:p>
        </w:tc>
        <w:tc>
          <w:p>
            <w:pPr>
              <w:pStyle w:val="Compact"/>
              <w:jc w:val="left"/>
            </w:pPr>
            <w:r>
              <w:t xml:space="preserve">2821</w:t>
            </w:r>
          </w:p>
        </w:tc>
        <w:tc>
          <w:p>
            <w:pPr>
              <w:pStyle w:val="Compact"/>
              <w:jc w:val="left"/>
            </w:pPr>
            <w:r>
              <w:t xml:space="preserve">2</w:t>
            </w:r>
          </w:p>
        </w:tc>
        <w:tc>
          <w:p>
            <w:pPr>
              <w:pStyle w:val="Compact"/>
              <w:jc w:val="left"/>
            </w:pPr>
            <w:r>
              <w:t xml:space="preserve">1</w:t>
            </w:r>
          </w:p>
        </w:tc>
        <w:tc>
          <w:p>
            <w:pPr>
              <w:pStyle w:val="Compact"/>
              <w:jc w:val="left"/>
            </w:pPr>
            <w:r>
              <w:t xml:space="preserve">15.55</w:t>
            </w:r>
          </w:p>
        </w:tc>
      </w:tr>
      <w:tr>
        <w:tc>
          <w:p>
            <w:pPr>
              <w:pStyle w:val="Compact"/>
              <w:jc w:val="left"/>
            </w:pPr>
            <w:r>
              <w:t xml:space="preserve">10</w:t>
            </w:r>
          </w:p>
        </w:tc>
        <w:tc>
          <w:p>
            <w:pPr>
              <w:pStyle w:val="Compact"/>
              <w:jc w:val="left"/>
            </w:pPr>
            <w:r>
              <w:t xml:space="preserve">53661</w:t>
            </w:r>
          </w:p>
        </w:tc>
        <w:tc>
          <w:p>
            <w:pPr>
              <w:pStyle w:val="Compact"/>
              <w:jc w:val="left"/>
            </w:pPr>
            <w:r>
              <w:t xml:space="preserve">2</w:t>
            </w:r>
          </w:p>
        </w:tc>
        <w:tc>
          <w:p>
            <w:pPr>
              <w:pStyle w:val="Compact"/>
              <w:jc w:val="left"/>
            </w:pPr>
            <w:r>
              <w:t xml:space="preserve">1</w:t>
            </w:r>
          </w:p>
        </w:tc>
        <w:tc>
          <w:p>
            <w:pPr>
              <w:pStyle w:val="Compact"/>
              <w:jc w:val="left"/>
            </w:pPr>
            <w:r>
              <w:t xml:space="preserve">14.68</w:t>
            </w:r>
          </w:p>
        </w:tc>
      </w:tr>
    </w:tbl>
    <w:p>
      <w:pPr>
        <w:pStyle w:val="BodyText"/>
      </w:pPr>
      <w:r>
        <w:t xml:space="preserve">TOP10 人均流量（单位：MB/人）：</w:t>
      </w:r>
    </w:p>
    <w:tbl>
      <w:tblPr>
        <w:tblStyle w:val="Table"/>
        <w:tblW w:type="pct" w:w="0.0"/>
        <w:tblLook w:firstRow="1" w:lastRow="0" w:firstColumn="0" w:lastColumn="0" w:noHBand="0" w:noVBand="0" w:val="0020"/>
      </w:tblPr>
      <w:tblGrid/>
      <w:tr>
        <w:tc>
          <w:p>
            <w:pPr>
              <w:pStyle w:val="Compact"/>
              <w:jc w:val="left"/>
            </w:pPr>
            <w:r>
              <w:t xml:space="preserve">排名</w:t>
            </w:r>
          </w:p>
        </w:tc>
        <w:tc>
          <w:p>
            <w:pPr>
              <w:pStyle w:val="Compact"/>
              <w:jc w:val="left"/>
            </w:pPr>
            <w:r>
              <w:t xml:space="preserve">小区ID</w:t>
            </w:r>
          </w:p>
        </w:tc>
        <w:tc>
          <w:p>
            <w:pPr>
              <w:pStyle w:val="Compact"/>
              <w:jc w:val="left"/>
            </w:pPr>
            <w:r>
              <w:t xml:space="preserve">场景</w:t>
            </w:r>
          </w:p>
        </w:tc>
        <w:tc>
          <w:p>
            <w:pPr>
              <w:pStyle w:val="Compact"/>
              <w:jc w:val="left"/>
            </w:pPr>
            <w:r>
              <w:t xml:space="preserve">类型</w:t>
            </w:r>
          </w:p>
        </w:tc>
        <w:tc>
          <w:p>
            <w:pPr>
              <w:pStyle w:val="Compact"/>
              <w:jc w:val="left"/>
            </w:pPr>
            <w:r>
              <w:t xml:space="preserve">人均流量（MB/人）</w:t>
            </w:r>
          </w:p>
        </w:tc>
      </w:tr>
      <w:tr>
        <w:tc>
          <w:p>
            <w:pPr>
              <w:pStyle w:val="Compact"/>
              <w:jc w:val="left"/>
            </w:pPr>
            <w:r>
              <w:t xml:space="preserve">1</w:t>
            </w:r>
          </w:p>
        </w:tc>
        <w:tc>
          <w:p>
            <w:pPr>
              <w:pStyle w:val="Compact"/>
              <w:jc w:val="left"/>
            </w:pPr>
            <w:r>
              <w:t xml:space="preserve">16334</w:t>
            </w:r>
          </w:p>
        </w:tc>
        <w:tc>
          <w:p>
            <w:pPr>
              <w:pStyle w:val="Compact"/>
              <w:jc w:val="left"/>
            </w:pPr>
            <w:r>
              <w:t xml:space="preserve">5</w:t>
            </w:r>
          </w:p>
        </w:tc>
        <w:tc>
          <w:p>
            <w:pPr>
              <w:pStyle w:val="Compact"/>
              <w:jc w:val="left"/>
            </w:pPr>
            <w:r>
              <w:t xml:space="preserve">0</w:t>
            </w:r>
          </w:p>
        </w:tc>
        <w:tc>
          <w:p>
            <w:pPr>
              <w:pStyle w:val="Compact"/>
              <w:jc w:val="left"/>
            </w:pPr>
            <w:r>
              <w:t xml:space="preserve">74.29</w:t>
            </w:r>
          </w:p>
        </w:tc>
      </w:tr>
      <w:tr>
        <w:tc>
          <w:p>
            <w:pPr>
              <w:pStyle w:val="Compact"/>
              <w:jc w:val="left"/>
            </w:pPr>
            <w:r>
              <w:t xml:space="preserve">2</w:t>
            </w:r>
          </w:p>
        </w:tc>
        <w:tc>
          <w:p>
            <w:pPr>
              <w:pStyle w:val="Compact"/>
              <w:jc w:val="left"/>
            </w:pPr>
            <w:r>
              <w:t xml:space="preserve">54676</w:t>
            </w:r>
          </w:p>
        </w:tc>
        <w:tc>
          <w:p>
            <w:pPr>
              <w:pStyle w:val="Compact"/>
              <w:jc w:val="left"/>
            </w:pPr>
            <w:r>
              <w:t xml:space="preserve">5</w:t>
            </w:r>
          </w:p>
        </w:tc>
        <w:tc>
          <w:p>
            <w:pPr>
              <w:pStyle w:val="Compact"/>
              <w:jc w:val="left"/>
            </w:pPr>
            <w:r>
              <w:t xml:space="preserve">0</w:t>
            </w:r>
          </w:p>
        </w:tc>
        <w:tc>
          <w:p>
            <w:pPr>
              <w:pStyle w:val="Compact"/>
              <w:jc w:val="left"/>
            </w:pPr>
            <w:r>
              <w:t xml:space="preserve">55.25</w:t>
            </w:r>
          </w:p>
        </w:tc>
      </w:tr>
      <w:tr>
        <w:tc>
          <w:p>
            <w:pPr>
              <w:pStyle w:val="Compact"/>
              <w:jc w:val="left"/>
            </w:pPr>
            <w:r>
              <w:t xml:space="preserve">3</w:t>
            </w:r>
          </w:p>
        </w:tc>
        <w:tc>
          <w:p>
            <w:pPr>
              <w:pStyle w:val="Compact"/>
              <w:jc w:val="left"/>
            </w:pPr>
            <w:r>
              <w:t xml:space="preserve">16305</w:t>
            </w:r>
          </w:p>
        </w:tc>
        <w:tc>
          <w:p>
            <w:pPr>
              <w:pStyle w:val="Compact"/>
              <w:jc w:val="left"/>
            </w:pPr>
            <w:r>
              <w:t xml:space="preserve">5</w:t>
            </w:r>
          </w:p>
        </w:tc>
        <w:tc>
          <w:p>
            <w:pPr>
              <w:pStyle w:val="Compact"/>
              <w:jc w:val="left"/>
            </w:pPr>
            <w:r>
              <w:t xml:space="preserve">0</w:t>
            </w:r>
          </w:p>
        </w:tc>
        <w:tc>
          <w:p>
            <w:pPr>
              <w:pStyle w:val="Compact"/>
              <w:jc w:val="left"/>
            </w:pPr>
            <w:r>
              <w:t xml:space="preserve">53.40</w:t>
            </w:r>
          </w:p>
        </w:tc>
      </w:tr>
      <w:tr>
        <w:tc>
          <w:p>
            <w:pPr>
              <w:pStyle w:val="Compact"/>
              <w:jc w:val="left"/>
            </w:pPr>
            <w:r>
              <w:t xml:space="preserve">4</w:t>
            </w:r>
          </w:p>
        </w:tc>
        <w:tc>
          <w:p>
            <w:pPr>
              <w:pStyle w:val="Compact"/>
              <w:jc w:val="left"/>
            </w:pPr>
            <w:r>
              <w:t xml:space="preserve">16311</w:t>
            </w:r>
          </w:p>
        </w:tc>
        <w:tc>
          <w:p>
            <w:pPr>
              <w:pStyle w:val="Compact"/>
              <w:jc w:val="left"/>
            </w:pPr>
            <w:r>
              <w:t xml:space="preserve">5</w:t>
            </w:r>
          </w:p>
        </w:tc>
        <w:tc>
          <w:p>
            <w:pPr>
              <w:pStyle w:val="Compact"/>
              <w:jc w:val="left"/>
            </w:pPr>
            <w:r>
              <w:t xml:space="preserve">0</w:t>
            </w:r>
          </w:p>
        </w:tc>
        <w:tc>
          <w:p>
            <w:pPr>
              <w:pStyle w:val="Compact"/>
              <w:jc w:val="left"/>
            </w:pPr>
            <w:r>
              <w:t xml:space="preserve">51.92</w:t>
            </w:r>
          </w:p>
        </w:tc>
      </w:tr>
      <w:tr>
        <w:tc>
          <w:p>
            <w:pPr>
              <w:pStyle w:val="Compact"/>
              <w:jc w:val="left"/>
            </w:pPr>
            <w:r>
              <w:t xml:space="preserve">5</w:t>
            </w:r>
          </w:p>
        </w:tc>
        <w:tc>
          <w:p>
            <w:pPr>
              <w:pStyle w:val="Compact"/>
              <w:jc w:val="left"/>
            </w:pPr>
            <w:r>
              <w:t xml:space="preserve">54688</w:t>
            </w:r>
          </w:p>
        </w:tc>
        <w:tc>
          <w:p>
            <w:pPr>
              <w:pStyle w:val="Compact"/>
              <w:jc w:val="left"/>
            </w:pPr>
            <w:r>
              <w:t xml:space="preserve">5</w:t>
            </w:r>
          </w:p>
        </w:tc>
        <w:tc>
          <w:p>
            <w:pPr>
              <w:pStyle w:val="Compact"/>
              <w:jc w:val="left"/>
            </w:pPr>
            <w:r>
              <w:t xml:space="preserve">0</w:t>
            </w:r>
          </w:p>
        </w:tc>
        <w:tc>
          <w:p>
            <w:pPr>
              <w:pStyle w:val="Compact"/>
              <w:jc w:val="left"/>
            </w:pPr>
            <w:r>
              <w:t xml:space="preserve">50.29</w:t>
            </w:r>
          </w:p>
        </w:tc>
      </w:tr>
      <w:tr>
        <w:tc>
          <w:p>
            <w:pPr>
              <w:pStyle w:val="Compact"/>
              <w:jc w:val="left"/>
            </w:pPr>
            <w:r>
              <w:t xml:space="preserve">6</w:t>
            </w:r>
          </w:p>
        </w:tc>
        <w:tc>
          <w:p>
            <w:pPr>
              <w:pStyle w:val="Compact"/>
              <w:jc w:val="left"/>
            </w:pPr>
            <w:r>
              <w:t xml:space="preserve">54681</w:t>
            </w:r>
          </w:p>
        </w:tc>
        <w:tc>
          <w:p>
            <w:pPr>
              <w:pStyle w:val="Compact"/>
              <w:jc w:val="left"/>
            </w:pPr>
            <w:r>
              <w:t xml:space="preserve">5</w:t>
            </w:r>
          </w:p>
        </w:tc>
        <w:tc>
          <w:p>
            <w:pPr>
              <w:pStyle w:val="Compact"/>
              <w:jc w:val="left"/>
            </w:pPr>
            <w:r>
              <w:t xml:space="preserve">0</w:t>
            </w:r>
          </w:p>
        </w:tc>
        <w:tc>
          <w:p>
            <w:pPr>
              <w:pStyle w:val="Compact"/>
              <w:jc w:val="left"/>
            </w:pPr>
            <w:r>
              <w:t xml:space="preserve">50.19</w:t>
            </w:r>
          </w:p>
        </w:tc>
      </w:tr>
      <w:tr>
        <w:tc>
          <w:p>
            <w:pPr>
              <w:pStyle w:val="Compact"/>
              <w:jc w:val="left"/>
            </w:pPr>
            <w:r>
              <w:t xml:space="preserve">7</w:t>
            </w:r>
          </w:p>
        </w:tc>
        <w:tc>
          <w:p>
            <w:pPr>
              <w:pStyle w:val="Compact"/>
              <w:jc w:val="left"/>
            </w:pPr>
            <w:r>
              <w:t xml:space="preserve">16308</w:t>
            </w:r>
          </w:p>
        </w:tc>
        <w:tc>
          <w:p>
            <w:pPr>
              <w:pStyle w:val="Compact"/>
              <w:jc w:val="left"/>
            </w:pPr>
            <w:r>
              <w:t xml:space="preserve">5</w:t>
            </w:r>
          </w:p>
        </w:tc>
        <w:tc>
          <w:p>
            <w:pPr>
              <w:pStyle w:val="Compact"/>
              <w:jc w:val="left"/>
            </w:pPr>
            <w:r>
              <w:t xml:space="preserve">0</w:t>
            </w:r>
          </w:p>
        </w:tc>
        <w:tc>
          <w:p>
            <w:pPr>
              <w:pStyle w:val="Compact"/>
              <w:jc w:val="left"/>
            </w:pPr>
            <w:r>
              <w:t xml:space="preserve">49.84</w:t>
            </w:r>
          </w:p>
        </w:tc>
      </w:tr>
      <w:tr>
        <w:tc>
          <w:p>
            <w:pPr>
              <w:pStyle w:val="Compact"/>
              <w:jc w:val="left"/>
            </w:pPr>
            <w:r>
              <w:t xml:space="preserve">8</w:t>
            </w:r>
          </w:p>
        </w:tc>
        <w:tc>
          <w:p>
            <w:pPr>
              <w:pStyle w:val="Compact"/>
              <w:jc w:val="left"/>
            </w:pPr>
            <w:r>
              <w:t xml:space="preserve">54687</w:t>
            </w:r>
          </w:p>
        </w:tc>
        <w:tc>
          <w:p>
            <w:pPr>
              <w:pStyle w:val="Compact"/>
              <w:jc w:val="left"/>
            </w:pPr>
            <w:r>
              <w:t xml:space="preserve">5</w:t>
            </w:r>
          </w:p>
        </w:tc>
        <w:tc>
          <w:p>
            <w:pPr>
              <w:pStyle w:val="Compact"/>
              <w:jc w:val="left"/>
            </w:pPr>
            <w:r>
              <w:t xml:space="preserve">0</w:t>
            </w:r>
          </w:p>
        </w:tc>
        <w:tc>
          <w:p>
            <w:pPr>
              <w:pStyle w:val="Compact"/>
              <w:jc w:val="left"/>
            </w:pPr>
            <w:r>
              <w:t xml:space="preserve">49.74</w:t>
            </w:r>
          </w:p>
        </w:tc>
      </w:tr>
      <w:tr>
        <w:tc>
          <w:p>
            <w:pPr>
              <w:pStyle w:val="Compact"/>
              <w:jc w:val="left"/>
            </w:pPr>
            <w:r>
              <w:t xml:space="preserve">9</w:t>
            </w:r>
          </w:p>
        </w:tc>
        <w:tc>
          <w:p>
            <w:pPr>
              <w:pStyle w:val="Compact"/>
              <w:jc w:val="left"/>
            </w:pPr>
            <w:r>
              <w:t xml:space="preserve">16310</w:t>
            </w:r>
          </w:p>
        </w:tc>
        <w:tc>
          <w:p>
            <w:pPr>
              <w:pStyle w:val="Compact"/>
              <w:jc w:val="left"/>
            </w:pPr>
            <w:r>
              <w:t xml:space="preserve">5</w:t>
            </w:r>
          </w:p>
        </w:tc>
        <w:tc>
          <w:p>
            <w:pPr>
              <w:pStyle w:val="Compact"/>
              <w:jc w:val="left"/>
            </w:pPr>
            <w:r>
              <w:t xml:space="preserve">0</w:t>
            </w:r>
          </w:p>
        </w:tc>
        <w:tc>
          <w:p>
            <w:pPr>
              <w:pStyle w:val="Compact"/>
              <w:jc w:val="left"/>
            </w:pPr>
            <w:r>
              <w:t xml:space="preserve">49.26</w:t>
            </w:r>
          </w:p>
        </w:tc>
      </w:tr>
      <w:tr>
        <w:tc>
          <w:p>
            <w:pPr>
              <w:pStyle w:val="Compact"/>
              <w:jc w:val="left"/>
            </w:pPr>
            <w:r>
              <w:t xml:space="preserve">10</w:t>
            </w:r>
          </w:p>
        </w:tc>
        <w:tc>
          <w:p>
            <w:pPr>
              <w:pStyle w:val="Compact"/>
              <w:jc w:val="left"/>
            </w:pPr>
            <w:r>
              <w:t xml:space="preserve">54674</w:t>
            </w:r>
          </w:p>
        </w:tc>
        <w:tc>
          <w:p>
            <w:pPr>
              <w:pStyle w:val="Compact"/>
              <w:jc w:val="left"/>
            </w:pPr>
            <w:r>
              <w:t xml:space="preserve">5</w:t>
            </w:r>
          </w:p>
        </w:tc>
        <w:tc>
          <w:p>
            <w:pPr>
              <w:pStyle w:val="Compact"/>
              <w:jc w:val="left"/>
            </w:pPr>
            <w:r>
              <w:t xml:space="preserve">0</w:t>
            </w:r>
          </w:p>
        </w:tc>
        <w:tc>
          <w:p>
            <w:pPr>
              <w:pStyle w:val="Compact"/>
              <w:jc w:val="left"/>
            </w:pPr>
            <w:r>
              <w:t xml:space="preserve">47.65</w:t>
            </w:r>
          </w:p>
        </w:tc>
      </w:tr>
    </w:tbl>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17_top10_flow.png" id="0" name="Picture"/>
                    <pic:cNvPicPr>
                      <a:picLocks noChangeArrowheads="1" noChangeAspect="1"/>
                    </pic:cNvPicPr>
                  </pic:nvPicPr>
                  <pic:blipFill>
                    <a:blip r:embed="rId45"/>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含义：该图展示TOP10 小区总流量。</w:t>
      </w:r>
      <w:r>
        <w:br/>
      </w:r>
      <w:r>
        <w:t xml:space="preserve">意义：揭示头部集中度与贡献结构。</w:t>
      </w:r>
      <w:r>
        <w:br/>
      </w:r>
      <w:r>
        <w:t xml:space="preserve">用法：确定重点对象或场景优先级。</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3\fig18_top10_flow_per_user.png" id="0" name="Picture"/>
                    <pic:cNvPicPr>
                      <a:picLocks noChangeArrowheads="1" noChangeAspect="1"/>
                    </pic:cNvPicPr>
                  </pic:nvPicPr>
                  <pic:blipFill>
                    <a:blip r:embed="rId46"/>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含义：该图展示TOP10 人均流量。</w:t>
      </w:r>
      <w:r>
        <w:br/>
      </w:r>
      <w:r>
        <w:t xml:space="preserve">意义：揭示头部集中度与贡献结构。</w:t>
      </w:r>
      <w:r>
        <w:br/>
      </w:r>
      <w:r>
        <w:t xml:space="preserve">用法：确定重点对象或场景优先级。</w:t>
      </w:r>
    </w:p>
    <w:p>
      <w:pPr>
        <w:pStyle w:val="BodyText"/>
      </w:pPr>
    </w:p>
    <w:bookmarkEnd w:id="47"/>
    <w:bookmarkStart w:id="51" w:name="X951476afbf64fa40963effc64ae4018278fa9e3"/>
    <w:p>
      <w:pPr>
        <w:pStyle w:val="Heading3"/>
      </w:pPr>
      <w:r>
        <w:t xml:space="preserve">3.5 异常分析</w:t>
      </w:r>
    </w:p>
    <w:p>
      <w:pPr>
        <w:pStyle w:val="FirstParagraph"/>
      </w:pPr>
      <w:r>
        <w:t xml:space="preserve">关键数据： silent_ratio&gt;0 cells=7.53%; silent_ratio&gt;=0.5 cells=6 (0.009%); highload threshold=6,093,868.32 MB; highload cells=652 (1.00%).</w:t>
      </w:r>
    </w:p>
    <w:p>
      <w:pPr>
        <w:pStyle w:val="BodyText"/>
      </w:pPr>
      <w:r>
        <w:t xml:space="preserve">定义“静默小区”为“有用户无流量”的时间占比 ≥ 50% 的小区；定义“高负荷小区”为全量小区总流量位于前 1% 的小区（阈值 6,093,868.32 MB）。识别结果如下：</w:t>
      </w:r>
    </w:p>
    <w:p>
      <w:pPr>
        <w:numPr>
          <w:ilvl w:val="0"/>
          <w:numId w:val="1001"/>
        </w:numPr>
      </w:pPr>
      <w:r>
        <w:t xml:space="preserve">静默小区：6 个（占比极低，属于边缘异常）。</w:t>
      </w:r>
    </w:p>
    <w:p>
      <w:pPr>
        <w:numPr>
          <w:ilvl w:val="0"/>
          <w:numId w:val="1001"/>
        </w:numPr>
      </w:pPr>
      <w:r>
        <w:t xml:space="preserve">高负荷小区：652 个（核心承载区，需重点关注扩容与保障）。</w:t>
      </w:r>
    </w:p>
    <w:p>
      <w:pPr>
        <w:pStyle w:val="FirstParagraph"/>
      </w:pPr>
      <w:r>
        <w:drawing>
          <wp:inline>
            <wp:extent cx="5334000" cy="2667000"/>
            <wp:effectExtent b="0" l="0" r="0" t="0"/>
            <wp:docPr descr="" title="fig:" id="1" name="Picture"/>
            <a:graphic>
              <a:graphicData uri="http://schemas.openxmlformats.org/drawingml/2006/picture">
                <pic:pic>
                  <pic:nvPicPr>
                    <pic:cNvPr descr="D:\dev\code\py\class\B\report_assets\section3\fig19_silent_ratio_hist.png" id="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含义：该图展示静默比例分布。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20_silent_scene.png" id="0"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含义：该图展示静默小区数量（按场景）。</w:t>
      </w:r>
      <w:r>
        <w:br/>
      </w:r>
      <w:r>
        <w:t xml:space="preserve">意义：提供整体结构与差异的直观视角。</w:t>
      </w:r>
      <w:r>
        <w:br/>
      </w:r>
      <w:r>
        <w:t xml:space="preserve">用法：辅助定位重点区间与异常样本。</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21_highload_scene.png" id="0" name="Picture"/>
                    <pic:cNvPicPr>
                      <a:picLocks noChangeArrowheads="1" noChangeAspect="1"/>
                    </pic:cNvPicPr>
                  </pic:nvPicPr>
                  <pic:blipFill>
                    <a:blip r:embed="rId50"/>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含义：该图展示高负荷小区数量（按场景）。</w:t>
      </w:r>
      <w:r>
        <w:br/>
      </w:r>
      <w:r>
        <w:t xml:space="preserve">意义：提供整体结构与差异的直观视角。</w:t>
      </w:r>
      <w:r>
        <w:br/>
      </w:r>
      <w:r>
        <w:t xml:space="preserve">用法：辅助定位重点区间与异常样本。</w:t>
      </w:r>
    </w:p>
    <w:p>
      <w:pPr>
        <w:pStyle w:val="BodyText"/>
      </w:pPr>
    </w:p>
    <w:bookmarkEnd w:id="51"/>
    <w:bookmarkStart w:id="56" w:name="Xa7ed3595db773b6f72851a6c04f36f26989313a"/>
    <w:p>
      <w:pPr>
        <w:pStyle w:val="Heading3"/>
      </w:pPr>
      <w:r>
        <w:t xml:space="preserve">3.6 指标扩展与空间特征</w:t>
      </w:r>
    </w:p>
    <w:p>
      <w:pPr>
        <w:pStyle w:val="FirstParagraph"/>
      </w:pPr>
      <w:r>
        <w:t xml:space="preserve">关键数据： flow_mean median=696.44, p90=2101.40; user_mean median=163.35, p90=638.71; flow_per_user median=3.72, p90=11.25; peak_ratio median=8.63, p90=18.84; activity_mean median=0.00634, p90=0.02283.</w:t>
      </w:r>
    </w:p>
    <w:p>
      <w:pPr>
        <w:pStyle w:val="BodyText"/>
      </w:pPr>
      <w:r>
        <w:t xml:space="preserve">基于 flow_per_user、PAR、ActivityScore 与经纬度特征补充多维分析。</w:t>
      </w: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24_flow_per_user_hist.png" id="0"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含义：该图展示人均流量分布。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22_par_hist.png" id="0" name="Picture"/>
                    <pic:cNvPicPr>
                      <a:picLocks noChangeArrowheads="1" noChangeAspect="1"/>
                    </pic:cNvPicPr>
                  </pic:nvPicPr>
                  <pic:blipFill>
                    <a:blip r:embed="rId53"/>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含义：该图展示PAR 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3\fig21_activityscore_hist.png" id="0"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含义：该图展示活跃度评分分布。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5334000"/>
            <wp:effectExtent b="0" l="0" r="0" t="0"/>
            <wp:docPr descr="" title="fig:" id="1" name="Picture"/>
            <a:graphic>
              <a:graphicData uri="http://schemas.openxmlformats.org/drawingml/2006/picture">
                <pic:pic>
                  <pic:nvPicPr>
                    <pic:cNvPr descr="D:\dev\code\py\class\B\report_assets\section3\fig27_geo_bubble_flow.png" id="0" name="Picture"/>
                    <pic:cNvPicPr>
                      <a:picLocks noChangeArrowheads="1" noChangeAspect="1"/>
                    </pic:cNvPicPr>
                  </pic:nvPicPr>
                  <pic:blipFill>
                    <a:blip r:embed="rId55"/>
                    <a:stretch>
                      <a:fillRect/>
                    </a:stretch>
                  </pic:blipFill>
                  <pic:spPr bwMode="auto">
                    <a:xfrm>
                      <a:off x="0" y="0"/>
                      <a:ext cx="5334000" cy="5334000"/>
                    </a:xfrm>
                    <a:prstGeom prst="rect">
                      <a:avLst/>
                    </a:prstGeom>
                    <a:noFill/>
                    <a:ln w="9525">
                      <a:noFill/>
                      <a:headEnd/>
                      <a:tailEnd/>
                    </a:ln>
                  </pic:spPr>
                </pic:pic>
              </a:graphicData>
            </a:graphic>
          </wp:inline>
        </w:drawing>
      </w:r>
      <w:r>
        <w:br/>
      </w:r>
      <w:r>
        <w:t xml:space="preserve">含义：该图展示经纬度泡泡图（大小=流量，颜色=人均流量）。</w:t>
      </w:r>
      <w:r>
        <w:br/>
      </w:r>
      <w:r>
        <w:t xml:space="preserve">意义：揭示空间分布与热点区域。</w:t>
      </w:r>
      <w:r>
        <w:br/>
      </w:r>
      <w:r>
        <w:t xml:space="preserve">用法：定位重点区域进行扩容或优化。</w:t>
      </w:r>
    </w:p>
    <w:p>
      <w:pPr>
        <w:pStyle w:val="BodyText"/>
      </w:pPr>
    </w:p>
    <w:bookmarkEnd w:id="56"/>
    <w:bookmarkStart w:id="57" w:name="X193a0137e178972a3267ad9703e9b60b48066c3"/>
    <w:p>
      <w:pPr>
        <w:pStyle w:val="Heading3"/>
      </w:pPr>
      <w:r>
        <w:t xml:space="preserve">3.7 流程与派生指标说明</w:t>
      </w:r>
    </w:p>
    <w:p>
      <w:pPr>
        <w:pStyle w:val="FirstParagraph"/>
      </w:pPr>
      <w:r>
        <w:t xml:space="preserve">本节分析基于</w:t>
      </w:r>
      <w:r>
        <w:t xml:space="preserve"> </w:t>
      </w:r>
      <w:r>
        <w:rPr>
          <w:rStyle w:val="VerbatimChar"/>
        </w:rPr>
        <w:t xml:space="preserve">all_final_data_with_attributes.csv</w:t>
      </w:r>
      <w:r>
        <w:t xml:space="preserve">，节假日字段按 2021 年法定假日表重新计算，在剔除负值、保留缺失的前提下完成统计与可视化，输出 20+ 张中文图表与小区聚合结果。派生指标口径如下：</w:t>
      </w:r>
    </w:p>
    <w:p>
      <w:pPr>
        <w:numPr>
          <w:ilvl w:val="0"/>
          <w:numId w:val="1002"/>
        </w:numPr>
      </w:pPr>
      <w:r>
        <w:t xml:space="preserve">小区平均业务流量：</w:t>
      </w:r>
      <w:r>
        <w:rPr>
          <w:rStyle w:val="VerbatimChar"/>
        </w:rPr>
        <w:t xml:space="preserve">flow_mean = flow_sum / flow_count</w:t>
      </w:r>
    </w:p>
    <w:p>
      <w:pPr>
        <w:numPr>
          <w:ilvl w:val="0"/>
          <w:numId w:val="1002"/>
        </w:numPr>
      </w:pPr>
      <w:r>
        <w:t xml:space="preserve">小区平均用户数：</w:t>
      </w:r>
      <w:r>
        <w:rPr>
          <w:rStyle w:val="VerbatimChar"/>
        </w:rPr>
        <w:t xml:space="preserve">user_mean = user_sum / user_count</w:t>
      </w:r>
    </w:p>
    <w:p>
      <w:pPr>
        <w:numPr>
          <w:ilvl w:val="0"/>
          <w:numId w:val="1002"/>
        </w:numPr>
      </w:pPr>
      <w:r>
        <w:t xml:space="preserve">人均流量：</w:t>
      </w:r>
      <w:r>
        <w:rPr>
          <w:rStyle w:val="VerbatimChar"/>
        </w:rPr>
        <w:t xml:space="preserve">flow_per_user = flow_sum / user_sum</w:t>
      </w:r>
    </w:p>
    <w:p>
      <w:pPr>
        <w:numPr>
          <w:ilvl w:val="0"/>
          <w:numId w:val="1002"/>
        </w:numPr>
      </w:pPr>
      <w:r>
        <w:t xml:space="preserve">流量变异系数：</w:t>
      </w:r>
      <w:r>
        <w:rPr>
          <w:rStyle w:val="VerbatimChar"/>
        </w:rPr>
        <w:t xml:space="preserve">flow_cv = flow_std / flow_mean</w:t>
      </w:r>
    </w:p>
    <w:p>
      <w:pPr>
        <w:numPr>
          <w:ilvl w:val="0"/>
          <w:numId w:val="1002"/>
        </w:numPr>
      </w:pPr>
      <w:r>
        <w:t xml:space="preserve">静默比例：</w:t>
      </w:r>
      <w:r>
        <w:rPr>
          <w:rStyle w:val="VerbatimChar"/>
        </w:rPr>
        <w:t xml:space="preserve">silent_ratio = silent_count / record_count</w:t>
      </w:r>
    </w:p>
    <w:p>
      <w:pPr>
        <w:numPr>
          <w:ilvl w:val="0"/>
          <w:numId w:val="1002"/>
        </w:numPr>
      </w:pPr>
      <w:r>
        <w:t xml:space="preserve">峰均比：</w:t>
      </w:r>
      <w:r>
        <w:rPr>
          <w:rStyle w:val="VerbatimChar"/>
        </w:rPr>
        <w:t xml:space="preserve">peak_ratio = flow_max / flow_mean</w:t>
      </w:r>
    </w:p>
    <w:p>
      <w:pPr>
        <w:numPr>
          <w:ilvl w:val="0"/>
          <w:numId w:val="1002"/>
        </w:numPr>
      </w:pPr>
      <w:r>
        <w:t xml:space="preserve">活跃度均值：</w:t>
      </w:r>
      <w:r>
        <w:rPr>
          <w:rStyle w:val="VerbatimChar"/>
        </w:rPr>
        <w:t xml:space="preserve">activity_mean = activity_sum / activity_count</w:t>
      </w:r>
    </w:p>
    <w:p>
      <w:pPr>
        <w:numPr>
          <w:ilvl w:val="0"/>
          <w:numId w:val="1002"/>
        </w:numPr>
      </w:pPr>
      <w:r>
        <w:t xml:space="preserve">PAR 均值：</w:t>
      </w:r>
      <w:r>
        <w:rPr>
          <w:rStyle w:val="VerbatimChar"/>
        </w:rPr>
        <w:t xml:space="preserve">par_mean = par_sum / par_count</w:t>
      </w:r>
    </w:p>
    <w:p>
      <w:pPr>
        <w:pStyle w:val="FirstParagraph"/>
      </w:pPr>
      <w:r>
        <w:t xml:space="preserve">对应的产出文件：</w:t>
      </w:r>
      <w:r>
        <w:rPr>
          <w:rStyle w:val="VerbatimChar"/>
        </w:rPr>
        <w:t xml:space="preserve">section3_descriptive.py</w:t>
      </w:r>
      <w:r>
        <w:t xml:space="preserve">、</w:t>
      </w:r>
      <w:r>
        <w:rPr>
          <w:rStyle w:val="VerbatimChar"/>
        </w:rPr>
        <w:t xml:space="preserve">report_assets/section3/section3_stats.json</w:t>
      </w:r>
      <w:r>
        <w:t xml:space="preserve">、</w:t>
      </w:r>
      <w:r>
        <w:rPr>
          <w:rStyle w:val="VerbatimChar"/>
        </w:rPr>
        <w:t xml:space="preserve">report_assets/section3/section3_cell_agg.csv</w:t>
      </w:r>
      <w:r>
        <w:t xml:space="preserve"> </w:t>
      </w:r>
      <w:r>
        <w:t xml:space="preserve">与</w:t>
      </w:r>
      <w:r>
        <w:t xml:space="preserve"> </w:t>
      </w:r>
      <w:r>
        <w:rPr>
          <w:rStyle w:val="VerbatimChar"/>
        </w:rPr>
        <w:t xml:space="preserve">report_assets/section3/fig01_flow_user_hist.png</w:t>
      </w:r>
      <w:r>
        <w:t xml:space="preserve"> </w:t>
      </w:r>
      <w:r>
        <w:t xml:space="preserve">至</w:t>
      </w:r>
      <w:r>
        <w:t xml:space="preserve"> </w:t>
      </w:r>
      <w:r>
        <w:rPr>
          <w:rStyle w:val="VerbatimChar"/>
        </w:rPr>
        <w:t xml:space="preserve">report_assets/section3/fig27_geo_bubble_flow.png</w:t>
      </w:r>
      <w:r>
        <w:t xml:space="preserve">。## 4. 多维度对比与趋势分析</w:t>
      </w:r>
    </w:p>
    <w:p>
      <w:pPr>
        <w:pStyle w:val="BodyText"/>
      </w:pPr>
      <w:r>
        <w:t xml:space="preserve">4.1 日内潮汐规律分析</w:t>
      </w:r>
    </w:p>
    <w:p>
      <w:pPr>
        <w:pStyle w:val="BodyText"/>
      </w:pPr>
      <w:r>
        <w:t xml:space="preserve">小时分布：绘制全天 24 小时的流量走势图，分析不同 TYPE</w:t>
      </w:r>
      <w:r>
        <w:br/>
      </w:r>
      <w:r>
        <w:t xml:space="preserve">小区的早晚高峰特征。</w:t>
      </w:r>
    </w:p>
    <w:p>
      <w:pPr>
        <w:pStyle w:val="BodyText"/>
      </w:pPr>
      <w:r>
        <w:t xml:space="preserve">4.2 场景、类型差异对比</w:t>
      </w:r>
    </w:p>
    <w:p>
      <w:pPr>
        <w:pStyle w:val="BodyText"/>
      </w:pPr>
      <w:r>
        <w:t xml:space="preserve">场景画像：对比不同 SCENE（如场景 2 与场景</w:t>
      </w:r>
      <w:r>
        <w:br/>
      </w:r>
      <w:r>
        <w:t xml:space="preserve">6）的流量密度，分析哪些场景是运营商的核心价值区 。</w:t>
      </w:r>
    </w:p>
    <w:p>
      <w:pPr>
        <w:pStyle w:val="BodyText"/>
      </w:pPr>
      <w:r>
        <w:t xml:space="preserve">Type画像</w:t>
      </w:r>
    </w:p>
    <w:p>
      <w:pPr>
        <w:pStyle w:val="BodyText"/>
      </w:pPr>
      <w:r>
        <w:t xml:space="preserve">4.3 节假日专项分析（核心点）</w:t>
      </w:r>
    </w:p>
    <w:p>
      <w:pPr>
        <w:pStyle w:val="BodyText"/>
      </w:pPr>
      <w:r>
        <w:t xml:space="preserve">春节效应：对比 2 月 11 日至 2 月 17 日与平日（3 月）的流量变化 。</w:t>
      </w:r>
    </w:p>
    <w:p>
      <w:pPr>
        <w:pStyle w:val="BodyText"/>
      </w:pPr>
      <w:r>
        <w:t xml:space="preserve">人口迁徙：识别因过年导致的"办公区骤降"与"住宅区上升"现象，量化各场景受节假日影响的程度。</w:t>
      </w:r>
    </w:p>
    <w:p>
      <w:pPr>
        <w:pStyle w:val="BodyText"/>
      </w:pPr>
      <w:r>
        <w:rPr>
          <w:bCs/>
          <w:b/>
        </w:rPr>
        <w:t xml:space="preserve">例：分组柱状图</w:t>
      </w:r>
      <w:r>
        <w:t xml:space="preserve"> </w:t>
      </w:r>
      <w:r>
        <w:t xml:space="preserve">(Grouped Bar</w:t>
      </w:r>
      <w:r>
        <w:br/>
      </w:r>
      <w:r>
        <w:t xml:space="preserve">Chart)：对比"春节期间"与"工作日"在不同场景下的平均流量</w:t>
      </w:r>
      <w:r>
        <w:br/>
      </w:r>
      <w:r>
        <w:t xml:space="preserve">。目的：量化迁徙效应（例如：商业区流量下降 60%，住宅区上升 40%） 1212。</w:t>
      </w:r>
    </w:p>
    <w:p>
      <w:pPr>
        <w:pStyle w:val="BodyText"/>
      </w:pPr>
      <w:r>
        <w:rPr>
          <w:bCs/>
          <w:b/>
        </w:rPr>
        <w:t xml:space="preserve">雷达图</w:t>
      </w:r>
      <w:r>
        <w:t xml:space="preserve"> </w:t>
      </w:r>
      <w:r>
        <w:t xml:space="preserve">(Radar</w:t>
      </w:r>
      <w:r>
        <w:br/>
      </w:r>
      <w:r>
        <w:t xml:space="preserve">Chart)：针对某一特定小区，对比其在除夕、初一、普通周日的多个指标</w:t>
      </w:r>
      <w:r>
        <w:br/>
      </w:r>
      <w:r>
        <w:t xml:space="preserve">13。指标建议：平均流量、峰值用户数、人均流量 $Flow / User$、波动率等</w:t>
      </w:r>
    </w:p>
    <w:p>
      <w:pPr>
        <w:pStyle w:val="BodyText"/>
      </w:pPr>
      <w:r>
        <w:rPr>
          <w:bCs/>
          <w:b/>
        </w:rPr>
        <w:t xml:space="preserve">地理热力图</w:t>
      </w:r>
      <w:r>
        <w:t xml:space="preserve"> </w:t>
      </w:r>
      <w:r>
        <w:t xml:space="preserve">(Geographic Heatmap)：在地图上根据经纬度展示流量密度 。</w:t>
      </w:r>
    </w:p>
    <w:p>
      <w:pPr>
        <w:pStyle w:val="BodyText"/>
      </w:pPr>
      <w:r>
        <w:t xml:space="preserve">建议：制作两张对比图，分别展示"除夕夜 20:00"与"工作日</w:t>
      </w:r>
      <w:r>
        <w:br/>
      </w:r>
      <w:r>
        <w:t xml:space="preserve">20:00"的全城热力分布 。</w:t>
      </w:r>
    </w:p>
    <w:p>
      <w:pPr>
        <w:pStyle w:val="BodyText"/>
      </w:pPr>
      <w:r>
        <w:rPr>
          <w:bCs/>
          <w:b/>
        </w:rPr>
        <w:t xml:space="preserve">气泡图</w:t>
      </w:r>
      <w:r>
        <w:t xml:space="preserve"> </w:t>
      </w:r>
      <w:r>
        <w:t xml:space="preserve">(Bubble</w:t>
      </w:r>
      <w:r>
        <w:br/>
      </w:r>
      <w:r>
        <w:t xml:space="preserve">Chart)：横轴经度，纵轴纬度，气泡大小代表流量大小，颜色代表 SCENE 类型 。</w:t>
      </w:r>
    </w:p>
    <w:bookmarkEnd w:id="57"/>
    <w:bookmarkEnd w:id="58"/>
    <w:bookmarkStart w:id="92" w:name="X9745df29683cd4f4cc8a15cf2f53ee10d282db6"/>
    <w:p>
      <w:pPr>
        <w:pStyle w:val="Heading2"/>
      </w:pPr>
      <w:r>
        <w:t xml:space="preserve">5. 高阶分析与挖掘</w:t>
      </w:r>
    </w:p>
    <w:bookmarkStart w:id="72" w:name="Xe94075f7928c9d97e3e86e4887d66b0d2191194"/>
    <w:p>
      <w:pPr>
        <w:pStyle w:val="Heading3"/>
      </w:pPr>
      <w:r>
        <w:t xml:space="preserve">5.1 小区画像聚类（多特征剖面）</w:t>
      </w:r>
    </w:p>
    <w:p>
      <w:pPr>
        <w:pStyle w:val="FirstParagraph"/>
      </w:pPr>
      <w:r>
        <w:t xml:space="preserve">关键数据： total_cells=65174; k=2 (CH=47793.72, DB=0.841); cluster_sizes=11819 (18.1%) / 53355 (81.9%); peak_hour=20 vs 12.</w:t>
      </w:r>
    </w:p>
    <w:p>
      <w:pPr>
        <w:pStyle w:val="BodyText"/>
      </w:pPr>
      <w:r>
        <w:t xml:space="preserve">选取全量小区，构建“24 小时流量占比 + 24 小时用户占比 + 关键指标（flow_mean、user_mean、flow_per_user、activity_mean）”的组合特征，并进行 K-means 聚类。综合轮廓系数、CH 与 DB 指标，最优 K=2，聚类规模分别为 11819 与 53355。两类在峰值时段上存在明显差异：Cluster 0 峰值集中在 20 点，Cluster 1 峰值集中在 12 点，体现“夜间活跃型”与“午间主峰型”的对照。</w:t>
      </w:r>
    </w:p>
    <w:p>
      <w:pPr>
        <w:pStyle w:val="BodyText"/>
      </w:pPr>
      <w:r>
        <w:drawing>
          <wp:inline>
            <wp:extent cx="5334000" cy="3556000"/>
            <wp:effectExtent b="0" l="0" r="0" t="0"/>
            <wp:docPr descr="" title="fig:" id="1" name="Picture"/>
            <a:graphic>
              <a:graphicData uri="http://schemas.openxmlformats.org/drawingml/2006/picture">
                <pic:pic>
                  <pic:nvPicPr>
                    <pic:cNvPr descr="D:\dev\code\py\class\B\report_assets\section5\fig01_elbow_kmeans.png" id="0" name="Picture"/>
                    <pic:cNvPicPr>
                      <a:picLocks noChangeArrowheads="1" noChangeAspect="1"/>
                    </pic:cNvPicPr>
                  </pic:nvPicPr>
                  <pic:blipFill>
                    <a:blip r:embed="rId59"/>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含义：该图展示聚类能量曲线。</w:t>
      </w:r>
      <w:r>
        <w:br/>
      </w:r>
      <w:r>
        <w:t xml:space="preserve">意义：刻画随时间的变化与周期性规律。</w:t>
      </w:r>
      <w:r>
        <w:br/>
      </w:r>
      <w:r>
        <w:t xml:space="preserve">用法：识别峰谷与突变点，支持容量与资源配置。</w:t>
      </w:r>
    </w:p>
    <w:p>
      <w:pPr>
        <w:pStyle w:val="BodyText"/>
      </w:pPr>
    </w:p>
    <w:p>
      <w:pPr>
        <w:pStyle w:val="BodyText"/>
      </w:pPr>
      <w:r>
        <w:drawing>
          <wp:inline>
            <wp:extent cx="5334000" cy="3556000"/>
            <wp:effectExtent b="0" l="0" r="0" t="0"/>
            <wp:docPr descr="" title="fig:" id="1" name="Picture"/>
            <a:graphic>
              <a:graphicData uri="http://schemas.openxmlformats.org/drawingml/2006/picture">
                <pic:pic>
                  <pic:nvPicPr>
                    <pic:cNvPr descr="D:\dev\code\py\class\B\report_assets\section5\fig02_silhouette_scores.png" id="0" name="Picture"/>
                    <pic:cNvPicPr>
                      <a:picLocks noChangeArrowheads="1" noChangeAspect="1"/>
                    </pic:cNvPicPr>
                  </pic:nvPicPr>
                  <pic:blipFill>
                    <a:blip r:embed="rId60"/>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含义：该图展示轮廓系数曲线。</w:t>
      </w:r>
      <w:r>
        <w:br/>
      </w:r>
      <w:r>
        <w:t xml:space="preserve">意义：刻画随时间的变化与周期性规律。</w:t>
      </w:r>
      <w:r>
        <w:br/>
      </w:r>
      <w:r>
        <w:t xml:space="preserve">用法：识别峰谷与突变点，支持容量与资源配置。</w:t>
      </w:r>
    </w:p>
    <w:p>
      <w:pPr>
        <w:pStyle w:val="BodyText"/>
      </w:pPr>
    </w:p>
    <w:p>
      <w:pPr>
        <w:pStyle w:val="BodyText"/>
      </w:pPr>
      <w:r>
        <w:drawing>
          <wp:inline>
            <wp:extent cx="5334000" cy="3556000"/>
            <wp:effectExtent b="0" l="0" r="0" t="0"/>
            <wp:docPr descr="" title="fig:" id="1" name="Picture"/>
            <a:graphic>
              <a:graphicData uri="http://schemas.openxmlformats.org/drawingml/2006/picture">
                <pic:pic>
                  <pic:nvPicPr>
                    <pic:cNvPr descr="D:\dev\code\py\class\B\report_assets\section5\fig02b_ch_scores.png" id="0"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含义：该图展示CH 指标曲线。</w:t>
      </w:r>
      <w:r>
        <w:br/>
      </w:r>
      <w:r>
        <w:t xml:space="preserve">意义：刻画随时间的变化与周期性规律。</w:t>
      </w:r>
      <w:r>
        <w:br/>
      </w:r>
      <w:r>
        <w:t xml:space="preserve">用法：识别峰谷与突变点，支持容量与资源配置。</w:t>
      </w:r>
    </w:p>
    <w:p>
      <w:pPr>
        <w:pStyle w:val="BodyText"/>
      </w:pPr>
    </w:p>
    <w:p>
      <w:pPr>
        <w:pStyle w:val="BodyText"/>
      </w:pPr>
      <w:r>
        <w:drawing>
          <wp:inline>
            <wp:extent cx="5334000" cy="3556000"/>
            <wp:effectExtent b="0" l="0" r="0" t="0"/>
            <wp:docPr descr="" title="fig:" id="1" name="Picture"/>
            <a:graphic>
              <a:graphicData uri="http://schemas.openxmlformats.org/drawingml/2006/picture">
                <pic:pic>
                  <pic:nvPicPr>
                    <pic:cNvPr descr="D:\dev\code\py\class\B\report_assets\section5\fig02c_db_scores.png" id="0" name="Picture"/>
                    <pic:cNvPicPr>
                      <a:picLocks noChangeArrowheads="1" noChangeAspect="1"/>
                    </pic:cNvPicPr>
                  </pic:nvPicPr>
                  <pic:blipFill>
                    <a:blip r:embed="rId62"/>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含义：该图展示DB 指标曲线。</w:t>
      </w:r>
      <w:r>
        <w:br/>
      </w:r>
      <w:r>
        <w:t xml:space="preserve">意义：刻画随时间的变化与周期性规律。</w:t>
      </w:r>
      <w:r>
        <w:br/>
      </w:r>
      <w:r>
        <w:t xml:space="preserve">用法：识别峰谷与突变点，支持容量与资源配置。</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5\fig03_cluster_profiles.png" id="0" name="Picture"/>
                    <pic:cNvPicPr>
                      <a:picLocks noChangeArrowheads="1" noChangeAspect="1"/>
                    </pic:cNvPicPr>
                  </pic:nvPicPr>
                  <pic:blipFill>
                    <a:blip r:embed="rId63"/>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含义：该图展示聚类平均日内曲线。</w:t>
      </w:r>
      <w:r>
        <w:br/>
      </w:r>
      <w:r>
        <w:t xml:space="preserve">意义：刻画随时间的变化与周期性规律。</w:t>
      </w:r>
      <w:r>
        <w:br/>
      </w:r>
      <w:r>
        <w:t xml:space="preserve">用法：识别峰谷与突变点，支持容量与资源配置。</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5\fig04_cluster_sizes.png" id="0" name="Picture"/>
                    <pic:cNvPicPr>
                      <a:picLocks noChangeArrowheads="1" noChangeAspect="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含义：该图展示聚类规模。</w:t>
      </w:r>
      <w:r>
        <w:br/>
      </w:r>
      <w:r>
        <w:t xml:space="preserve">意义：展示聚类规模差异与主导类型。</w:t>
      </w:r>
      <w:r>
        <w:br/>
      </w:r>
      <w:r>
        <w:t xml:space="preserve">用法：判断细分策略与资源倾斜方向。</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5\fig05_cluster_scene_heatmap.png" id="0" name="Picture"/>
                    <pic:cNvPicPr>
                      <a:picLocks noChangeArrowheads="1" noChangeAspect="1"/>
                    </pic:cNvPicPr>
                  </pic:nvPicPr>
                  <pic:blipFill>
                    <a:blip r:embed="rId65"/>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含义：该图展示聚类与场景关系热力图。</w:t>
      </w:r>
      <w:r>
        <w:br/>
      </w:r>
      <w:r>
        <w:t xml:space="preserve">意义：揭示不同维度组合下的强度分布与热点区域。</w:t>
      </w:r>
      <w:r>
        <w:br/>
      </w:r>
      <w:r>
        <w:t xml:space="preserve">用法：定位高值/低值区间，用于时段、场景或类型优化。</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5\fig06_cluster_type_bar.png" id="0" name="Picture"/>
                    <pic:cNvPicPr>
                      <a:picLocks noChangeArrowheads="1" noChangeAspect="1"/>
                    </pic:cNvPicPr>
                  </pic:nvPicPr>
                  <pic:blipFill>
                    <a:blip r:embed="rId66"/>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含义：该图展示聚类与 TYPE 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5334000"/>
            <wp:effectExtent b="0" l="0" r="0" t="0"/>
            <wp:docPr descr="" title="fig:" id="1" name="Picture"/>
            <a:graphic>
              <a:graphicData uri="http://schemas.openxmlformats.org/drawingml/2006/picture">
                <pic:pic>
                  <pic:nvPicPr>
                    <pic:cNvPr descr="D:\dev\code\py\class\B\report_assets\section5\fig07_cluster_geo_scatter.png" id="0" name="Picture"/>
                    <pic:cNvPicPr>
                      <a:picLocks noChangeArrowheads="1" noChangeAspect="1"/>
                    </pic:cNvPicPr>
                  </pic:nvPicPr>
                  <pic:blipFill>
                    <a:blip r:embed="rId67"/>
                    <a:stretch>
                      <a:fillRect/>
                    </a:stretch>
                  </pic:blipFill>
                  <pic:spPr bwMode="auto">
                    <a:xfrm>
                      <a:off x="0" y="0"/>
                      <a:ext cx="5334000" cy="5334000"/>
                    </a:xfrm>
                    <a:prstGeom prst="rect">
                      <a:avLst/>
                    </a:prstGeom>
                    <a:noFill/>
                    <a:ln w="9525">
                      <a:noFill/>
                      <a:headEnd/>
                      <a:tailEnd/>
                    </a:ln>
                  </pic:spPr>
                </pic:pic>
              </a:graphicData>
            </a:graphic>
          </wp:inline>
        </w:drawing>
      </w:r>
      <w:r>
        <w:br/>
      </w:r>
      <w:r>
        <w:t xml:space="preserve">含义：该图展示聚类空间分布。</w:t>
      </w:r>
      <w:r>
        <w:br/>
      </w:r>
      <w:r>
        <w:t xml:space="preserve">意义：揭示空间分布与热点区域。</w:t>
      </w:r>
      <w:r>
        <w:br/>
      </w:r>
      <w:r>
        <w:t xml:space="preserve">用法：定位重点区域进行扩容或优化。</w:t>
      </w:r>
    </w:p>
    <w:p>
      <w:pPr>
        <w:pStyle w:val="BodyText"/>
      </w:pPr>
    </w:p>
    <w:p>
      <w:pPr>
        <w:pStyle w:val="BodyText"/>
      </w:pPr>
      <w:r>
        <w:drawing>
          <wp:inline>
            <wp:extent cx="5334000" cy="5334000"/>
            <wp:effectExtent b="0" l="0" r="0" t="0"/>
            <wp:docPr descr="" title="fig:" id="1" name="Picture"/>
            <a:graphic>
              <a:graphicData uri="http://schemas.openxmlformats.org/drawingml/2006/picture">
                <pic:pic>
                  <pic:nvPicPr>
                    <pic:cNvPr descr="D:\dev\code\py\class\B\report_assets\section5\fig08_cluster_radar.png" id="0" name="Picture"/>
                    <pic:cNvPicPr>
                      <a:picLocks noChangeArrowheads="1" noChangeAspect="1"/>
                    </pic:cNvPicPr>
                  </pic:nvPicPr>
                  <pic:blipFill>
                    <a:blip r:embed="rId68"/>
                    <a:stretch>
                      <a:fillRect/>
                    </a:stretch>
                  </pic:blipFill>
                  <pic:spPr bwMode="auto">
                    <a:xfrm>
                      <a:off x="0" y="0"/>
                      <a:ext cx="5334000" cy="5334000"/>
                    </a:xfrm>
                    <a:prstGeom prst="rect">
                      <a:avLst/>
                    </a:prstGeom>
                    <a:noFill/>
                    <a:ln w="9525">
                      <a:noFill/>
                      <a:headEnd/>
                      <a:tailEnd/>
                    </a:ln>
                  </pic:spPr>
                </pic:pic>
              </a:graphicData>
            </a:graphic>
          </wp:inline>
        </w:drawing>
      </w:r>
      <w:r>
        <w:br/>
      </w:r>
      <w:r>
        <w:t xml:space="preserve">含义：该图展示聚类综合雷达图。</w:t>
      </w:r>
      <w:r>
        <w:br/>
      </w:r>
      <w:r>
        <w:t xml:space="preserve">意义：展示多指标画像差异与对照。</w:t>
      </w:r>
      <w:r>
        <w:br/>
      </w:r>
      <w:r>
        <w:t xml:space="preserve">用法：用于对比不同聚类/场景的综合特征。</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5\fig09_cluster_hour_heatmap.png" id="0" name="Picture"/>
                    <pic:cNvPicPr>
                      <a:picLocks noChangeArrowheads="1" noChangeAspect="1"/>
                    </pic:cNvPicPr>
                  </pic:nvPicPr>
                  <pic:blipFill>
                    <a:blip r:embed="rId69"/>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含义：该图展示聚类时间热力图。</w:t>
      </w:r>
      <w:r>
        <w:br/>
      </w:r>
      <w:r>
        <w:t xml:space="preserve">意义：揭示不同维度组合下的强度分布与热点区域。</w:t>
      </w:r>
      <w:r>
        <w:br/>
      </w:r>
      <w:r>
        <w:t xml:space="preserve">用法：定位高值/低值区间，用于时段、场景或类型优化。</w:t>
      </w:r>
    </w:p>
    <w:p>
      <w:pPr>
        <w:pStyle w:val="BodyText"/>
      </w:pPr>
    </w:p>
    <w:p>
      <w:pPr>
        <w:pStyle w:val="BodyText"/>
      </w:pPr>
      <w:r>
        <w:drawing>
          <wp:inline>
            <wp:extent cx="5334000" cy="4445000"/>
            <wp:effectExtent b="0" l="0" r="0" t="0"/>
            <wp:docPr descr="" title="fig:" id="1" name="Picture"/>
            <a:graphic>
              <a:graphicData uri="http://schemas.openxmlformats.org/drawingml/2006/picture">
                <pic:pic>
                  <pic:nvPicPr>
                    <pic:cNvPr descr="D:\dev\code\py\class\B\report_assets\section5\fig12_cluster_pca.png" id="0" name="Picture"/>
                    <pic:cNvPicPr>
                      <a:picLocks noChangeArrowheads="1" noChangeAspect="1"/>
                    </pic:cNvPicPr>
                  </pic:nvPicPr>
                  <pic:blipFill>
                    <a:blip r:embed="rId70"/>
                    <a:stretch>
                      <a:fillRect/>
                    </a:stretch>
                  </pic:blipFill>
                  <pic:spPr bwMode="auto">
                    <a:xfrm>
                      <a:off x="0" y="0"/>
                      <a:ext cx="5334000" cy="4445000"/>
                    </a:xfrm>
                    <a:prstGeom prst="rect">
                      <a:avLst/>
                    </a:prstGeom>
                    <a:noFill/>
                    <a:ln w="9525">
                      <a:noFill/>
                      <a:headEnd/>
                      <a:tailEnd/>
                    </a:ln>
                  </pic:spPr>
                </pic:pic>
              </a:graphicData>
            </a:graphic>
          </wp:inline>
        </w:drawing>
      </w:r>
      <w:r>
        <w:br/>
      </w:r>
      <w:r>
        <w:t xml:space="preserve">含义：该图展示聚类 PCA 可视化。</w:t>
      </w:r>
      <w:r>
        <w:br/>
      </w:r>
      <w:r>
        <w:t xml:space="preserve">意义：评估聚类在低维空间的可分性。</w:t>
      </w:r>
      <w:r>
        <w:br/>
      </w:r>
      <w:r>
        <w:t xml:space="preserve">用法：用于验证聚类结果的区分度与重叠情况。</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5\fig11_peak_hour_distribution.png" id="0" name="Picture"/>
                    <pic:cNvPicPr>
                      <a:picLocks noChangeArrowheads="1" noChangeAspect="1"/>
                    </pic:cNvPicPr>
                  </pic:nvPicPr>
                  <pic:blipFill>
                    <a:blip r:embed="rId71"/>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含义：该图展示小区峰值时段分布。</w:t>
      </w:r>
      <w:r>
        <w:br/>
      </w:r>
      <w:r>
        <w:t xml:space="preserve">意义：展示峰值时段集中程度与分布形态。</w:t>
      </w:r>
      <w:r>
        <w:br/>
      </w:r>
      <w:r>
        <w:t xml:space="preserve">用法：用于错峰策略与资源调度。</w:t>
      </w:r>
    </w:p>
    <w:p>
      <w:pPr>
        <w:pStyle w:val="BodyText"/>
      </w:pPr>
    </w:p>
    <w:bookmarkEnd w:id="72"/>
    <w:bookmarkStart w:id="80" w:name="X7ff22c4aba3cd18db1500e9144ddbe57fc7bfaa"/>
    <w:p>
      <w:pPr>
        <w:pStyle w:val="Heading3"/>
      </w:pPr>
      <w:r>
        <w:t xml:space="preserve">5.2 趋势预测（小时-星期基线模型）</w:t>
      </w:r>
    </w:p>
    <w:p>
      <w:pPr>
        <w:pStyle w:val="FirstParagraph"/>
      </w:pPr>
      <w:r>
        <w:t xml:space="preserve">关键数据： target_cell=621; test_days=7; flow MAE=1732.52, MAPE=1.219; user MAE=107.70, MAPE=0.242.</w:t>
      </w:r>
    </w:p>
    <w:p>
      <w:pPr>
        <w:pStyle w:val="BodyText"/>
      </w:pPr>
      <w:r>
        <w:t xml:space="preserve">以流量贡献最高的小区（CELL_ID=621）为样本，采用“小时-星期”均值作为基线预测方法，使用最近 7 天作为测试集。预测结果表明：流量 MAE=1732.52，MAPE=1.219；用户数 MAE=107.70，MAPE=0.242。该基线模型能刻画整体周期，但在高波动时段仍有残差。</w:t>
      </w: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5\fig13_actual_vs_pred_flow.png" id="0" name="Picture"/>
                    <pic:cNvPicPr>
                      <a:picLocks noChangeArrowheads="1" noChangeAspect="1"/>
                    </pic:cNvPicPr>
                  </pic:nvPicPr>
                  <pic:blipFill>
                    <a:blip r:embed="rId73"/>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含义：该图展示流量预测对比。</w:t>
      </w:r>
      <w:r>
        <w:br/>
      </w:r>
      <w:r>
        <w:t xml:space="preserve">意义：评估预测效果与偏差水平。</w:t>
      </w:r>
      <w:r>
        <w:br/>
      </w:r>
      <w:r>
        <w:t xml:space="preserve">用法：根据误差诊断是否需引入更多特征。</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5\fig14_actual_vs_pred_user.png" id="0" name="Picture"/>
                    <pic:cNvPicPr>
                      <a:picLocks noChangeArrowheads="1" noChangeAspect="1"/>
                    </pic:cNvPicPr>
                  </pic:nvPicPr>
                  <pic:blipFill>
                    <a:blip r:embed="rId74"/>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含义：该图展示用户数预测对比。</w:t>
      </w:r>
      <w:r>
        <w:br/>
      </w:r>
      <w:r>
        <w:t xml:space="preserve">意义：评估预测效果与偏差水平。</w:t>
      </w:r>
      <w:r>
        <w:br/>
      </w:r>
      <w:r>
        <w:t xml:space="preserve">用法：根据误差诊断是否需引入更多特征。</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5\fig15_residual_hist_flow.png" id="0" name="Picture"/>
                    <pic:cNvPicPr>
                      <a:picLocks noChangeArrowheads="1" noChangeAspect="1"/>
                    </pic:cNvPicPr>
                  </pic:nvPicPr>
                  <pic:blipFill>
                    <a:blip r:embed="rId75"/>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含义：该图展示流量残差分布。</w:t>
      </w:r>
      <w:r>
        <w:br/>
      </w:r>
      <w:r>
        <w:t xml:space="preserve">意义：刻画误差分布与系统性偏差。</w:t>
      </w:r>
      <w:r>
        <w:br/>
      </w:r>
      <w:r>
        <w:t xml:space="preserve">用法：定位高误差时段，优化模型或特征。</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5\fig16_residual_ts_flow.png" id="0" name="Picture"/>
                    <pic:cNvPicPr>
                      <a:picLocks noChangeArrowheads="1" noChangeAspect="1"/>
                    </pic:cNvPicPr>
                  </pic:nvPicPr>
                  <pic:blipFill>
                    <a:blip r:embed="rId76"/>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含义：该图展示流量残差走势。</w:t>
      </w:r>
      <w:r>
        <w:br/>
      </w:r>
      <w:r>
        <w:t xml:space="preserve">意义：刻画误差分布与系统性偏差。</w:t>
      </w:r>
      <w:r>
        <w:br/>
      </w:r>
      <w:r>
        <w:t xml:space="preserve">用法：定位高误差时段，优化模型或特征。</w:t>
      </w:r>
    </w:p>
    <w:p>
      <w:pPr>
        <w:pStyle w:val="BodyText"/>
      </w:pPr>
    </w:p>
    <w:p>
      <w:pPr>
        <w:pStyle w:val="BodyText"/>
      </w:pPr>
      <w:r>
        <w:drawing>
          <wp:inline>
            <wp:extent cx="5334000" cy="4445000"/>
            <wp:effectExtent b="0" l="0" r="0" t="0"/>
            <wp:docPr descr="" title="fig:" id="1" name="Picture"/>
            <a:graphic>
              <a:graphicData uri="http://schemas.openxmlformats.org/drawingml/2006/picture">
                <pic:pic>
                  <pic:nvPicPr>
                    <pic:cNvPr descr="D:\dev\code\py\class\B\report_assets\section5\fig17_actual_vs_pred_scatter_flow.png" id="0" name="Picture"/>
                    <pic:cNvPicPr>
                      <a:picLocks noChangeArrowheads="1" noChangeAspect="1"/>
                    </pic:cNvPicPr>
                  </pic:nvPicPr>
                  <pic:blipFill>
                    <a:blip r:embed="rId77"/>
                    <a:stretch>
                      <a:fillRect/>
                    </a:stretch>
                  </pic:blipFill>
                  <pic:spPr bwMode="auto">
                    <a:xfrm>
                      <a:off x="0" y="0"/>
                      <a:ext cx="5334000" cy="4445000"/>
                    </a:xfrm>
                    <a:prstGeom prst="rect">
                      <a:avLst/>
                    </a:prstGeom>
                    <a:noFill/>
                    <a:ln w="9525">
                      <a:noFill/>
                      <a:headEnd/>
                      <a:tailEnd/>
                    </a:ln>
                  </pic:spPr>
                </pic:pic>
              </a:graphicData>
            </a:graphic>
          </wp:inline>
        </w:drawing>
      </w:r>
      <w:r>
        <w:br/>
      </w:r>
      <w:r>
        <w:t xml:space="preserve">含义：该图展示流量真实-预测散点。</w:t>
      </w:r>
      <w:r>
        <w:br/>
      </w:r>
      <w:r>
        <w:t xml:space="preserve">意义：揭示变量关系与离群点分布。</w:t>
      </w:r>
      <w:r>
        <w:br/>
      </w:r>
      <w:r>
        <w:t xml:space="preserve">用法：识别高流量低用户等异常组合。</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5\fig18_residual_hist_user.png" id="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含义：该图展示用户数残差分布。</w:t>
      </w:r>
      <w:r>
        <w:br/>
      </w:r>
      <w:r>
        <w:t xml:space="preserve">意义：刻画误差分布与系统性偏差。</w:t>
      </w:r>
      <w:r>
        <w:br/>
      </w:r>
      <w:r>
        <w:t xml:space="preserve">用法：定位高误差时段，优化模型或特征。</w:t>
      </w:r>
    </w:p>
    <w:p>
      <w:pPr>
        <w:pStyle w:val="BodyText"/>
      </w:pPr>
    </w:p>
    <w:p>
      <w:pPr>
        <w:pStyle w:val="BodyText"/>
      </w:pPr>
      <w:r>
        <w:drawing>
          <wp:inline>
            <wp:extent cx="5334000" cy="4445000"/>
            <wp:effectExtent b="0" l="0" r="0" t="0"/>
            <wp:docPr descr="" title="fig:" id="1" name="Picture"/>
            <a:graphic>
              <a:graphicData uri="http://schemas.openxmlformats.org/drawingml/2006/picture">
                <pic:pic>
                  <pic:nvPicPr>
                    <pic:cNvPr descr="D:\dev\code\py\class\B\report_assets\section5\fig19_actual_vs_pred_scatter_user.png" id="0" name="Picture"/>
                    <pic:cNvPicPr>
                      <a:picLocks noChangeArrowheads="1" noChangeAspect="1"/>
                    </pic:cNvPicPr>
                  </pic:nvPicPr>
                  <pic:blipFill>
                    <a:blip r:embed="rId79"/>
                    <a:stretch>
                      <a:fillRect/>
                    </a:stretch>
                  </pic:blipFill>
                  <pic:spPr bwMode="auto">
                    <a:xfrm>
                      <a:off x="0" y="0"/>
                      <a:ext cx="5334000" cy="4445000"/>
                    </a:xfrm>
                    <a:prstGeom prst="rect">
                      <a:avLst/>
                    </a:prstGeom>
                    <a:noFill/>
                    <a:ln w="9525">
                      <a:noFill/>
                      <a:headEnd/>
                      <a:tailEnd/>
                    </a:ln>
                  </pic:spPr>
                </pic:pic>
              </a:graphicData>
            </a:graphic>
          </wp:inline>
        </w:drawing>
      </w:r>
      <w:r>
        <w:br/>
      </w:r>
      <w:r>
        <w:t xml:space="preserve">含义：该图展示用户数真实-预测散点。</w:t>
      </w:r>
      <w:r>
        <w:br/>
      </w:r>
      <w:r>
        <w:t xml:space="preserve">意义：揭示变量关系与离群点分布。</w:t>
      </w:r>
      <w:r>
        <w:br/>
      </w:r>
      <w:r>
        <w:t xml:space="preserve">用法：识别高流量低用户等异常组合。</w:t>
      </w:r>
    </w:p>
    <w:p>
      <w:pPr>
        <w:pStyle w:val="BodyText"/>
      </w:pPr>
    </w:p>
    <w:bookmarkEnd w:id="80"/>
    <w:bookmarkStart w:id="82" w:name="Xaa65a4003c4ed5bb0e26006fe5dab5853826071"/>
    <w:p>
      <w:pPr>
        <w:pStyle w:val="Heading3"/>
      </w:pPr>
      <w:r>
        <w:t xml:space="preserve">5.3 指标相关性洞察</w:t>
      </w:r>
    </w:p>
    <w:p>
      <w:pPr>
        <w:pStyle w:val="FirstParagraph"/>
      </w:pPr>
      <w:r>
        <w:t xml:space="preserve">关键数据： cell_corr(flow_mean,user_mean)=0.669 (相关性明显但不完全一致).</w:t>
      </w:r>
    </w:p>
    <w:p>
      <w:pPr>
        <w:pStyle w:val="BodyText"/>
      </w:pPr>
      <w:r>
        <w:t xml:space="preserve">基于小区层面的多指标相关性，流量、用户数、人均流量与活跃度之间存在明显相关结构，可用于后续的特征筛选与异常解释。</w:t>
      </w:r>
    </w:p>
    <w:p>
      <w:pPr>
        <w:pStyle w:val="BodyText"/>
      </w:pPr>
      <w:r>
        <w:drawing>
          <wp:inline>
            <wp:extent cx="5334000" cy="4000500"/>
            <wp:effectExtent b="0" l="0" r="0" t="0"/>
            <wp:docPr descr="" title="fig:" id="1" name="Picture"/>
            <a:graphic>
              <a:graphicData uri="http://schemas.openxmlformats.org/drawingml/2006/picture">
                <pic:pic>
                  <pic:nvPicPr>
                    <pic:cNvPr descr="D:\dev\code\py\class\B\report_assets\section5\fig10_correlation_heatmap.png" id="0" name="Picture"/>
                    <pic:cNvPicPr>
                      <a:picLocks noChangeArrowheads="1" noChangeAspect="1"/>
                    </pic:cNvPicPr>
                  </pic:nvPicPr>
                  <pic:blipFill>
                    <a:blip r:embed="rId81"/>
                    <a:stretch>
                      <a:fillRect/>
                    </a:stretch>
                  </pic:blipFill>
                  <pic:spPr bwMode="auto">
                    <a:xfrm>
                      <a:off x="0" y="0"/>
                      <a:ext cx="5334000" cy="4000500"/>
                    </a:xfrm>
                    <a:prstGeom prst="rect">
                      <a:avLst/>
                    </a:prstGeom>
                    <a:noFill/>
                    <a:ln w="9525">
                      <a:noFill/>
                      <a:headEnd/>
                      <a:tailEnd/>
                    </a:ln>
                  </pic:spPr>
                </pic:pic>
              </a:graphicData>
            </a:graphic>
          </wp:inline>
        </w:drawing>
      </w:r>
      <w:r>
        <w:br/>
      </w:r>
      <w:r>
        <w:t xml:space="preserve">含义：该图展示指标相关性热力图。</w:t>
      </w:r>
      <w:r>
        <w:br/>
      </w:r>
      <w:r>
        <w:t xml:space="preserve">意义：揭示不同维度组合下的强度分布与热点区域。</w:t>
      </w:r>
      <w:r>
        <w:br/>
      </w:r>
      <w:r>
        <w:t xml:space="preserve">用法：定位高值/低值区间，用于时段、场景或类型优化。</w:t>
      </w:r>
    </w:p>
    <w:p>
      <w:pPr>
        <w:pStyle w:val="BodyText"/>
      </w:pPr>
    </w:p>
    <w:bookmarkEnd w:id="82"/>
    <w:bookmarkStart w:id="89" w:name="X334f8779e91fd59c9343bb9f31c0f3e19ef1aba"/>
    <w:p>
      <w:pPr>
        <w:pStyle w:val="Heading3"/>
      </w:pPr>
      <w:r>
        <w:t xml:space="preserve">5.4 高负荷/静默小区画像</w:t>
      </w:r>
    </w:p>
    <w:p>
      <w:pPr>
        <w:pStyle w:val="FirstParagraph"/>
      </w:pPr>
      <w:r>
        <w:t xml:space="preserve">关键数据： highload threshold=6,093,868.32 MB (652 cells, 1.00%); silent threshold=0.5 (6 cells, 0.009%); highload top20 flow range=12,702,654~24,892,078 MB; silent ratio range=0.5875~0.9688 (n=6).</w:t>
      </w:r>
    </w:p>
    <w:p>
      <w:pPr>
        <w:pStyle w:val="BodyText"/>
      </w:pPr>
      <w:r>
        <w:t xml:space="preserve">结合第 3 部分的高负荷阈值与静默比例阈值，对高负荷与静默小区进行场景、类型分布对比，并输出 top20 个体画像。</w:t>
      </w: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5\fig20_highload_scene_bar.png" id="0"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含义：该图展示高负荷小区场景分布。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3556000"/>
            <wp:effectExtent b="0" l="0" r="0" t="0"/>
            <wp:docPr descr="" title="fig:" id="1" name="Picture"/>
            <a:graphic>
              <a:graphicData uri="http://schemas.openxmlformats.org/drawingml/2006/picture">
                <pic:pic>
                  <pic:nvPicPr>
                    <pic:cNvPr descr="D:\dev\code\py\class\B\report_assets\section5\fig21_highload_type_bar.png" id="0" name="Picture"/>
                    <pic:cNvPicPr>
                      <a:picLocks noChangeArrowheads="1" noChangeAspect="1"/>
                    </pic:cNvPicPr>
                  </pic:nvPicPr>
                  <pic:blipFill>
                    <a:blip r:embed="rId84"/>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含义：该图展示高负荷小区 TYPE 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2667000"/>
            <wp:effectExtent b="0" l="0" r="0" t="0"/>
            <wp:docPr descr="" title="fig:" id="1" name="Picture"/>
            <a:graphic>
              <a:graphicData uri="http://schemas.openxmlformats.org/drawingml/2006/picture">
                <pic:pic>
                  <pic:nvPicPr>
                    <pic:cNvPr descr="D:\dev\code\py\class\B\report_assets\section5\fig20_silent_scene_bar.png" id="0"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含义：该图展示静默小区场景分布。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3556000"/>
            <wp:effectExtent b="0" l="0" r="0" t="0"/>
            <wp:docPr descr="" title="fig:" id="1" name="Picture"/>
            <a:graphic>
              <a:graphicData uri="http://schemas.openxmlformats.org/drawingml/2006/picture">
                <pic:pic>
                  <pic:nvPicPr>
                    <pic:cNvPr descr="D:\dev\code\py\class\B\report_assets\section5\fig21_silent_type_bar.png" id="0" name="Picture"/>
                    <pic:cNvPicPr>
                      <a:picLocks noChangeArrowheads="1" noChangeAspect="1"/>
                    </pic:cNvPicPr>
                  </pic:nvPicPr>
                  <pic:blipFill>
                    <a:blip r:embed="rId86"/>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含义：该图展示静默小区 TYPE 分布。</w:t>
      </w:r>
      <w:r>
        <w:br/>
      </w:r>
      <w:r>
        <w:t xml:space="preserve">意义：判断集中程度、偏态与长尾特征。</w:t>
      </w:r>
      <w:r>
        <w:br/>
      </w:r>
      <w:r>
        <w:t xml:space="preserve">用法：用于设置阈值、识别异常或分层。</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5\fig22_highload_top20.png" id="0" name="Picture"/>
                    <pic:cNvPicPr>
                      <a:picLocks noChangeArrowheads="1" noChangeAspect="1"/>
                    </pic:cNvPicPr>
                  </pic:nvPicPr>
                  <pic:blipFill>
                    <a:blip r:embed="rId87"/>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含义：该图展示TOP20 高负荷小区总流量。</w:t>
      </w:r>
      <w:r>
        <w:br/>
      </w:r>
      <w:r>
        <w:t xml:space="preserve">意义：揭示头部集中度与贡献结构。</w:t>
      </w:r>
      <w:r>
        <w:br/>
      </w:r>
      <w:r>
        <w:t xml:space="preserve">用法：确定重点对象或场景优先级。</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5\fig23_silent_top20.png" id="0" name="Picture"/>
                    <pic:cNvPicPr>
                      <a:picLocks noChangeArrowheads="1" noChangeAspect="1"/>
                    </pic:cNvPicPr>
                  </pic:nvPicPr>
                  <pic:blipFill>
                    <a:blip r:embed="rId88"/>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含义：该图展示TOP20 静默小区比例。</w:t>
      </w:r>
      <w:r>
        <w:br/>
      </w:r>
      <w:r>
        <w:t xml:space="preserve">意义：揭示头部集中度与贡献结构。</w:t>
      </w:r>
      <w:r>
        <w:br/>
      </w:r>
      <w:r>
        <w:t xml:space="preserve">用法：确定重点对象或场景优先级。</w:t>
      </w:r>
    </w:p>
    <w:p>
      <w:pPr>
        <w:pStyle w:val="BodyText"/>
      </w:pPr>
    </w:p>
    <w:bookmarkEnd w:id="89"/>
    <w:bookmarkStart w:id="90" w:name="X871bf910dfbc8a88ccc4e4657396fe5c57e5b35"/>
    <w:p>
      <w:pPr>
        <w:pStyle w:val="Heading3"/>
      </w:pPr>
      <w:r>
        <w:t xml:space="preserve">5.5 结论摘要</w:t>
      </w:r>
    </w:p>
    <w:p>
      <w:pPr>
        <w:numPr>
          <w:ilvl w:val="0"/>
          <w:numId w:val="1003"/>
        </w:numPr>
      </w:pPr>
      <w:r>
        <w:t xml:space="preserve">聚类显示明显的“午间主峰型”与“夜间活跃型”小区结构，对运维策略可进行差异化配置。</w:t>
      </w:r>
    </w:p>
    <w:p>
      <w:pPr>
        <w:numPr>
          <w:ilvl w:val="0"/>
          <w:numId w:val="1003"/>
        </w:numPr>
      </w:pPr>
      <w:r>
        <w:t xml:space="preserve">预测基线能抓住周期性，但高波动时段误差偏大，后续可引入节假日与场景变量优化。</w:t>
      </w:r>
    </w:p>
    <w:p>
      <w:pPr>
        <w:numPr>
          <w:ilvl w:val="0"/>
          <w:numId w:val="1003"/>
        </w:numPr>
      </w:pPr>
      <w:r>
        <w:t xml:space="preserve">相关性热力图说明流量、用户、活跃度可形成稳定的联合指标体系。</w:t>
      </w:r>
    </w:p>
    <w:bookmarkEnd w:id="90"/>
    <w:bookmarkStart w:id="91" w:name="X34bdf11552e351d8d05b0041d3fc6883dcab79b"/>
    <w:p>
      <w:pPr>
        <w:pStyle w:val="Heading3"/>
      </w:pPr>
      <w:r>
        <w:t xml:space="preserve">5.6 代码与产出</w:t>
      </w:r>
    </w:p>
    <w:p>
      <w:pPr>
        <w:numPr>
          <w:ilvl w:val="0"/>
          <w:numId w:val="1004"/>
        </w:numPr>
      </w:pPr>
      <w:r>
        <w:t xml:space="preserve">代码文件：</w:t>
      </w:r>
      <w:r>
        <w:rPr>
          <w:rStyle w:val="VerbatimChar"/>
        </w:rPr>
        <w:t xml:space="preserve">section5_advanced.py</w:t>
      </w:r>
    </w:p>
    <w:p>
      <w:pPr>
        <w:numPr>
          <w:ilvl w:val="0"/>
          <w:numId w:val="1004"/>
        </w:numPr>
      </w:pPr>
      <w:r>
        <w:t xml:space="preserve">统计汇总：</w:t>
      </w:r>
      <w:r>
        <w:rPr>
          <w:rStyle w:val="VerbatimChar"/>
        </w:rPr>
        <w:t xml:space="preserve">report_assets/section5/section5_stats.json</w:t>
      </w:r>
    </w:p>
    <w:p>
      <w:pPr>
        <w:numPr>
          <w:ilvl w:val="0"/>
          <w:numId w:val="1004"/>
        </w:numPr>
      </w:pPr>
      <w:r>
        <w:t xml:space="preserve">图表输出（27 张）：</w:t>
      </w:r>
      <w:r>
        <w:rPr>
          <w:rStyle w:val="VerbatimChar"/>
        </w:rPr>
        <w:t xml:space="preserve">report_assets/section5/fig01_elbow_kmeans.png</w:t>
      </w:r>
      <w:r>
        <w:t xml:space="preserve"> </w:t>
      </w:r>
      <w:r>
        <w:t xml:space="preserve">至</w:t>
      </w:r>
      <w:r>
        <w:t xml:space="preserve"> </w:t>
      </w:r>
      <w:r>
        <w:rPr>
          <w:rStyle w:val="VerbatimChar"/>
        </w:rPr>
        <w:t xml:space="preserve">report_assets/section5/fig23_silent_top20.png</w:t>
      </w:r>
    </w:p>
    <w:p>
      <w:pPr>
        <w:numPr>
          <w:ilvl w:val="0"/>
          <w:numId w:val="1004"/>
        </w:numPr>
      </w:pPr>
      <w:r>
        <w:t xml:space="preserve">个体画像输出：</w:t>
      </w:r>
      <w:r>
        <w:rPr>
          <w:rStyle w:val="VerbatimChar"/>
        </w:rPr>
        <w:t xml:space="preserve">report_assets/section5/highload_top20.csv</w:t>
      </w:r>
      <w:r>
        <w:t xml:space="preserve">、</w:t>
      </w:r>
      <w:r>
        <w:rPr>
          <w:rStyle w:val="VerbatimChar"/>
        </w:rPr>
        <w:t xml:space="preserve">report_assets/section5/silent_top20.csv</w:t>
      </w:r>
      <w:r>
        <w:t xml:space="preserve">## 6. 商业价值建议</w:t>
      </w:r>
    </w:p>
    <w:p>
      <w:pPr>
        <w:pStyle w:val="FirstParagraph"/>
      </w:pPr>
      <w:r>
        <w:t xml:space="preserve">网络扩容建议：针对高负荷、高增速的小区，提出增加基站部署的方案。</w:t>
      </w:r>
    </w:p>
    <w:p>
      <w:pPr>
        <w:pStyle w:val="BodyText"/>
      </w:pPr>
      <w:r>
        <w:t xml:space="preserve">节能降耗策略：针对深夜流量极低、场景稳定的区域，建议实施动态基站关停以节省能耗。</w:t>
      </w:r>
    </w:p>
    <w:p>
      <w:pPr>
        <w:pStyle w:val="BodyText"/>
      </w:pPr>
      <w:r>
        <w:t xml:space="preserve">精准营销参考：识别高价值活跃场景，为运营商推送针对性套餐提供数据支持。</w:t>
      </w:r>
    </w:p>
    <w:bookmarkEnd w:id="91"/>
    <w:bookmarkEnd w:id="92"/>
    <w:bookmarkStart w:id="104" w:name="Xd41d063476f65aa31de35ab2e808e7e0c4559be"/>
    <w:p>
      <w:pPr>
        <w:pStyle w:val="Heading2"/>
      </w:pPr>
      <w:r>
        <w:t xml:space="preserve">7. 结论与反思</w:t>
      </w:r>
    </w:p>
    <w:bookmarkStart w:id="93" w:name="X4c265c41ca30a10e0041c2df7c0e3ccf959572d"/>
    <w:p>
      <w:pPr>
        <w:pStyle w:val="Heading3"/>
      </w:pPr>
      <w:r>
        <w:t xml:space="preserve">7.1 技术难点与解决方案</w:t>
      </w:r>
    </w:p>
    <w:p>
      <w:pPr>
        <w:numPr>
          <w:ilvl w:val="0"/>
          <w:numId w:val="1005"/>
        </w:numPr>
      </w:pPr>
      <w:r>
        <w:t xml:space="preserve">数据体量大（近亿条记录），单机内存难以一次性加载。解决方案：采用分块读取、分组聚合、按需抽样绘图，并将中间结果落盘。</w:t>
      </w:r>
    </w:p>
    <w:p>
      <w:pPr>
        <w:numPr>
          <w:ilvl w:val="0"/>
          <w:numId w:val="1005"/>
        </w:numPr>
      </w:pPr>
      <w:r>
        <w:t xml:space="preserve">多维指标复杂（时间、场景、类型、节假日），易出现口径不一致。解决方案：统一以 DATETIME_KEY 生成日期/小时/星期/节假日特征，并固定清洗规则（负值置为缺失）。</w:t>
      </w:r>
    </w:p>
    <w:p>
      <w:pPr>
        <w:numPr>
          <w:ilvl w:val="0"/>
          <w:numId w:val="1005"/>
        </w:numPr>
      </w:pPr>
      <w:r>
        <w:t xml:space="preserve">图表数量多且维度跨度大。解决方案：将绘图流程模块化，分别输出场景对比、节假日对比、日历热力图与趋势对比图。</w:t>
      </w:r>
    </w:p>
    <w:bookmarkEnd w:id="93"/>
    <w:bookmarkStart w:id="101" w:name="X0e5eee72b6963733664dafe5d84464ea5a82eec"/>
    <w:p>
      <w:pPr>
        <w:pStyle w:val="Heading3"/>
      </w:pPr>
      <w:r>
        <w:t xml:space="preserve">7.2 关键结论与图表支撑</w:t>
      </w:r>
    </w:p>
    <w:p>
      <w:pPr>
        <w:pStyle w:val="FirstParagraph"/>
      </w:pPr>
      <w:r>
        <w:t xml:space="preserve">关键数据： scene2 peak=1671.16 @21, trough=425.32 @4; scene6 peak=1246.77 @20, trough=337.83 @4; daily corr(flow,user)=0.911; daily max=1,797,291,580 (2021-04-09), min=1,073,917,202 (2021-02-15), diff=67.4%; holiday daily mean: flow 1.253e9 vs 1.545e9 (-18.9%), user 3.41e8 vs 4.37e8 (-22.0%); daily |change| p90=7.41%.</w:t>
      </w:r>
    </w:p>
    <w:p>
      <w:pPr>
        <w:numPr>
          <w:ilvl w:val="0"/>
          <w:numId w:val="1006"/>
        </w:numPr>
      </w:pPr>
      <w:r>
        <w:t xml:space="preserve">典型 24 小时流量曲线显示，不同场景存在明显的昼夜差异，适用于差异化运维策略。</w:t>
      </w:r>
    </w:p>
    <w:p>
      <w:pPr>
        <w:pStyle w:val="FirstParagraph"/>
      </w:pPr>
      <w:r>
        <w:drawing>
          <wp:inline>
            <wp:extent cx="5334000" cy="2667000"/>
            <wp:effectExtent b="0" l="0" r="0" t="0"/>
            <wp:docPr descr="" title="fig:" id="1" name="Picture"/>
            <a:graphic>
              <a:graphicData uri="http://schemas.openxmlformats.org/drawingml/2006/picture">
                <pic:pic>
                  <pic:nvPicPr>
                    <pic:cNvPr descr="D:\dev\code\py\class\B\report_assets\section7\fig01_diurnal_scene_2_6.png" id="0" name="Picture"/>
                    <pic:cNvPicPr>
                      <a:picLocks noChangeArrowheads="1" noChangeAspect="1"/>
                    </pic:cNvPicPr>
                  </pic:nvPicPr>
                  <pic:blipFill>
                    <a:blip r:embed="rId94"/>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含义：该图展示24小时典型流量曲线（场景2 vs 6）。</w:t>
      </w:r>
      <w:r>
        <w:br/>
      </w:r>
      <w:r>
        <w:t xml:space="preserve">意义：刻画随时间的变化与周期性规律。</w:t>
      </w:r>
      <w:r>
        <w:br/>
      </w:r>
      <w:r>
        <w:t xml:space="preserve">用法：识别峰谷与突变点，支持容量与资源配置。</w:t>
      </w:r>
    </w:p>
    <w:p>
      <w:pPr>
        <w:pStyle w:val="BodyText"/>
      </w:pPr>
    </w:p>
    <w:p>
      <w:pPr>
        <w:numPr>
          <w:ilvl w:val="0"/>
          <w:numId w:val="1007"/>
        </w:numPr>
      </w:pPr>
      <w:r>
        <w:t xml:space="preserve">双轴趋势图显示流量与用户数大体同步，但在节假日前后出现“高流量/低用户”或“高用户/低流量”的异常波动。</w:t>
      </w:r>
    </w:p>
    <w:p>
      <w:pPr>
        <w:pStyle w:val="FirstParagraph"/>
      </w:pPr>
      <w:r>
        <w:drawing>
          <wp:inline>
            <wp:extent cx="5334000" cy="2133600"/>
            <wp:effectExtent b="0" l="0" r="0" t="0"/>
            <wp:docPr descr="" title="fig:" id="1" name="Picture"/>
            <a:graphic>
              <a:graphicData uri="http://schemas.openxmlformats.org/drawingml/2006/picture">
                <pic:pic>
                  <pic:nvPicPr>
                    <pic:cNvPr descr="D:\dev\code\py\class\B\report_assets\section7\fig02_dual_axis_daily.png" id="0" name="Picture"/>
                    <pic:cNvPicPr>
                      <a:picLocks noChangeArrowheads="1" noChangeAspect="1"/>
                    </pic:cNvPicPr>
                  </pic:nvPicPr>
                  <pic:blipFill>
                    <a:blip r:embed="rId95"/>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含义：该图展示双轴趋势图（流量 vs 用户数）。</w:t>
      </w:r>
      <w:r>
        <w:br/>
      </w:r>
      <w:r>
        <w:t xml:space="preserve">意义：对比两指标的同步与背离关系。</w:t>
      </w:r>
      <w:r>
        <w:br/>
      </w:r>
      <w:r>
        <w:t xml:space="preserve">用法：识别高流量低用户等异常时段。</w:t>
      </w:r>
    </w:p>
    <w:p>
      <w:pPr>
        <w:pStyle w:val="BodyText"/>
      </w:pPr>
    </w:p>
    <w:p>
      <w:pPr>
        <w:numPr>
          <w:ilvl w:val="0"/>
          <w:numId w:val="1008"/>
        </w:numPr>
      </w:pPr>
      <w:r>
        <w:t xml:space="preserve">日历热力图能直观看到春节期间（2 月 12 日附近）的整体流量波动特征。</w:t>
      </w:r>
    </w:p>
    <w:p>
      <w:pPr>
        <w:pStyle w:val="FirstParagraph"/>
      </w:pPr>
      <w:r>
        <w:drawing>
          <wp:inline>
            <wp:extent cx="5334000" cy="2133600"/>
            <wp:effectExtent b="0" l="0" r="0" t="0"/>
            <wp:docPr descr="" title="fig:" id="1" name="Picture"/>
            <a:graphic>
              <a:graphicData uri="http://schemas.openxmlformats.org/drawingml/2006/picture">
                <pic:pic>
                  <pic:nvPicPr>
                    <pic:cNvPr descr="D:\dev\code\py\class\B\report_assets\section7\fig03_calendar_heatmap_flow.png" id="0" name="Picture"/>
                    <pic:cNvPicPr>
                      <a:picLocks noChangeArrowheads="1" noChangeAspect="1"/>
                    </pic:cNvPicPr>
                  </pic:nvPicPr>
                  <pic:blipFill>
                    <a:blip r:embed="rId96"/>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含义：该图展示日历热力图（日总流量）。</w:t>
      </w:r>
      <w:r>
        <w:br/>
      </w:r>
      <w:r>
        <w:t xml:space="preserve">意义：展示日历尺度的波动与节假日效应。</w:t>
      </w:r>
      <w:r>
        <w:br/>
      </w:r>
      <w:r>
        <w:t xml:space="preserve">用法：识别低谷/异常日期，支持运维排期与预测建模。</w:t>
      </w:r>
    </w:p>
    <w:p>
      <w:pPr>
        <w:pStyle w:val="BodyText"/>
      </w:pPr>
    </w:p>
    <w:p>
      <w:pPr>
        <w:numPr>
          <w:ilvl w:val="0"/>
          <w:numId w:val="1009"/>
        </w:numPr>
      </w:pPr>
      <w:r>
        <w:t xml:space="preserve">人均流量与日流量变化率曲线反映出节假日与工作日之间的结构性差异。</w:t>
      </w:r>
    </w:p>
    <w:p>
      <w:pPr>
        <w:pStyle w:val="FirstParagraph"/>
      </w:pPr>
      <w:r>
        <w:drawing>
          <wp:inline>
            <wp:extent cx="5334000" cy="2133600"/>
            <wp:effectExtent b="0" l="0" r="0" t="0"/>
            <wp:docPr descr="" title="fig:" id="1" name="Picture"/>
            <a:graphic>
              <a:graphicData uri="http://schemas.openxmlformats.org/drawingml/2006/picture">
                <pic:pic>
                  <pic:nvPicPr>
                    <pic:cNvPr descr="D:\dev\code\py\class\B\report_assets\section7\fig04_daily_flow_per_user.png" id="0" name="Picture"/>
                    <pic:cNvPicPr>
                      <a:picLocks noChangeArrowheads="1" noChangeAspect="1"/>
                    </pic:cNvPicPr>
                  </pic:nvPicPr>
                  <pic:blipFill>
                    <a:blip r:embed="rId97"/>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含义：该图展示日级人均流量趋势。</w:t>
      </w:r>
      <w:r>
        <w:br/>
      </w:r>
      <w:r>
        <w:t xml:space="preserve">意义：刻画随时间的变化与周期性规律。</w:t>
      </w:r>
      <w:r>
        <w:br/>
      </w:r>
      <w:r>
        <w:t xml:space="preserve">用法：识别峰谷与突变点，支持容量与资源配置。</w:t>
      </w:r>
    </w:p>
    <w:p>
      <w:pPr>
        <w:pStyle w:val="BodyText"/>
      </w:pPr>
    </w:p>
    <w:p>
      <w:pPr>
        <w:pStyle w:val="BodyText"/>
      </w:pPr>
      <w:r>
        <w:drawing>
          <wp:inline>
            <wp:extent cx="5334000" cy="2133600"/>
            <wp:effectExtent b="0" l="0" r="0" t="0"/>
            <wp:docPr descr="" title="fig:" id="1" name="Picture"/>
            <a:graphic>
              <a:graphicData uri="http://schemas.openxmlformats.org/drawingml/2006/picture">
                <pic:pic>
                  <pic:nvPicPr>
                    <pic:cNvPr descr="D:\dev\code\py\class\B\report_assets\section7\fig07_daily_flow_change.png" id="0" name="Picture"/>
                    <pic:cNvPicPr>
                      <a:picLocks noChangeArrowheads="1" noChangeAspect="1"/>
                    </pic:cNvPicPr>
                  </pic:nvPicPr>
                  <pic:blipFill>
                    <a:blip r:embed="rId98"/>
                    <a:stretch>
                      <a:fillRect/>
                    </a:stretch>
                  </pic:blipFill>
                  <pic:spPr bwMode="auto">
                    <a:xfrm>
                      <a:off x="0" y="0"/>
                      <a:ext cx="5334000" cy="2133600"/>
                    </a:xfrm>
                    <a:prstGeom prst="rect">
                      <a:avLst/>
                    </a:prstGeom>
                    <a:noFill/>
                    <a:ln w="9525">
                      <a:noFill/>
                      <a:headEnd/>
                      <a:tailEnd/>
                    </a:ln>
                  </pic:spPr>
                </pic:pic>
              </a:graphicData>
            </a:graphic>
          </wp:inline>
        </w:drawing>
      </w:r>
      <w:r>
        <w:br/>
      </w:r>
      <w:r>
        <w:t xml:space="preserve">含义：该图展示日流量变化率。</w:t>
      </w:r>
      <w:r>
        <w:br/>
      </w:r>
      <w:r>
        <w:t xml:space="preserve">意义：提供整体结构与差异的直观视角。</w:t>
      </w:r>
      <w:r>
        <w:br/>
      </w:r>
      <w:r>
        <w:t xml:space="preserve">用法：辅助定位重点区间与异常样本。</w:t>
      </w:r>
    </w:p>
    <w:p>
      <w:pPr>
        <w:pStyle w:val="BodyText"/>
      </w:pPr>
    </w:p>
    <w:p>
      <w:pPr>
        <w:numPr>
          <w:ilvl w:val="0"/>
          <w:numId w:val="1010"/>
        </w:numPr>
      </w:pPr>
      <w:r>
        <w:t xml:space="preserve">节假日与非节假日对比表明，节假日整体流量与用户数水平出现显著变化。</w:t>
      </w:r>
    </w:p>
    <w:p>
      <w:pPr>
        <w:pStyle w:val="FirstParagraph"/>
      </w:pPr>
      <w:r>
        <w:drawing>
          <wp:inline>
            <wp:extent cx="5334000" cy="3556000"/>
            <wp:effectExtent b="0" l="0" r="0" t="0"/>
            <wp:docPr descr="" title="fig:" id="1" name="Picture"/>
            <a:graphic>
              <a:graphicData uri="http://schemas.openxmlformats.org/drawingml/2006/picture">
                <pic:pic>
                  <pic:nvPicPr>
                    <pic:cNvPr descr="D:\dev\code\py\class\B\report_assets\section7\fig06_holiday_vs_nonholiday.png" id="0" name="Picture"/>
                    <pic:cNvPicPr>
                      <a:picLocks noChangeArrowheads="1" noChangeAspect="1"/>
                    </pic:cNvPicPr>
                  </pic:nvPicPr>
                  <pic:blipFill>
                    <a:blip r:embed="rId99"/>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含义：该图展示节假日与非节假日对比。</w:t>
      </w:r>
      <w:r>
        <w:br/>
      </w:r>
      <w:r>
        <w:t xml:space="preserve">意义：量化节假日与工作日差异，体现节假日效应。</w:t>
      </w:r>
      <w:r>
        <w:br/>
      </w:r>
      <w:r>
        <w:t xml:space="preserve">用法：用于节假日保障与弹性资源配置。</w:t>
      </w:r>
    </w:p>
    <w:p>
      <w:pPr>
        <w:pStyle w:val="BodyText"/>
      </w:pPr>
    </w:p>
    <w:p>
      <w:pPr>
        <w:numPr>
          <w:ilvl w:val="0"/>
          <w:numId w:val="1011"/>
        </w:numPr>
      </w:pPr>
      <w:r>
        <w:t xml:space="preserve">日级流量与用户数散点图说明两者整体相关，但存在离群点，提示潜在的异常运营场景。</w:t>
      </w:r>
    </w:p>
    <w:p>
      <w:pPr>
        <w:pStyle w:val="FirstParagraph"/>
      </w:pPr>
      <w:r>
        <w:drawing>
          <wp:inline>
            <wp:extent cx="5334000" cy="4445000"/>
            <wp:effectExtent b="0" l="0" r="0" t="0"/>
            <wp:docPr descr="" title="fig:" id="1" name="Picture"/>
            <a:graphic>
              <a:graphicData uri="http://schemas.openxmlformats.org/drawingml/2006/picture">
                <pic:pic>
                  <pic:nvPicPr>
                    <pic:cNvPr descr="D:\dev\code\py\class\B\report_assets\section7\fig05_daily_flow_user_scatter.png" id="0" name="Picture"/>
                    <pic:cNvPicPr>
                      <a:picLocks noChangeArrowheads="1" noChangeAspect="1"/>
                    </pic:cNvPicPr>
                  </pic:nvPicPr>
                  <pic:blipFill>
                    <a:blip r:embed="rId100"/>
                    <a:stretch>
                      <a:fillRect/>
                    </a:stretch>
                  </pic:blipFill>
                  <pic:spPr bwMode="auto">
                    <a:xfrm>
                      <a:off x="0" y="0"/>
                      <a:ext cx="5334000" cy="4445000"/>
                    </a:xfrm>
                    <a:prstGeom prst="rect">
                      <a:avLst/>
                    </a:prstGeom>
                    <a:noFill/>
                    <a:ln w="9525">
                      <a:noFill/>
                      <a:headEnd/>
                      <a:tailEnd/>
                    </a:ln>
                  </pic:spPr>
                </pic:pic>
              </a:graphicData>
            </a:graphic>
          </wp:inline>
        </w:drawing>
      </w:r>
      <w:r>
        <w:br/>
      </w:r>
      <w:r>
        <w:t xml:space="preserve">含义：该图展示日级流量-用户数散点。</w:t>
      </w:r>
      <w:r>
        <w:br/>
      </w:r>
      <w:r>
        <w:t xml:space="preserve">意义：揭示变量关系与离群点分布。</w:t>
      </w:r>
      <w:r>
        <w:br/>
      </w:r>
      <w:r>
        <w:t xml:space="preserve">用法：识别高流量低用户等异常组合。</w:t>
      </w:r>
    </w:p>
    <w:p>
      <w:pPr>
        <w:pStyle w:val="BodyText"/>
      </w:pPr>
    </w:p>
    <w:bookmarkEnd w:id="101"/>
    <w:bookmarkStart w:id="102" w:name="Xc27abf658d6256419734dfbaf60063698f180df"/>
    <w:p>
      <w:pPr>
        <w:pStyle w:val="Heading3"/>
      </w:pPr>
      <w:r>
        <w:t xml:space="preserve">7.3 未来运营商大数据分析展望</w:t>
      </w:r>
    </w:p>
    <w:p>
      <w:pPr>
        <w:numPr>
          <w:ilvl w:val="0"/>
          <w:numId w:val="1012"/>
        </w:numPr>
      </w:pPr>
      <w:r>
        <w:t xml:space="preserve">从“离线报表”走向“实时洞察”：结合流式计算，建立分钟级网络运行指标监控。</w:t>
      </w:r>
    </w:p>
    <w:p>
      <w:pPr>
        <w:numPr>
          <w:ilvl w:val="0"/>
          <w:numId w:val="1012"/>
        </w:numPr>
      </w:pPr>
      <w:r>
        <w:t xml:space="preserve">从“静态规则”走向“智能预测”：引入时空深度模型与节假日/天气等外部特征，提高预测与告警能力。</w:t>
      </w:r>
    </w:p>
    <w:p>
      <w:pPr>
        <w:numPr>
          <w:ilvl w:val="0"/>
          <w:numId w:val="1012"/>
        </w:numPr>
      </w:pPr>
      <w:r>
        <w:t xml:space="preserve">从“单点优化”走向“全网协同”：基于场景画像与聚类结果，实现基站能耗、扩容与营销的联动优化。</w:t>
      </w:r>
    </w:p>
    <w:bookmarkEnd w:id="102"/>
    <w:bookmarkStart w:id="103" w:name="X1083c67076e0fb9502a431320bae68418efbf8d"/>
    <w:p>
      <w:pPr>
        <w:pStyle w:val="Heading3"/>
      </w:pPr>
      <w:r>
        <w:t xml:space="preserve">7.4 代码与产出</w:t>
      </w:r>
    </w:p>
    <w:p>
      <w:pPr>
        <w:numPr>
          <w:ilvl w:val="0"/>
          <w:numId w:val="1013"/>
        </w:numPr>
      </w:pPr>
      <w:r>
        <w:t xml:space="preserve">代码文件：</w:t>
      </w:r>
      <w:r>
        <w:rPr>
          <w:rStyle w:val="VerbatimChar"/>
        </w:rPr>
        <w:t xml:space="preserve">section7_conclusion.py</w:t>
      </w:r>
    </w:p>
    <w:p>
      <w:pPr>
        <w:numPr>
          <w:ilvl w:val="0"/>
          <w:numId w:val="1013"/>
        </w:numPr>
      </w:pPr>
      <w:r>
        <w:t xml:space="preserve">图表输出：</w:t>
      </w:r>
      <w:r>
        <w:rPr>
          <w:rStyle w:val="VerbatimChar"/>
        </w:rPr>
        <w:t xml:space="preserve">report_assets/section7/fig01_diurnal_scene_2_6.png</w:t>
      </w:r>
      <w:r>
        <w:t xml:space="preserve"> </w:t>
      </w:r>
      <w:r>
        <w:t xml:space="preserve">至</w:t>
      </w:r>
      <w:r>
        <w:t xml:space="preserve"> </w:t>
      </w:r>
      <w:r>
        <w:rPr>
          <w:rStyle w:val="VerbatimChar"/>
        </w:rPr>
        <w:t xml:space="preserve">report_assets/section7/fig07_daily_flow_change.png</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48" Target="media/rId48.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2" Target="media/rId52.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62" Target="media/rId62.png" /><Relationship Type="http://schemas.openxmlformats.org/officeDocument/2006/relationships/image" Id="rId63" Target="media/rId63.png" /><Relationship Type="http://schemas.openxmlformats.org/officeDocument/2006/relationships/image" Id="rId64" Target="media/rId64.png" /><Relationship Type="http://schemas.openxmlformats.org/officeDocument/2006/relationships/image" Id="rId65" Target="media/rId65.png" /><Relationship Type="http://schemas.openxmlformats.org/officeDocument/2006/relationships/image" Id="rId66" Target="media/rId66.png" /><Relationship Type="http://schemas.openxmlformats.org/officeDocument/2006/relationships/image" Id="rId67" Target="media/rId67.png" /><Relationship Type="http://schemas.openxmlformats.org/officeDocument/2006/relationships/image" Id="rId68" Target="media/rId68.png" /><Relationship Type="http://schemas.openxmlformats.org/officeDocument/2006/relationships/image" Id="rId69" Target="media/rId69.png" /><Relationship Type="http://schemas.openxmlformats.org/officeDocument/2006/relationships/image" Id="rId81" Target="media/rId81.png" /><Relationship Type="http://schemas.openxmlformats.org/officeDocument/2006/relationships/image" Id="rId71" Target="media/rId71.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4" Target="media/rId74.png" /><Relationship Type="http://schemas.openxmlformats.org/officeDocument/2006/relationships/image" Id="rId75" Target="media/rId75.png" /><Relationship Type="http://schemas.openxmlformats.org/officeDocument/2006/relationships/image" Id="rId76" Target="media/rId76.png" /><Relationship Type="http://schemas.openxmlformats.org/officeDocument/2006/relationships/image" Id="rId77" Target="media/rId77.png" /><Relationship Type="http://schemas.openxmlformats.org/officeDocument/2006/relationships/image" Id="rId78" Target="media/rId78.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5" Target="media/rId85.png" /><Relationship Type="http://schemas.openxmlformats.org/officeDocument/2006/relationships/image" Id="rId84" Target="media/rId84.png" /><Relationship Type="http://schemas.openxmlformats.org/officeDocument/2006/relationships/image" Id="rId86" Target="media/rId86.png" /><Relationship Type="http://schemas.openxmlformats.org/officeDocument/2006/relationships/image" Id="rId87" Target="media/rId87.png" /><Relationship Type="http://schemas.openxmlformats.org/officeDocument/2006/relationships/image" Id="rId88" Target="media/rId88.png" /><Relationship Type="http://schemas.openxmlformats.org/officeDocument/2006/relationships/image" Id="rId94" Target="media/rId94.png" /><Relationship Type="http://schemas.openxmlformats.org/officeDocument/2006/relationships/image" Id="rId95" Target="media/rId95.png" /><Relationship Type="http://schemas.openxmlformats.org/officeDocument/2006/relationships/image" Id="rId96" Target="media/rId96.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99" Target="media/rId99.png" /><Relationship Type="http://schemas.openxmlformats.org/officeDocument/2006/relationships/image" Id="rId98" Target="media/rId9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2026-01-20T07:14:06Z</dcterms:created>
  <dcterms:modified xsi:type="dcterms:W3CDTF">2026-01-20T07:14:06Z</dcterms:modified>
</cp:coreProperties>
</file>

<file path=docProps/custom.xml><?xml version="1.0" encoding="utf-8"?>
<Properties xmlns="http://schemas.openxmlformats.org/officeDocument/2006/custom-properties" xmlns:vt="http://schemas.openxmlformats.org/officeDocument/2006/docPropsVTypes"/>
</file>