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1.png" ContentType="image/png"/>
  <Override PartName="/word/media/rId22.png" ContentType="image/png"/>
  <Override PartName="/word/media/rId23.png" ContentType="image/png"/>
  <Override PartName="/word/media/rId24.png" ContentType="image/png"/>
  <Override PartName="/word/media/rId25.png" ContentType="image/png"/>
  <Override PartName="/word/media/rId26.png" ContentType="image/png"/>
  <Override PartName="/word/media/rId28.png" ContentType="image/png"/>
  <Override PartName="/word/media/rId29.png" ContentType="image/png"/>
  <Override PartName="/word/media/rId30.png" ContentType="image/png"/>
  <Override PartName="/word/media/rId31.png" ContentType="image/png"/>
  <Override PartName="/word/media/rId32.png" ContentType="image/png"/>
  <Override PartName="/word/media/rId33.png" ContentType="image/png"/>
  <Override PartName="/word/media/rId35.png" ContentType="image/png"/>
  <Override PartName="/word/media/rId36.png" ContentType="image/png"/>
  <Override PartName="/word/media/rId37.png" ContentType="image/png"/>
  <Override PartName="/word/media/rId38.png" ContentType="image/png"/>
  <Override PartName="/word/media/rId39.png" ContentType="image/png"/>
  <Override PartName="/word/media/rId40.png" ContentType="image/png"/>
  <Override PartName="/word/media/rId42.png" ContentType="image/png"/>
  <Override PartName="/word/media/rId43.png" ContentType="image/png"/>
  <Override PartName="/word/media/rId44.png" ContentType="image/png"/>
  <Override PartName="/word/media/rId45.png" ContentType="image/png"/>
  <Override PartName="/word/media/rId46.png" ContentType="image/png"/>
  <Override PartName="/word/media/rId47.png" ContentType="image/png"/>
  <Override PartName="/word/media/rId49.png" ContentType="image/png"/>
  <Override PartName="/word/media/rId50.png" ContentType="image/png"/>
  <Override PartName="/word/media/rId51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t xml:space="preserve">识别突发高负荷小区（流量突增）</w:t>
      </w:r>
    </w:p>
    <w:p>
      <w:pPr>
        <w:pStyle w:val="FirstParagraph"/>
      </w:pPr>
      <w:r>
        <w:t xml:space="preserve">这些小区的流量突然增加，可能由于外部事件或内部问题导致流量激增。</w:t>
      </w:r>
    </w:p>
    <w:p>
      <w:pPr>
        <w:pStyle w:val="BodyText"/>
      </w:pPr>
      <w:r>
        <w:t xml:space="preserve">定义：FLOW_DIFF &gt; threshold（例如，流量增幅超过标准差的 2 倍）</w:t>
      </w:r>
    </w:p>
    <w:p>
      <w:pPr>
        <w:pStyle w:val="BodyText"/>
      </w:pPr>
      <w:r>
        <w:t xml:space="preserve">分析步骤：</w:t>
      </w:r>
    </w:p>
    <w:p>
      <w:pPr>
        <w:pStyle w:val="BodyText"/>
      </w:pPr>
      <w:r>
        <w:t xml:space="preserve">计算流量增幅：通过计算每个时段与前一时段的流量差异，找出流量突增的时段。</w:t>
      </w:r>
    </w:p>
    <w:p>
      <w:pPr>
        <w:pStyle w:val="BodyText"/>
      </w:pPr>
      <w:r>
        <w:t xml:space="preserve">统计流量异常：找到流量突然增加的小区，按 CELL_ID 和 DATETIME_KEY 排序。</w:t>
      </w:r>
    </w:p>
    <w:p>
      <w:pPr>
        <w:pStyle w:val="BodyText"/>
      </w:pPr>
      <w:r>
        <w:t xml:space="preserve">对比分析：分析这些小区的 USER_COUNT、TYPE、SCENE、dayofweek 等特征，看看是否有共性。</w:t>
      </w:r>
    </w:p>
    <w:p>
      <w:pPr>
        <w:pStyle w:val="BodyText"/>
      </w:pPr>
      <w:r>
        <w:t xml:space="preserve">可能原因：特殊事件（如活动、促销、临时广告）或异常流量（如DDoS攻击）。</w:t>
      </w:r>
    </w:p>
    <w:p>
      <w:pPr>
        <w:pStyle w:val="BodyText"/>
      </w:pPr>
      <w:r>
        <w:t xml:space="preserve">指标结果（全量数据）：</w:t>
      </w:r>
    </w:p>
    <w:p>
      <w:pPr>
        <w:numPr>
          <w:ilvl w:val="0"/>
          <w:numId w:val="1002"/>
        </w:numPr>
      </w:pPr>
      <w:r>
        <w:t xml:space="preserve">阈值（max_diff 均值 + 2σ）：15581.03</w:t>
      </w:r>
    </w:p>
    <w:p>
      <w:pPr>
        <w:numPr>
          <w:ilvl w:val="0"/>
          <w:numId w:val="1002"/>
        </w:numPr>
      </w:pPr>
      <w:r>
        <w:t xml:space="preserve">突发高负荷小区：1464 / 65174（2.25%）</w:t>
      </w:r>
    </w:p>
    <w:p>
      <w:pPr>
        <w:numPr>
          <w:ilvl w:val="0"/>
          <w:numId w:val="1002"/>
        </w:numPr>
      </w:pPr>
      <w:r>
        <w:t xml:space="preserve">高发时段：周四、14 时</w:t>
      </w:r>
    </w:p>
    <w:p>
      <w:pPr>
        <w:numPr>
          <w:ilvl w:val="0"/>
          <w:numId w:val="1002"/>
        </w:numPr>
      </w:pPr>
      <w:r>
        <w:t xml:space="preserve">场景 Top3：SCENE=5（31.3%）、SCENE=2（25.6%）、SCENE=6（10.2%）</w:t>
      </w:r>
    </w:p>
    <w:p>
      <w:pPr>
        <w:numPr>
          <w:ilvl w:val="0"/>
          <w:numId w:val="1002"/>
        </w:numPr>
      </w:pPr>
      <w:r>
        <w:t xml:space="preserve">类型 Top3：TYPE=1（55.9%）、TYPE=0（43.0%）、TYPE=2（1.2%）</w:t>
      </w:r>
    </w:p>
    <w:p>
      <w:pPr>
        <w:numPr>
          <w:ilvl w:val="0"/>
          <w:numId w:val="1002"/>
        </w:numPr>
      </w:pPr>
      <w:r>
        <w:t xml:space="preserve">Top5 样本：</w:t>
      </w:r>
    </w:p>
    <w:p>
      <w:pPr>
        <w:numPr>
          <w:ilvl w:val="1"/>
          <w:numId w:val="1003"/>
        </w:numPr>
      </w:pPr>
      <w:r>
        <w:t xml:space="preserve">CELL_ID=6350，max_diff=328779.88，2021-03-27 10:00，SCENE=6，TYPE=1</w:t>
      </w:r>
    </w:p>
    <w:p>
      <w:pPr>
        <w:numPr>
          <w:ilvl w:val="1"/>
          <w:numId w:val="1003"/>
        </w:numPr>
      </w:pPr>
      <w:r>
        <w:t xml:space="preserve">CELL_ID=34313，max_diff=273619.56，2021-03-12 12:00，SCENE=2，TYPE=1</w:t>
      </w:r>
    </w:p>
    <w:p>
      <w:pPr>
        <w:numPr>
          <w:ilvl w:val="1"/>
          <w:numId w:val="1003"/>
        </w:numPr>
      </w:pPr>
      <w:r>
        <w:t xml:space="preserve">CELL_ID=39683，max_diff=216781.25，2021-03-21 12:00，SCENE=15，TYPE=0</w:t>
      </w:r>
    </w:p>
    <w:p>
      <w:pPr>
        <w:numPr>
          <w:ilvl w:val="1"/>
          <w:numId w:val="1003"/>
        </w:numPr>
      </w:pPr>
      <w:r>
        <w:t xml:space="preserve">CELL_ID=64590，max_diff=199963.73，2021-03-13 17:00，SCENE=5，TYPE=1</w:t>
      </w:r>
    </w:p>
    <w:p>
      <w:pPr>
        <w:numPr>
          <w:ilvl w:val="1"/>
          <w:numId w:val="1003"/>
        </w:numPr>
      </w:pPr>
      <w:r>
        <w:t xml:space="preserve">CELL_ID=57275，max_diff=188305.16，2021-03-26 11:00，SCENE=2，TYPE=1</w:t>
      </w:r>
    </w:p>
    <w:p>
      <w:pPr>
        <w:pStyle w:val="FirstParagraph"/>
      </w:pPr>
      <w:r>
        <w:t xml:space="preserve">结论要点：突发高负荷集中在部分场景与类型，小区级联排查可优先关注上述高发场景与时段。</w:t>
      </w:r>
    </w:p>
    <w:p>
      <w:pPr>
        <w:pStyle w:val="BodyText"/>
      </w:pPr>
      <w:r>
        <w:t xml:space="preserve">产出文件：</w:t>
      </w:r>
      <w:r>
        <w:rPr>
          <w:rStyle w:val="VerbatimChar"/>
        </w:rPr>
        <w:t xml:space="preserve">report_assets/exception/sudden_spike_top20.csv</w:t>
      </w:r>
    </w:p>
    <w:p>
      <w:pPr>
        <w:numPr>
          <w:ilvl w:val="0"/>
          <w:numId w:val="1004"/>
        </w:numPr>
      </w:pPr>
      <w:r>
        <w:t xml:space="preserve">长期高负荷小区（高流量持续）</w:t>
      </w:r>
    </w:p>
    <w:p>
      <w:pPr>
        <w:pStyle w:val="FirstParagraph"/>
      </w:pPr>
      <w:r>
        <w:t xml:space="preserve">长期高负荷小区通常是网络资源紧张的区域，可能需要优化或扩容。</w:t>
      </w:r>
    </w:p>
    <w:p>
      <w:pPr>
        <w:pStyle w:val="BodyText"/>
      </w:pPr>
      <w:r>
        <w:t xml:space="preserve">定义：FLOW_SUM 长期高于某个阈值，如 P90(FLOW_SUM) 或某个固定值。</w:t>
      </w:r>
    </w:p>
    <w:p>
      <w:pPr>
        <w:pStyle w:val="BodyText"/>
      </w:pPr>
      <w:r>
        <w:t xml:space="preserve">分析步骤：</w:t>
      </w:r>
    </w:p>
    <w:p>
      <w:pPr>
        <w:pStyle w:val="BodyText"/>
      </w:pPr>
      <w:r>
        <w:t xml:space="preserve">统计高流量时段：找出在较长时间内流量持续偏高的小区，生成流量分布图，展示这些小区的流量情况。</w:t>
      </w:r>
    </w:p>
    <w:p>
      <w:pPr>
        <w:pStyle w:val="BodyText"/>
      </w:pPr>
      <w:r>
        <w:t xml:space="preserve">对比分析：对比这些小区的 USER_COUNT 和 FLOW_SUM，找出流量的季节性和趋势性特征。</w:t>
      </w:r>
    </w:p>
    <w:p>
      <w:pPr>
        <w:pStyle w:val="BodyText"/>
      </w:pPr>
      <w:r>
        <w:t xml:space="preserve">长期监控：分析一段时间内（如周、月）的流量变化，确定哪些小区持续处于高负荷状态。</w:t>
      </w:r>
    </w:p>
    <w:p>
      <w:pPr>
        <w:pStyle w:val="BodyText"/>
      </w:pPr>
      <w:r>
        <w:t xml:space="preserve">可能原因：小区周围的用户密度大、重要商业区域、高密度居民区等。</w:t>
      </w:r>
    </w:p>
    <w:p>
      <w:pPr>
        <w:pStyle w:val="BodyText"/>
      </w:pPr>
      <w:r>
        <w:t xml:space="preserve">指标结果（全量数据）：</w:t>
      </w:r>
    </w:p>
    <w:p>
      <w:pPr>
        <w:numPr>
          <w:ilvl w:val="0"/>
          <w:numId w:val="1005"/>
        </w:numPr>
      </w:pPr>
      <w:r>
        <w:t xml:space="preserve">阈值（flow_mean P90）：2101.40</w:t>
      </w:r>
    </w:p>
    <w:p>
      <w:pPr>
        <w:numPr>
          <w:ilvl w:val="0"/>
          <w:numId w:val="1005"/>
        </w:numPr>
      </w:pPr>
      <w:r>
        <w:t xml:space="preserve">长期高负荷小区：6518 / 65174（10.00%）</w:t>
      </w:r>
    </w:p>
    <w:p>
      <w:pPr>
        <w:numPr>
          <w:ilvl w:val="0"/>
          <w:numId w:val="1005"/>
        </w:numPr>
      </w:pPr>
      <w:r>
        <w:t xml:space="preserve">稳定高负荷（flow_cv ≤ 中位数）：5874（占高负荷小区 90.12%）</w:t>
      </w:r>
    </w:p>
    <w:p>
      <w:pPr>
        <w:numPr>
          <w:ilvl w:val="0"/>
          <w:numId w:val="1005"/>
        </w:numPr>
      </w:pPr>
      <w:r>
        <w:t xml:space="preserve">场景 Top3：SCENE=2（41.1%）、SCENE=5（12.7%）、SCENE=6（12.5%）</w:t>
      </w:r>
    </w:p>
    <w:p>
      <w:pPr>
        <w:numPr>
          <w:ilvl w:val="0"/>
          <w:numId w:val="1005"/>
        </w:numPr>
      </w:pPr>
      <w:r>
        <w:t xml:space="preserve">类型 Top3：TYPE=1（64.8%）、TYPE=0（32.8%）、TYPE=2（2.4%）</w:t>
      </w:r>
    </w:p>
    <w:p>
      <w:pPr>
        <w:numPr>
          <w:ilvl w:val="0"/>
          <w:numId w:val="1005"/>
        </w:numPr>
      </w:pPr>
      <w:r>
        <w:t xml:space="preserve">Top5 样本（按 flow_mean）：</w:t>
      </w:r>
    </w:p>
    <w:p>
      <w:pPr>
        <w:numPr>
          <w:ilvl w:val="1"/>
          <w:numId w:val="1006"/>
        </w:numPr>
      </w:pPr>
      <w:r>
        <w:t xml:space="preserve">CELL_ID=621，flow_mean=17286.17，user_mean=1632.24，SCENE=2，TYPE=1</w:t>
      </w:r>
    </w:p>
    <w:p>
      <w:pPr>
        <w:numPr>
          <w:ilvl w:val="1"/>
          <w:numId w:val="1006"/>
        </w:numPr>
      </w:pPr>
      <w:r>
        <w:t xml:space="preserve">CELL_ID=39033，flow_mean=15847.06，user_mean=2678.05，SCENE=2，TYPE=1</w:t>
      </w:r>
    </w:p>
    <w:p>
      <w:pPr>
        <w:numPr>
          <w:ilvl w:val="1"/>
          <w:numId w:val="1006"/>
        </w:numPr>
      </w:pPr>
      <w:r>
        <w:t xml:space="preserve">CELL_ID=620，flow_mean=14833.86，user_mean=870.74，SCENE=2，TYPE=1</w:t>
      </w:r>
    </w:p>
    <w:p>
      <w:pPr>
        <w:numPr>
          <w:ilvl w:val="1"/>
          <w:numId w:val="1006"/>
        </w:numPr>
      </w:pPr>
      <w:r>
        <w:t xml:space="preserve">CELL_ID=59748，flow_mean=14452.30，user_mean=3027.06，SCENE=18，TYPE=1</w:t>
      </w:r>
    </w:p>
    <w:p>
      <w:pPr>
        <w:numPr>
          <w:ilvl w:val="1"/>
          <w:numId w:val="1006"/>
        </w:numPr>
      </w:pPr>
      <w:r>
        <w:t xml:space="preserve">CELL_ID=29982，flow_mean=13145.19，user_mean=1813.79，SCENE=15，TYPE=0</w:t>
      </w:r>
    </w:p>
    <w:p>
      <w:pPr>
        <w:pStyle w:val="FirstParagraph"/>
      </w:pPr>
      <w:r>
        <w:t xml:space="preserve">结论要点：高负荷小区以稳定型为主，适合做长期扩容与分层调度策略。</w:t>
      </w:r>
    </w:p>
    <w:p>
      <w:pPr>
        <w:pStyle w:val="BodyText"/>
      </w:pPr>
      <w:r>
        <w:t xml:space="preserve">产出文件：</w:t>
      </w:r>
      <w:r>
        <w:rPr>
          <w:rStyle w:val="VerbatimChar"/>
        </w:rPr>
        <w:t xml:space="preserve">report_assets/exception/long_highload_top20.csv</w:t>
      </w:r>
    </w:p>
    <w:p>
      <w:pPr>
        <w:numPr>
          <w:ilvl w:val="0"/>
          <w:numId w:val="1007"/>
        </w:numPr>
      </w:pPr>
      <w:r>
        <w:t xml:space="preserve">识别用户异常行为</w:t>
      </w:r>
    </w:p>
    <w:p>
      <w:pPr>
        <w:pStyle w:val="FirstParagraph"/>
      </w:pPr>
      <w:r>
        <w:t xml:space="preserve">某些用户的行为可能显得不符合常规，可能是机器行为、攻击行为或者其他异常情况。</w:t>
      </w:r>
    </w:p>
    <w:p>
      <w:pPr>
        <w:pStyle w:val="BodyText"/>
      </w:pPr>
      <w:r>
        <w:t xml:space="preserve">定义：USER_COUNT 非常大，且 FLOW_SUM 高于正常范围。</w:t>
      </w:r>
    </w:p>
    <w:p>
      <w:pPr>
        <w:pStyle w:val="BodyText"/>
      </w:pPr>
      <w:r>
        <w:t xml:space="preserve">分析步骤：</w:t>
      </w:r>
    </w:p>
    <w:p>
      <w:pPr>
        <w:pStyle w:val="BodyText"/>
      </w:pPr>
      <w:r>
        <w:t xml:space="preserve">异常用户：识别活跃度极高的用户（例如，流量非常高但没有显著增加用户数）。</w:t>
      </w:r>
    </w:p>
    <w:p>
      <w:pPr>
        <w:pStyle w:val="BodyText"/>
      </w:pPr>
      <w:r>
        <w:t xml:space="preserve">行为模式：对比正常用户与异常用户的行为模式，查看是否存在时间上的偏差（如深夜高频活动、非常短时间内大量下载）。</w:t>
      </w:r>
    </w:p>
    <w:p>
      <w:pPr>
        <w:pStyle w:val="BodyText"/>
      </w:pPr>
      <w:r>
        <w:t xml:space="preserve">对比分析：比较异常用户与正常用户的流量、用户数和使用时间的差异。</w:t>
      </w:r>
    </w:p>
    <w:p>
      <w:pPr>
        <w:pStyle w:val="BodyText"/>
      </w:pPr>
      <w:r>
        <w:t xml:space="preserve">可能原因：用户设备异常、机器人流量、恶意攻击等。</w:t>
      </w:r>
    </w:p>
    <w:p>
      <w:pPr>
        <w:pStyle w:val="BodyText"/>
      </w:pPr>
      <w:r>
        <w:t xml:space="preserve">指标结果（全量数据）：</w:t>
      </w:r>
    </w:p>
    <w:p>
      <w:pPr>
        <w:numPr>
          <w:ilvl w:val="0"/>
          <w:numId w:val="1008"/>
        </w:numPr>
      </w:pPr>
      <w:r>
        <w:t xml:space="preserve">user_mean P99=1445.96，flow_mean P99=4231.85，user_mean P10=35.18，flow_per_user P10=1.48</w:t>
      </w:r>
    </w:p>
    <w:p>
      <w:pPr>
        <w:numPr>
          <w:ilvl w:val="0"/>
          <w:numId w:val="1008"/>
        </w:numPr>
      </w:pPr>
      <w:r>
        <w:t xml:space="preserve">高用户低人均流量：261</w:t>
      </w:r>
    </w:p>
    <w:p>
      <w:pPr>
        <w:numPr>
          <w:ilvl w:val="0"/>
          <w:numId w:val="1008"/>
        </w:numPr>
      </w:pPr>
      <w:r>
        <w:t xml:space="preserve">高流量低用户：0</w:t>
      </w:r>
    </w:p>
    <w:p>
      <w:pPr>
        <w:numPr>
          <w:ilvl w:val="0"/>
          <w:numId w:val="1008"/>
        </w:numPr>
      </w:pPr>
      <w:r>
        <w:t xml:space="preserve">高用户高流量：148</w:t>
      </w:r>
    </w:p>
    <w:p>
      <w:pPr>
        <w:numPr>
          <w:ilvl w:val="0"/>
          <w:numId w:val="1008"/>
        </w:numPr>
      </w:pPr>
      <w:r>
        <w:t xml:space="preserve">Top3 高用户低人均流量样本：</w:t>
      </w:r>
    </w:p>
    <w:p>
      <w:pPr>
        <w:numPr>
          <w:ilvl w:val="1"/>
          <w:numId w:val="1009"/>
        </w:numPr>
      </w:pPr>
      <w:r>
        <w:t xml:space="preserve">CELL_ID=38985，user_mean=3659.71，flow_mean=4315.56，flow_per_user=1.18，SCENE=1，TYPE=1</w:t>
      </w:r>
    </w:p>
    <w:p>
      <w:pPr>
        <w:numPr>
          <w:ilvl w:val="1"/>
          <w:numId w:val="1009"/>
        </w:numPr>
      </w:pPr>
      <w:r>
        <w:t xml:space="preserve">CELL_ID=25913，user_mean=3593.50，flow_mean=3712.05，flow_per_user=1.03，SCENE=2，TYPE=1</w:t>
      </w:r>
    </w:p>
    <w:p>
      <w:pPr>
        <w:numPr>
          <w:ilvl w:val="1"/>
          <w:numId w:val="1009"/>
        </w:numPr>
      </w:pPr>
      <w:r>
        <w:t xml:space="preserve">CELL_ID=40621，user_mean=3482.66，flow_mean=3989.13，flow_per_user=1.15，SCENE=15，TYPE=1</w:t>
      </w:r>
    </w:p>
    <w:p>
      <w:pPr>
        <w:numPr>
          <w:ilvl w:val="0"/>
          <w:numId w:val="1008"/>
        </w:numPr>
      </w:pPr>
      <w:r>
        <w:t xml:space="preserve">Top3 高用户高流量样本：</w:t>
      </w:r>
    </w:p>
    <w:p>
      <w:pPr>
        <w:numPr>
          <w:ilvl w:val="1"/>
          <w:numId w:val="1010"/>
        </w:numPr>
      </w:pPr>
      <w:r>
        <w:t xml:space="preserve">CELL_ID=621，user_mean=1632.24，flow_mean=17286.17，flow_per_user=10.59，SCENE=2，TYPE=1</w:t>
      </w:r>
    </w:p>
    <w:p>
      <w:pPr>
        <w:numPr>
          <w:ilvl w:val="1"/>
          <w:numId w:val="1010"/>
        </w:numPr>
      </w:pPr>
      <w:r>
        <w:t xml:space="preserve">CELL_ID=39033，user_mean=2678.05，flow_mean=15847.06，flow_per_user=5.92，SCENE=2，TYPE=1</w:t>
      </w:r>
    </w:p>
    <w:p>
      <w:pPr>
        <w:numPr>
          <w:ilvl w:val="1"/>
          <w:numId w:val="1010"/>
        </w:numPr>
      </w:pPr>
      <w:r>
        <w:t xml:space="preserve">CELL_ID=59748，user_mean=3027.06，flow_mean=14452.30，flow_per_user=4.77，SCENE=18，TYPE=1</w:t>
      </w:r>
    </w:p>
    <w:p>
      <w:pPr>
        <w:pStyle w:val="FirstParagraph"/>
      </w:pPr>
      <w:r>
        <w:t xml:space="preserve">结论要点：异常主要体现为“高用户但人均流量偏低”的集中型场景，需结合业务类型排查是否为群体性并发或采集口径问题。</w:t>
      </w:r>
    </w:p>
    <w:p>
      <w:pPr>
        <w:pStyle w:val="BodyText"/>
      </w:pPr>
      <w:r>
        <w:t xml:space="preserve">产出文件：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report_assets/exception/abnormal_high_user_low_fpu_top20.csv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report_assets/exception/abnormal_high_flow_low_user_top20.csv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report_assets/exception/abnormal_high_user_high_flow_top20.csv</w:t>
      </w:r>
    </w:p>
    <w:p>
      <w:pPr>
        <w:numPr>
          <w:ilvl w:val="0"/>
          <w:numId w:val="1012"/>
        </w:numPr>
      </w:pPr>
      <w:r>
        <w:t xml:space="preserve">时间序列分析（变化趋势）</w:t>
      </w:r>
    </w:p>
    <w:p>
      <w:pPr>
        <w:pStyle w:val="FirstParagraph"/>
      </w:pPr>
      <w:r>
        <w:t xml:space="preserve">通过对比不同时间段的流量和用户数，发现是否存在周期性的变化或突发的流量激增。</w:t>
      </w:r>
    </w:p>
    <w:p>
      <w:pPr>
        <w:pStyle w:val="BodyText"/>
      </w:pPr>
      <w:r>
        <w:t xml:space="preserve">定义：分析时间序列中的异常波动。</w:t>
      </w:r>
    </w:p>
    <w:p>
      <w:pPr>
        <w:pStyle w:val="BodyText"/>
      </w:pPr>
      <w:r>
        <w:t xml:space="preserve">分析步骤：</w:t>
      </w:r>
    </w:p>
    <w:p>
      <w:pPr>
        <w:pStyle w:val="BodyText"/>
      </w:pPr>
      <w:r>
        <w:t xml:space="preserve">季节性对比：分析工作日与周末、节假日与普通日的流量差异，找出是否有大范围的季节性波动。</w:t>
      </w:r>
    </w:p>
    <w:p>
      <w:pPr>
        <w:pStyle w:val="BodyText"/>
      </w:pPr>
      <w:r>
        <w:t xml:space="preserve">趋势分析：计算移动平均线，查看流量的趋势变化，是否有突然的波动。</w:t>
      </w:r>
    </w:p>
    <w:p>
      <w:pPr>
        <w:pStyle w:val="BodyText"/>
      </w:pPr>
      <w:r>
        <w:t xml:space="preserve">对比分析：比较节假日（如春节）与普通日期的流量差异，确定哪些场景受节假日影响较大。</w:t>
      </w:r>
    </w:p>
    <w:p>
      <w:pPr>
        <w:pStyle w:val="BodyText"/>
      </w:pPr>
      <w:r>
        <w:t xml:space="preserve">指标结果（全量数据）：</w:t>
      </w:r>
    </w:p>
    <w:p>
      <w:pPr>
        <w:numPr>
          <w:ilvl w:val="0"/>
          <w:numId w:val="1013"/>
        </w:numPr>
      </w:pPr>
      <w:r>
        <w:t xml:space="preserve">工作日 vs 周末：flow 1.500e9 vs 1.485e9（-1.0%），user 4.229e8 vs 4.156e8（-1.7%）</w:t>
      </w:r>
    </w:p>
    <w:p>
      <w:pPr>
        <w:numPr>
          <w:ilvl w:val="0"/>
          <w:numId w:val="1013"/>
        </w:numPr>
      </w:pPr>
      <w:r>
        <w:t xml:space="preserve">节假日 vs 普通日：flow 1.253e9 vs 1.545e9（-18.9%），user 3.409e8 vs 4.370e8（-22.0%）</w:t>
      </w:r>
    </w:p>
    <w:p>
      <w:pPr>
        <w:numPr>
          <w:ilvl w:val="0"/>
          <w:numId w:val="1013"/>
        </w:numPr>
      </w:pPr>
      <w:r>
        <w:t xml:space="preserve">日流量最大/最小：2021-04-09=1.797e9，2021-02-15=1.074e9，差异 67.4%</w:t>
      </w:r>
    </w:p>
    <w:p>
      <w:pPr>
        <w:numPr>
          <w:ilvl w:val="0"/>
          <w:numId w:val="1013"/>
        </w:numPr>
      </w:pPr>
      <w:r>
        <w:t xml:space="preserve">日流量/用户相关系数：0.911</w:t>
      </w:r>
    </w:p>
    <w:p>
      <w:pPr>
        <w:numPr>
          <w:ilvl w:val="0"/>
          <w:numId w:val="1013"/>
        </w:numPr>
      </w:pPr>
      <w:r>
        <w:t xml:space="preserve">日变化 |Δ| P90：9.48e7</w:t>
      </w:r>
    </w:p>
    <w:p>
      <w:pPr>
        <w:pStyle w:val="FirstParagraph"/>
      </w:pPr>
      <w:r>
        <w:t xml:space="preserve">结论要点：节假日的整体流量与用户显著下降，日流量与用户数高度同步，可作为容量规划与异常预警的基线参考。</w:t>
      </w:r>
    </w:p>
    <w:p>
      <w:pPr>
        <w:numPr>
          <w:ilvl w:val="0"/>
          <w:numId w:val="1014"/>
        </w:numPr>
      </w:pPr>
      <w:r>
        <w:t xml:space="preserve">异常值检测方法（统计与模型）</w:t>
      </w:r>
    </w:p>
    <w:p>
      <w:pPr>
        <w:pStyle w:val="FirstParagraph"/>
      </w:pPr>
      <w:r>
        <w:t xml:space="preserve">采用统计学或机器学习的方法，基于过去的正常数据，检测出异常。</w:t>
      </w:r>
    </w:p>
    <w:p>
      <w:pPr>
        <w:pStyle w:val="BodyText"/>
      </w:pPr>
      <w:r>
        <w:t xml:space="preserve">统计方法：</w:t>
      </w:r>
    </w:p>
    <w:p>
      <w:pPr>
        <w:pStyle w:val="BodyText"/>
      </w:pPr>
      <w:r>
        <w:t xml:space="preserve">标准差法：flow_mean &gt; 均值 + 2σ，阈值=2788.47，异常小区 3037（4.66%）。</w:t>
      </w:r>
    </w:p>
    <w:p>
      <w:pPr>
        <w:pStyle w:val="BodyText"/>
      </w:pPr>
      <w:r>
        <w:t xml:space="preserve">分位数法：P95=2715.87（异常 3259，占 5.00%），P99=4231.85（异常 652，占 1.00%）。</w:t>
      </w:r>
    </w:p>
    <w:p>
      <w:pPr>
        <w:pStyle w:val="BodyText"/>
      </w:pPr>
      <w:r>
        <w:t xml:space="preserve">机器学习方法：</w:t>
      </w:r>
    </w:p>
    <w:p>
      <w:pPr>
        <w:pStyle w:val="BodyText"/>
      </w:pPr>
      <w:r>
        <w:t xml:space="preserve">孤立森林（Isolation Forest）：contamination=1%，异常 652（1.00%）。</w:t>
      </w:r>
    </w:p>
    <w:p>
      <w:pPr>
        <w:pStyle w:val="BodyText"/>
      </w:pPr>
      <w:r>
        <w:t xml:space="preserve">K-means 聚类：k=3，距离阈值=5.79，异常 652（1.00%）。</w:t>
      </w:r>
    </w:p>
    <w:p>
      <w:pPr>
        <w:pStyle w:val="BodyText"/>
      </w:pPr>
      <w:r>
        <w:t xml:space="preserve">结论要点：统计阈值法能覆盖更多高值样本，模型方法更强调“结构性异常”；可结合两类结果做分级告警。</w:t>
      </w:r>
    </w:p>
    <w:p>
      <w:pPr>
        <w:pStyle w:val="BodyText"/>
      </w:pPr>
      <w:r>
        <w:t xml:space="preserve">产出文件：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report_assets/exception/anomaly_isoforest_top20.csv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report_assets/exception/anomaly_kmeans_top20.csv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report_assets/exception/exception_stats.json</w:t>
      </w:r>
    </w:p>
    <w:p>
      <w:r>
        <w:pict>
          <v:rect style="width:0;height:1.5pt" o:hralign="center" o:hrstd="t" o:hr="t"/>
        </w:pict>
      </w:r>
    </w:p>
    <w:bookmarkStart w:id="54" w:name="可视化图表29-张"/>
    <w:p>
      <w:pPr>
        <w:pStyle w:val="Heading2"/>
      </w:pPr>
      <w:r>
        <w:t xml:space="preserve">可视化图表（29 张）</w:t>
      </w:r>
    </w:p>
    <w:bookmarkStart w:id="27" w:name="突发高负荷"/>
    <w:p>
      <w:pPr>
        <w:pStyle w:val="Heading3"/>
      </w:pPr>
      <w:r>
        <w:t xml:space="preserve">突发高负荷</w:t>
      </w:r>
    </w:p>
    <w:p>
      <w:pPr>
        <w:pStyle w:val="FirstParagraph"/>
      </w:pPr>
      <w:r>
        <w:drawing>
          <wp:inline>
            <wp:extent cx="5334000" cy="30480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01_spike_diff_hi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35560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02_spike_weekday_ba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30480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03_spike_hour_ba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30480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04_spike_scene_ba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35560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05_spike_type_ba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35560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06_spike_diff_user_scatt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26670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07_spike_top20_ba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4" w:name="长期高负荷"/>
    <w:p>
      <w:pPr>
        <w:pStyle w:val="Heading3"/>
      </w:pPr>
      <w:r>
        <w:t xml:space="preserve">长期高负荷</w:t>
      </w:r>
    </w:p>
    <w:p>
      <w:pPr>
        <w:pStyle w:val="FirstParagraph"/>
      </w:pPr>
      <w:r>
        <w:drawing>
          <wp:inline>
            <wp:extent cx="5334000" cy="30480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08_flow_mean_hi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30480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09_highload_scene_ba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35560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10_highload_type_ba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35560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11_flow_user_scatter_highloa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35560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12_highload_flow_cv_box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35560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13_highload_flow_cv_hi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41" w:name="用户异常行为"/>
    <w:p>
      <w:pPr>
        <w:pStyle w:val="Heading3"/>
      </w:pPr>
      <w:r>
        <w:t xml:space="preserve">用户异常行为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14_user_flow_scatter_p9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35560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15_user_fpu_scatt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26670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16_high_user_low_fpu_top20_ba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26670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17_high_user_high_flow_top20_ba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30480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18_high_user_low_fpu_scene_ba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35560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19_high_user_low_fpu_type_ba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8" w:name="时间序列与节假日"/>
    <w:p>
      <w:pPr>
        <w:pStyle w:val="Heading3"/>
      </w:pPr>
      <w:r>
        <w:t xml:space="preserve">时间序列与节假日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20_daily_flow_li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2370666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21_daily_user_li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35560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22_weekday_flow_ba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35560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23_holiday_flow_ba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21336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24_weekday_hour_heatmap_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21336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25_weekday_hour_heatmap_us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3" w:name="异常检测方法"/>
    <w:p>
      <w:pPr>
        <w:pStyle w:val="Heading3"/>
      </w:pPr>
      <w:r>
        <w:t xml:space="preserve">异常检测方法</w:t>
      </w:r>
    </w:p>
    <w:p>
      <w:pPr>
        <w:pStyle w:val="FirstParagraph"/>
      </w:pPr>
      <w:r>
        <w:drawing>
          <wp:inline>
            <wp:extent cx="5334000" cy="30480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26_flow_mean_hist_threshold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30480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27_isoforest_score_hi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30480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28_kmeans_dist_hi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35560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dev\code\py\class\B\report_assets\exception\fig29_anomaly_counts_ba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1" Target="media/rId21.png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8" Target="media/rId28.png" /><Relationship Type="http://schemas.openxmlformats.org/officeDocument/2006/relationships/image" Id="rId29" Target="media/rId29.png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3" Target="media/rId33.png" /><Relationship Type="http://schemas.openxmlformats.org/officeDocument/2006/relationships/image" Id="rId35" Target="media/rId35.png" /><Relationship Type="http://schemas.openxmlformats.org/officeDocument/2006/relationships/image" Id="rId36" Target="media/rId36.png" /><Relationship Type="http://schemas.openxmlformats.org/officeDocument/2006/relationships/image" Id="rId37" Target="media/rId37.png" /><Relationship Type="http://schemas.openxmlformats.org/officeDocument/2006/relationships/image" Id="rId38" Target="media/rId38.png" /><Relationship Type="http://schemas.openxmlformats.org/officeDocument/2006/relationships/image" Id="rId39" Target="media/rId39.png" /><Relationship Type="http://schemas.openxmlformats.org/officeDocument/2006/relationships/image" Id="rId40" Target="media/rId40.png" /><Relationship Type="http://schemas.openxmlformats.org/officeDocument/2006/relationships/image" Id="rId42" Target="media/rId42.png" /><Relationship Type="http://schemas.openxmlformats.org/officeDocument/2006/relationships/image" Id="rId43" Target="media/rId43.png" /><Relationship Type="http://schemas.openxmlformats.org/officeDocument/2006/relationships/image" Id="rId44" Target="media/rId44.png" /><Relationship Type="http://schemas.openxmlformats.org/officeDocument/2006/relationships/image" Id="rId45" Target="media/rId45.png" /><Relationship Type="http://schemas.openxmlformats.org/officeDocument/2006/relationships/image" Id="rId46" Target="media/rId46.png" /><Relationship Type="http://schemas.openxmlformats.org/officeDocument/2006/relationships/image" Id="rId47" Target="media/rId47.png" /><Relationship Type="http://schemas.openxmlformats.org/officeDocument/2006/relationships/image" Id="rId49" Target="media/rId49.png" /><Relationship Type="http://schemas.openxmlformats.org/officeDocument/2006/relationships/image" Id="rId50" Target="media/rId50.png" /><Relationship Type="http://schemas.openxmlformats.org/officeDocument/2006/relationships/image" Id="rId51" Target="media/rId51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2026-01-20T10:04:42Z</dcterms:created>
  <dcterms:modified xsi:type="dcterms:W3CDTF">2026-01-20T10:04:42Z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