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数据准备与探索性特征工程</w:t>
      </w:r>
    </w:p>
    <w:p>
      <w:pPr>
        <w:numPr>
          <w:ilvl w:val="1"/>
          <w:numId w:val="2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预览与分析原始数据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在DataFrame中预览前五行数据：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81075"/>
            <wp:effectExtent l="0" t="0" r="190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可以看到原始数据由三部分组成：ID、text和emotions标签。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对原始数据进行分析检视：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004820"/>
            <wp:effectExtent l="0" t="0" r="698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5841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统计各类型数据分布：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7245" cy="2465705"/>
            <wp:effectExtent l="0" t="0" r="1079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可以看出，类型数据分布较不均衡，考虑后续数据增强以平衡数据。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spacing w:line="360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划分训练集和验证集：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依照各个类型的分布，均衡划分出训练集和验证集：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46860" cy="5791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6920" cy="1447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统计分布可视化：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473325"/>
            <wp:effectExtent l="0" t="0" r="635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机器学习分类模型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2.1 数据预处理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去除文本中的标点、emoji、特殊字符等，同时所有大写全部转为小写。清洗后数据展示：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956435"/>
            <wp:effectExtent l="0" t="0" r="825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 数据增强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SMOTE算法进行类型样本过采样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sklearn.pipeline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make_pipeline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imblearn.over_sampling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SMOTE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#过采样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smt = SMOTE(random_state=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777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k_neigShbors=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X_SMOTE, y_SMOTE= smt.fit_resample(vec_fit,train.text)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collections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Counter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#样本已被扩充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21"/>
          <w:szCs w:val="21"/>
          <w:bdr w:val="none" w:color="auto" w:sz="0" w:space="0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(Counter(y_SMOTE))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过采样后的样本分布更为均衡。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 词向量化与特征提取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对于传统的机器学习任务，模型训练的输入必须为给定维度的特征向量。如何有效地提取文本特征信息成为了问题的关键所在。常见的四种特征提取方法有：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（1）Bag of Words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（2）LDA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（3）Average Word Vectors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（4）TF-idf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法（3）是将文本中每个分词利用预训练模型先进行向量化表示，再将文本中各个分词的向量相加取平均，这种方法较为复杂，且取平均对每个token的特征损失较大，在这里先不予采用；法（1）（2）（4）的想法则十分简单朴素，通过统计词汇在文本中的出现词频等数学统计量，来统计并提取中文本中最为关键的那些分词，作为该文本的特征向量。我们在这里主要使用TF-idf方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2.2.1 TF-IDF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提取句子中的unique words（最能体现文本有效信息的分词/词组），效果展示如下：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41220" cy="110490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73140" cy="905510"/>
            <wp:effectExtent l="0" t="0" r="762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其中unique</w:t>
      </w:r>
      <w:r>
        <w:t xml:space="preserve"> words</w:t>
      </w:r>
      <w:r>
        <w:rPr>
          <w:rFonts w:hint="eastAsia"/>
        </w:rPr>
        <w:t>用0</w:t>
      </w:r>
      <w:r>
        <w:t>-50000</w:t>
      </w:r>
      <w:r>
        <w:rPr>
          <w:rFonts w:hint="eastAsia"/>
        </w:rPr>
        <w:t>的编码表示，同时每个编码有不同的值，代表该词的T</w:t>
      </w:r>
      <w:r>
        <w:t>F-IDF</w:t>
      </w:r>
      <w:r>
        <w:rPr>
          <w:rFonts w:hint="eastAsia"/>
        </w:rPr>
        <w:t>特征，计算公式如下：</w:t>
      </w:r>
    </w:p>
    <w:p>
      <w:r>
        <w:drawing>
          <wp:inline distT="0" distB="0" distL="0" distR="0">
            <wp:extent cx="2318385" cy="548640"/>
            <wp:effectExtent l="0" t="0" r="13335" b="0"/>
            <wp:docPr id="615097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9752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t="22930"/>
                    <a:stretch>
                      <a:fillRect/>
                    </a:stretch>
                  </pic:blipFill>
                  <pic:spPr>
                    <a:xfrm>
                      <a:off x="0" y="0"/>
                      <a:ext cx="2372127" cy="561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514600" cy="465455"/>
            <wp:effectExtent l="0" t="0" r="0" b="6985"/>
            <wp:docPr id="1469663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369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294" cy="4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42485" cy="575310"/>
            <wp:effectExtent l="0" t="0" r="5715" b="3810"/>
            <wp:docPr id="277970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7072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7464" cy="5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词频代表该单词在文本中的出现频率，T</w:t>
      </w:r>
      <w:r>
        <w:t>F</w:t>
      </w:r>
      <w:r>
        <w:rPr>
          <w:rFonts w:hint="eastAsia"/>
        </w:rPr>
        <w:t>较高的单词可能暗示了文章主题，也可能是常用词（如</w:t>
      </w:r>
      <w:r>
        <w:t>this that is</w:t>
      </w:r>
      <w:r>
        <w:rPr>
          <w:rFonts w:hint="eastAsia"/>
        </w:rPr>
        <w:t>等）；I</w:t>
      </w:r>
      <w:r>
        <w:t>DF</w:t>
      </w:r>
      <w:r>
        <w:rPr>
          <w:rFonts w:hint="eastAsia"/>
        </w:rPr>
        <w:t>是逆文本频率，单词在语料库中出现频率越少，I</w:t>
      </w:r>
      <w:r>
        <w:t>DF</w:t>
      </w:r>
      <w:r>
        <w:rPr>
          <w:rFonts w:hint="eastAsia"/>
        </w:rPr>
        <w:t>越高，比如专业术语</w:t>
      </w:r>
      <w:r>
        <w:t>Alzheimer</w:t>
      </w:r>
      <w:r>
        <w:rPr>
          <w:rFonts w:hint="eastAsia"/>
        </w:rPr>
        <w:t>（阿尔茨海默）就可能被赋予较高的I</w:t>
      </w:r>
      <w:r>
        <w:t>DF</w:t>
      </w:r>
      <w:r>
        <w:rPr>
          <w:rFonts w:hint="eastAsia"/>
        </w:rPr>
        <w:t>，这种词往往暗示了文章主题，但也有可能仅仅是生僻词而对分类任务价值不大。</w:t>
      </w:r>
    </w:p>
    <w:p>
      <w:pPr>
        <w:rPr>
          <w:rFonts w:hint="eastAsia"/>
        </w:rPr>
      </w:pPr>
      <w:r>
        <w:rPr>
          <w:rFonts w:hint="eastAsia"/>
        </w:rPr>
        <w:t>T</w:t>
      </w:r>
      <w:r>
        <w:t>F-IDF</w:t>
      </w:r>
      <w:r>
        <w:rPr>
          <w:rFonts w:hint="eastAsia"/>
        </w:rPr>
        <w:t>综合了词频和逆文本频率的特征，T</w:t>
      </w:r>
      <w:r>
        <w:t>F-IDF</w:t>
      </w:r>
      <w:r>
        <w:rPr>
          <w:rFonts w:hint="eastAsia"/>
        </w:rPr>
        <w:t>的值越大的单词，用来作为分类特征的价值就越高。</w:t>
      </w:r>
    </w:p>
    <w:p>
      <w:pPr>
        <w:rPr>
          <w:rFonts w:hint="eastAsia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 SVM支持向量机模型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2.3.1模型搭建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</w:rPr>
        <w:t>Linear</w:t>
      </w:r>
      <w:r>
        <w:t>SVC</w:t>
      </w:r>
      <w:r>
        <w:rPr>
          <w:rFonts w:hint="eastAsia"/>
        </w:rPr>
        <w:t>分类器完成二分类任务，代码如下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sklearn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svm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collections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Counter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model_svm=svm.LinearSVC()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model_svm.fit(xtrain_d2v, y_train)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# Making predictions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model_svm_preds = model_svm.predict(xtest_d2v)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model_svm_preds = pd.get_dummies(model_svm_preds)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model_svm_preds.head(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emotions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'sadness'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'joy'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'love'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'anger'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'fear'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'surprise'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# Check test accuracy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test_accuracy = accuracy_score(one_hot_test, model_svm_preds)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'Test accuracy = {}'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.format(test_accuracy))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## Show results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(classification_report(one_hot_test, model_svm_preds, target_names=emotions))</w:t>
      </w:r>
    </w:p>
    <w:p>
      <w:pPr>
        <w:rPr>
          <w:rFonts w:hint="eastAsia"/>
          <w:lang w:eastAsia="zh-CN"/>
        </w:rPr>
      </w:pP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2.3.2 分类结果</w:t>
      </w:r>
    </w:p>
    <w:p>
      <w:pPr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3413760" cy="1859280"/>
            <wp:effectExtent l="0" t="0" r="1524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2.3.3 结果可视化</w:t>
      </w:r>
    </w:p>
    <w:p>
      <w:r>
        <w:rPr>
          <w:rFonts w:hint="eastAsia"/>
        </w:rPr>
        <w:t>分析S</w:t>
      </w:r>
      <w:r>
        <w:t>VM</w:t>
      </w:r>
      <w:r>
        <w:rPr>
          <w:rFonts w:hint="eastAsia"/>
        </w:rPr>
        <w:t>中各特征</w:t>
      </w:r>
      <w:r>
        <w:rPr>
          <w:rFonts w:hint="eastAsia"/>
          <w:lang w:val="en-US" w:eastAsia="zh-CN"/>
        </w:rPr>
        <w:t>矩阵</w:t>
      </w:r>
      <w:r>
        <w:rPr>
          <w:rFonts w:hint="eastAsia"/>
        </w:rPr>
        <w:t>的权重，对每个标签构建下列词云，其中单词越醒目代表权重越高：</w:t>
      </w:r>
    </w:p>
    <w:p>
      <w:pPr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608580" cy="1955165"/>
            <wp:effectExtent l="0" t="0" r="1270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3025" cy="1985010"/>
            <wp:effectExtent l="0" t="0" r="8255" b="1143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45410" cy="2009140"/>
            <wp:effectExtent l="0" t="0" r="6350" b="254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可以看出虽然各种</w:t>
      </w:r>
      <w:r>
        <w:rPr>
          <w:rFonts w:hint="eastAsia"/>
          <w:lang w:val="en-US" w:eastAsia="zh-CN"/>
        </w:rPr>
        <w:t>情感</w:t>
      </w:r>
      <w:r>
        <w:rPr>
          <w:rFonts w:hint="eastAsia"/>
        </w:rPr>
        <w:t>标签的关键词有重复的部分，但同时也有所区别，这些关键词的出现会对我们判断一条</w:t>
      </w:r>
      <w:r>
        <w:rPr>
          <w:rFonts w:hint="eastAsia"/>
          <w:lang w:val="en-US" w:eastAsia="zh-CN"/>
        </w:rPr>
        <w:t>文本为何种情感</w:t>
      </w:r>
      <w:r>
        <w:rPr>
          <w:rFonts w:hint="eastAsia"/>
        </w:rPr>
        <w:t>起到重要的作用。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 其他常见分类机器学习模型比较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2.4.1 Ridge Classification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7640" cy="21456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rcRect t="222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2.4.2 Logistic Classification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70020" cy="20415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rcRect t="465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 改进创新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TF-IDF特征提取是对文本单个分词的概率统计，并未考虑到分词在文本中的位置及其上下文关系。据此，我们尝试将一段文本或一个句子整体向量化表示（考虑上下文关系，同义词关系等），以期取得更好的效果。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2.5.1 手写Sentence Embedding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在Word2Vec的向量化基础上，考虑到该方法没有引入token与token直接的位置信息，我们将语句中的每个token vector加权取平均之后，再在每个维度上添加正余弦位置信息。具体的位置信息编码方式我们参考了transformer的position embedding方法，利用周期性函数，可以较完美的体现出上下文关系，又不会过度影响本身的语义内涵。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这里展示不添加position embedding的结果：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4240" cy="18440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添加position embedding后结果：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1920" cy="190754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rcRect t="553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通过对比可以看到，包含位置编码信息的语句向量分类准确率更高，效果更好；说明手写sentence embedding改良方案初步成功。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2.5.2 SentenceBert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Bert模型已经在NLP各大任务中都展现出了强者的姿态。在语义相似度计算（semantic textual similarity）任务上也不例外，但是，由于bert模型规定，在计算语义相似度时，需要将两个句子同时进入模型，进行信息交互，这造成大量的计算开销。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改进后的SentenceBert模型，借鉴了孪生网络思想，将不同的句子输入到两个bert模型中（但这两个bert模型是参数共享的，也可以理解为是同一个bert模型），获取到每个句子的句子表征向量。从而更好地适应更窄的下游任务，使语义空间更为紧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Svm：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38550" cy="20142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rcRect t="264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Ridge：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86200" cy="21805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rcRect t="397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Logistic：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21253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rcRect t="4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2.5.3 Doc2Vec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74820" cy="21945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深度学习分类模型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别于传统的机器学习模型，深度学习无需人为提取样本的特征信息；而是“端到端”自主学习样本特征，从而更好的学习这些向量的特征。常见的深度学习模型例如RNN、LSTM、Bert等，都在NLP任务上取得了良好的成绩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 SimpleRNN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先从最简单的循环神经网络RNN开始。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模型参数架构：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30270" cy="2912110"/>
            <wp:effectExtent l="0" t="0" r="13970" b="1397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预测结果：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32330"/>
            <wp:effectExtent l="0" t="0" r="508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 BiLSTM+RNN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基础上，我们将模型架构更加复杂化。为了能更好的学习到文本中的上下文关系，我们使用了两层BiLSTM，双向学习上下文；其次，RNN的参数量也有所增加；最终，引入Dropout层一方面减少时间成本，另一方面防止严重的过拟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模型参数架构：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4394200"/>
            <wp:effectExtent l="0" t="0" r="11430" b="1016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41950" cy="27019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rcRect l="1328" t="1527" r="1385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20440" cy="18046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rcRect t="372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****实验结果****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Doc2vec -》 svm</w:t>
      </w:r>
    </w:p>
    <w:p>
      <w:r>
        <w:drawing>
          <wp:inline distT="0" distB="0" distL="114300" distR="114300">
            <wp:extent cx="4274820" cy="21945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Sentencebert -》svm</w:t>
      </w:r>
    </w:p>
    <w:p>
      <w:r>
        <w:drawing>
          <wp:inline distT="0" distB="0" distL="114300" distR="114300">
            <wp:extent cx="4236720" cy="23577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rcRect t="2083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Sentencebert -》ridgemulticlassification</w:t>
      </w:r>
    </w:p>
    <w:p>
      <w:r>
        <w:drawing>
          <wp:inline distT="0" distB="0" distL="114300" distR="114300">
            <wp:extent cx="3886200" cy="2270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Sentencebert -》logisticmulticlassification</w:t>
      </w:r>
    </w:p>
    <w:p>
      <w:r>
        <w:drawing>
          <wp:inline distT="0" distB="0" distL="114300" distR="114300">
            <wp:extent cx="3810000" cy="22174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Embedding -》 rnn+bilstm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83815"/>
            <wp:effectExtent l="0" t="0" r="508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0440" cy="1874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Embedding -》 lstm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Tfidf -》ridgemulticlassification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77640" cy="2194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Tfidf -》logisticmulticlassification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70020" cy="21412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Tfidf -》svm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Glove -》 bi-lstm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、//////////////////////////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5485EB"/>
    <w:multiLevelType w:val="multilevel"/>
    <w:tmpl w:val="9A5485E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138800B"/>
    <w:multiLevelType w:val="multilevel"/>
    <w:tmpl w:val="A13880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4434CE6"/>
    <w:multiLevelType w:val="multilevel"/>
    <w:tmpl w:val="A4434C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43E979B0"/>
    <w:multiLevelType w:val="singleLevel"/>
    <w:tmpl w:val="43E979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UyYmUyYzFlOGUxMDM4NmYwYmIwNDM1NWQyYTliMzEifQ=="/>
  </w:docVars>
  <w:rsids>
    <w:rsidRoot w:val="00000000"/>
    <w:rsid w:val="146C34E0"/>
    <w:rsid w:val="16D90BE3"/>
    <w:rsid w:val="18CD6371"/>
    <w:rsid w:val="1E8A260F"/>
    <w:rsid w:val="1FCC7DCB"/>
    <w:rsid w:val="21E25F56"/>
    <w:rsid w:val="2DCB5224"/>
    <w:rsid w:val="2ECB4CA9"/>
    <w:rsid w:val="2F2E0AE9"/>
    <w:rsid w:val="32DE5817"/>
    <w:rsid w:val="34750CDD"/>
    <w:rsid w:val="412B15D8"/>
    <w:rsid w:val="491017DF"/>
    <w:rsid w:val="4F386709"/>
    <w:rsid w:val="75CA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2023-11-13T02:38:00Z</dcterms:created>
  <dc:creator>Nion</dc:creator>
  <cp:lastModifiedBy>M</cp:lastModifiedBy>
  <dcterms:modified xsi:type="dcterms:W3CDTF">2023-11-14T12:07:53Z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DE00A98B22664F9283A9312335A42F4E_12</vt:lpwstr>
  </property>
</Properties>
</file>