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OS2016-064</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“APOYO DE INGENIERIA CIRCUITO DE CONMINUCION”</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20 de Diciembre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Bergholz</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METSO</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OS2016-064</w:t>
      </w:r>
      <w:r w:rsidR="00A46F56" w:rsidRPr="00C73327">
        <w:rPr>
          <w:rFonts w:cs="Arial"/>
          <w:b/>
          <w:position w:val="-3"/>
          <w:highlight w:val="green"/>
        </w:rPr>
        <w:t xml:space="preserve"> “</w:t>
      </w:r>
      <w:r w:rsidR="000D3C79" w:rsidRPr="00C73327">
        <w:rPr>
          <w:rFonts w:cs="Arial"/>
          <w:b/>
          <w:position w:val="-3"/>
          <w:highlight w:val="green"/>
        </w:rPr>
        <w:t>APOYO DE INGENIERIA CIRCUITO DE CONMINUCION</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18 de Julio de 2016</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OS2016-064 “APOYO DE INGENIERIA CIRCUITO DE CONMINUCION</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USD  97000.00 (Noventa Y Siete Mil Dólares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USD  </w:t>
      </w:r>
      <w:r w:rsidR="00DF2355" w:rsidRPr="00C73327">
        <w:rPr>
          <w:rFonts w:ascii="Arial" w:hAnsi="Arial" w:cs="Arial"/>
          <w:b/>
          <w:highlight w:val="green"/>
        </w:rPr>
        <w:t>21689.00 (Ventiun Mil Seiscientos Ochenta Y Nueve</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USD</w:t>
      </w:r>
      <w:r w:rsidR="00DF6C4C" w:rsidRPr="00C73327">
        <w:rPr>
          <w:rFonts w:ascii="Arial" w:hAnsi="Arial" w:cs="Arial"/>
          <w:b/>
          <w:highlight w:val="green"/>
        </w:rPr>
        <w:t>118689.00 (Ciento Dieciocho Mil Seiscientos Ochenta Y Nueve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OS2016-064 “APOYO DE INGENIERIA CIRCUITO DE CONMINUCION”</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USD118689.00 (Ciento Dieciocho Mil Seiscientos Ochenta Y Nueve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USD118689.00 (Ciento Dieciocho Mil Seiscientos Ochenta Y Nueve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Bergholz</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METSO</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Bergholz</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OS2016-064</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3" Type="http://schemas.openxmlformats.org/officeDocument/2006/relationships/styles" Target="styles.xml"/><Relationship Id="rId8"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theme" Target="theme/theme1.xml"/><Relationship Id="rId6" Type="http://schemas.openxmlformats.org/officeDocument/2006/relationships/footnotes" Target="footnotes.xml"/><Relationship Id="rId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