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05. Layout: ambiguous_selections.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arc005@example.invalid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1: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[X]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Activity 2: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 ] / No [ ]</w:t>
            </w:r>
          </w:p>
        </w:tc>
        <w:tc>
          <w:tcPr>
            <w:tcW w:type="dxa" w:w="2448"/>
          </w:tcPr>
          <w:p>
            <w:r>
              <w:t>20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 3: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/ No [ ]</w:t>
            </w:r>
          </w:p>
        </w:tc>
        <w:tc>
          <w:tcPr>
            <w:tcW w:type="dxa" w:w="2448"/>
          </w:tcPr>
          <w:p>
            <w:r>
              <w:t>30</w:t>
            </w:r>
          </w:p>
        </w:tc>
      </w:tr>
      <w:tr>
        <w:tc>
          <w:tcPr>
            <w:tcW w:type="dxa" w:w="5184"/>
          </w:tcPr>
          <w:p>
            <w:r>
              <w:t>Activity 4: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 ] / No [X]</w:t>
            </w:r>
          </w:p>
        </w:tc>
        <w:tc>
          <w:tcPr>
            <w:tcW w:type="dxa" w:w="2448"/>
          </w:tcPr>
          <w:p>
            <w:r>
              <w:t>40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