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line="276" w:lineRule="auto"/>
        <w:ind w:left="1440" w:hanging="360"/>
        <w:jc w:val="left"/>
        <w:rPr>
          <w:rFonts w:ascii="Arial" w:cs="Arial" w:eastAsia="Arial" w:hAnsi="Arial"/>
          <w:color w:val="001d35"/>
          <w:sz w:val="34"/>
          <w:szCs w:val="34"/>
        </w:rPr>
      </w:pPr>
      <w:bookmarkStart w:colFirst="0" w:colLast="0" w:name="_dr924vs4qetc" w:id="0"/>
      <w:bookmarkEnd w:id="0"/>
      <w:r w:rsidDel="00000000" w:rsidR="00000000" w:rsidRPr="00000000">
        <w:rPr>
          <w:rFonts w:ascii="Arial" w:cs="Arial" w:eastAsia="Arial" w:hAnsi="Arial"/>
          <w:color w:val="001d35"/>
          <w:sz w:val="34"/>
          <w:szCs w:val="34"/>
          <w:rtl w:val="0"/>
        </w:rPr>
        <w:t xml:space="preserve">Guía Técnica del Código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optimizer.py</w:t>
      </w:r>
      <w:r w:rsidDel="00000000" w:rsidR="00000000" w:rsidRPr="00000000">
        <w:rPr>
          <w:rFonts w:ascii="Arial" w:cs="Arial" w:eastAsia="Arial" w:hAnsi="Arial"/>
          <w:color w:val="001d35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Este documento está dirigido a desarrolladores que necesiten mantener, modificar o extender el script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optimizer.py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line="276" w:lineRule="auto"/>
        <w:ind w:left="1440" w:hanging="360"/>
        <w:jc w:val="left"/>
        <w:rPr>
          <w:rFonts w:ascii="Arial" w:cs="Arial" w:eastAsia="Arial" w:hAnsi="Arial"/>
          <w:color w:val="001d35"/>
        </w:rPr>
      </w:pPr>
      <w:bookmarkStart w:colFirst="0" w:colLast="0" w:name="_br38e8g1qxym" w:id="1"/>
      <w:bookmarkEnd w:id="1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1. Estructura General del Código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El script está organizado en regiones lógicas para facilitar su lectura y mantenimiento.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ESTRUCTURAS DE DATOS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Se usan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dataclasses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de Python para modelar de forma tipada y predecible todos los objetos del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input.json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 Esto previene errores de tipeo y facilita el autocompletado en los IDEs.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CALLBACK PARA MÚLTIPLES SOLUCIONES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La clase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SolutionCallback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hereda de la clase base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cp_model.CpSolverSolutionCallback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 Su propósito es ser invocada por el solver cada vez que encuentra una solución válida. La clase formatea la solución encontrada y la añade a una lista, deteniéndose cuando alcanza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numberOfSolutions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solicitado.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LÓGICA DE CÁLCULO DE COSTOS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Contiene funciones puras y modulares que replican la lógica de negocio.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get_printing_needs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calculate_printing_cost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Calculan el costo de impresión (setup, lavado, impresiones) basándose en las tintas, el tipo de impresión (duplex/simplex) y las reglas de la máquina definidas en el input.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calculate_material_needs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calculate_total_layout_cost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Orquestan el cálculo completo, sumando el costo de material (con merma y optimización de corte) y el de impresión, y devuelven un objeto con todo el desglose.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FASES DEL ALGORITMO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calculate_base_solution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Implementa el cálculo de la solución individual para cada trabajo. Itera sobre trabajos, máquinas y pliegos para encontrar el costo mínimo individual.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generate_candidate_layouts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Es la función más compleja. Realiza la poda de árbol descrita en la documentación de criterios para encontrar los "layouts campeones" de ganging.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solve_optimal_plan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Construye el modelo matemático para OR-Tools. Define las variables binarias, las restricciones de cantidad y la función de costo con penalizaciones. Implementa el bucle iterativo para encontrar las N-mejores soluciones.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PARSEO Y EJECUCIÓN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parse_input_data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Convierte el diccionario JSON de entrada en la estructura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dataclasses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anidada, asegurando la integridad de los datos.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Es el orquestador principal. Llama a las fases en orden, procesa los resultados (filtra, ordena, limita) y finalmente construye y escribe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output.json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line="276" w:lineRule="auto"/>
        <w:ind w:left="1440" w:hanging="360"/>
        <w:jc w:val="left"/>
        <w:rPr>
          <w:rFonts w:ascii="Arial" w:cs="Arial" w:eastAsia="Arial" w:hAnsi="Arial"/>
          <w:color w:val="001d35"/>
        </w:rPr>
      </w:pPr>
      <w:bookmarkStart w:colFirst="0" w:colLast="0" w:name="_q5wqaq6yhgbs" w:id="2"/>
      <w:bookmarkEnd w:id="2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2. Flujo de Ejecución Detallado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Inicio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Se lee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input.json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y se parsea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dataclasses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parse_input_data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Fase 1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calculate_base_solution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Se calcula el costo de imprimir cada trabajo de forma individual. El resultado es una lista de "layouts base" y un costo total de referencia.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Fase 2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generate_candidate_layouts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Es el núcleo de la búsqueda de gangings.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crean combinaciones de trabajos (de 2 en 2, de 3 en 3...).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Para cada combinación y cada pliego posible, se generan todas las "recetas" de cantidades.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filtran por área y se ordenan por tiraje.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usa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rectpack.newPacker()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para validar geométricamente cada receta en orden. La primera que funciona se guarda como un "layout campeón".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Fase 3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solve_optimal_plan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recopilan todos los layouts viables (base + campeones).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construye un modelo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cp_model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donde cada layout es una variable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binaria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BoolVar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), representando si se usa o no.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añade la restricción de que la producción total de los layouts seleccionados debe cubrir la cantidad de cada trabajo.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La función objetivo es minimizar el costo total, que se pondera con las penalizaciones.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implementa un 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bucle iterativo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llama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solver.Solve()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Si se encuentra una solución, se guarda.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añade una nueva restricción al modelo: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total_cost_var &gt; costo_encontrado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repite hasta alcanzar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numberOfSolutions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deseado.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Final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Las soluciones encontradas por el solver se filtran (solo las que son mejores que la base).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ordenan por costo.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limita 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numberOfSolutions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spacing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Se formatea el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output.json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final y se escribe en disco.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widowControl w:val="0"/>
        <w:spacing w:line="276" w:lineRule="auto"/>
        <w:ind w:left="1440" w:hanging="360"/>
        <w:jc w:val="left"/>
        <w:rPr>
          <w:rFonts w:ascii="Arial" w:cs="Arial" w:eastAsia="Arial" w:hAnsi="Arial"/>
          <w:color w:val="001d35"/>
        </w:rPr>
      </w:pPr>
      <w:bookmarkStart w:colFirst="0" w:colLast="0" w:name="_27g0kq5jjst" w:id="3"/>
      <w:bookmarkEnd w:id="3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3. Dependencias Externas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ortools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Librería de Google para optimización y resolución de problemas de investigación de operaciones. Se usa su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CpSolver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para la Fase 3.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rectpack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Librería para resolver el problema de empaquetado 2D. Se usa en la Fase 2 para la validación geométrica de los layouts.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line="276" w:lineRule="auto"/>
        <w:ind w:left="1440" w:hanging="360"/>
        <w:jc w:val="left"/>
        <w:rPr>
          <w:rFonts w:ascii="Arial" w:cs="Arial" w:eastAsia="Arial" w:hAnsi="Arial"/>
          <w:color w:val="001d35"/>
        </w:rPr>
      </w:pPr>
      <w:bookmarkStart w:colFirst="0" w:colLast="0" w:name="_dyht09yataz3" w:id="4"/>
      <w:bookmarkEnd w:id="4"/>
      <w:r w:rsidDel="00000000" w:rsidR="00000000" w:rsidRPr="00000000">
        <w:rPr>
          <w:rFonts w:ascii="Arial" w:cs="Arial" w:eastAsia="Arial" w:hAnsi="Arial"/>
          <w:color w:val="001d35"/>
          <w:rtl w:val="0"/>
        </w:rPr>
        <w:t xml:space="preserve">4. Consideraciones de Mantenimiento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Lógica de Costos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La mayoría de los cambios futuros probablemente ocurrirán en las funciones de cálculo de costos (ej. añadir costo de guillotinado). Estas funciones están aisladas y se pueden modificar sin afectar el resto del flujo.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Rendimiento de Fase 2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Si la generación de candidatos es lenta,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generate_candidate_layouts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 es el lugar a optimizar, por ejemplo, implementando una heurística más avanzada en lugar de la generación exhaustiva.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1d35"/>
          <w:sz w:val="24"/>
          <w:szCs w:val="24"/>
          <w:rtl w:val="0"/>
        </w:rPr>
        <w:t xml:space="preserve">Modelo del Solver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: Si se necesita añadir restricciones más complejas (ej. tiempos de entrega), la modificación se centrará en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solve_optimal_plan</w:t>
      </w:r>
      <w:r w:rsidDel="00000000" w:rsidR="00000000" w:rsidRPr="00000000">
        <w:rPr>
          <w:rFonts w:ascii="Arial" w:cs="Arial" w:eastAsia="Arial" w:hAnsi="Arial"/>
          <w:color w:val="001d3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spacing w:before="0" w:beforeAutospacing="0" w:line="276" w:lineRule="auto"/>
        <w:ind w:left="1440" w:hanging="360"/>
        <w:jc w:val="left"/>
        <w:rPr>
          <w:rFonts w:ascii="Arial" w:cs="Arial" w:eastAsia="Arial" w:hAnsi="Arial"/>
          <w:color w:val="001d3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1d35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40" w:before="24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