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matkon Privacy Policy (English, binding) — Draft for NZ Counsel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privacy-policy"/>
    <w:p>
      <w:pPr>
        <w:pStyle w:val="Heading1"/>
      </w:pPr>
      <w:r>
        <w:t xml:space="preserve">Privacy Policy</w:t>
      </w:r>
    </w:p>
    <w:p>
      <w:pPr>
        <w:pStyle w:val="FirstParagraph"/>
      </w:pPr>
      <w:r>
        <w:rPr>
          <w:b/>
          <w:bCs/>
        </w:rPr>
        <w:t xml:space="preserve">Last updated: [to be set at publication]</w:t>
      </w:r>
    </w:p>
    <w:p>
      <w:pPr>
        <w:pStyle w:val="BlockText"/>
      </w:pPr>
      <w:r>
        <w:t xml:space="preserve">This English version is the binding version. A Hebrew translation is provided for the convenience of Hebrew-speaking users. In the event of any inconsistency, the English version prevails, subject to any mandatory consumer-protection rights in your country of residence.</w:t>
      </w:r>
    </w:p>
    <w:bookmarkStart w:id="9" w:name="introduction-and-operator-identity"/>
    <w:p>
      <w:pPr>
        <w:pStyle w:val="Heading2"/>
      </w:pPr>
      <w:r>
        <w:t xml:space="preserve">1. Introduction and Operator Identity</w:t>
      </w:r>
    </w:p>
    <w:p>
      <w:pPr>
        <w:pStyle w:val="FirstParagraph"/>
      </w:pPr>
      <w:r>
        <w:t xml:space="preserve">This Privacy Policy explains how matkon (</w:t>
      </w:r>
      <w:r>
        <w:t xml:space="preserve">“the Service”</w:t>
      </w:r>
      <w:r>
        <w:t xml:space="preserve">,</w:t>
      </w:r>
      <w:r>
        <w:t xml:space="preserve"> </w:t>
      </w:r>
      <w:r>
        <w:t xml:space="preserve">“we”</w:t>
      </w:r>
      <w:r>
        <w:t xml:space="preserve">) collects, uses, shares and protects your personal information when you use the application and the website. It forms an integral part of the Terms of Use and should be read together with them. By using the Service you confirm that you have read and understood this policy.</w:t>
      </w:r>
    </w:p>
    <w:p>
      <w:pPr>
        <w:pStyle w:val="BodyText"/>
      </w:pPr>
      <w:r>
        <w:rPr>
          <w:b/>
          <w:bCs/>
        </w:rPr>
        <w:t xml:space="preserve">The operator.</w:t>
      </w:r>
      <w:r>
        <w:t xml:space="preserve"> </w:t>
      </w:r>
      <w:r>
        <w:t xml:space="preserve">The Service is currently operated by an individual (</w:t>
      </w:r>
      <w:r>
        <w:t xml:space="preserve">“the operator”</w:t>
      </w:r>
      <w:r>
        <w:t xml:space="preserve">), located in New Zealand. No legal entity has yet been registered; once one is, its rights and obligations under this policy will be transferred to it (see the assignment clause in the Terms of Use). The operator is the</w:t>
      </w:r>
      <w:r>
        <w:t xml:space="preserve"> </w:t>
      </w:r>
      <w:r>
        <w:t xml:space="preserve">“agency”</w:t>
      </w:r>
      <w:r>
        <w:t xml:space="preserve"> </w:t>
      </w:r>
      <w:r>
        <w:t xml:space="preserve">for the purposes of the New Zealand Privacy Act 2020, and the</w:t>
      </w:r>
      <w:r>
        <w:t xml:space="preserve"> </w:t>
      </w:r>
      <w:r>
        <w:t xml:space="preserve">“controller”</w:t>
      </w:r>
      <w:r>
        <w:t xml:space="preserve"> </w:t>
      </w:r>
      <w:r>
        <w:t xml:space="preserve">for the purposes of the GDPR, to the extent it applies.</w:t>
      </w:r>
    </w:p>
    <w:p>
      <w:pPr>
        <w:pStyle w:val="BodyText"/>
      </w:pPr>
      <w:r>
        <w:rPr>
          <w:b/>
          <w:bCs/>
        </w:rPr>
        <w:t xml:space="preserve">Privacy contact.</w:t>
      </w:r>
      <w:r>
        <w:t xml:space="preserve"> </w:t>
      </w:r>
      <w:r>
        <w:t xml:space="preserve">For any question, request or complaint relating to privacy, contact us at privacy@matkon.co. We will endeavour to respond within a reasonable time, and in any event within the periods set by applicable law.</w:t>
      </w:r>
    </w:p>
    <w:bookmarkEnd w:id="9"/>
    <w:bookmarkStart w:id="10" w:name="what-information-we-collect"/>
    <w:p>
      <w:pPr>
        <w:pStyle w:val="Heading2"/>
      </w:pPr>
      <w:r>
        <w:t xml:space="preserve">2. What Information We Collect</w:t>
      </w:r>
    </w:p>
    <w:p>
      <w:pPr>
        <w:pStyle w:val="FirstParagraph"/>
      </w:pPr>
      <w:r>
        <w:t xml:space="preserve">We collect the following types of information:</w:t>
      </w:r>
    </w:p>
    <w:p>
      <w:pPr>
        <w:pStyle w:val="BodyText"/>
      </w:pPr>
      <w:r>
        <w:rPr>
          <w:b/>
          <w:bCs/>
        </w:rPr>
        <w:t xml:space="preserve">(a) Account information you provide at registration.</w:t>
      </w:r>
      <w:r>
        <w:t xml:space="preserve"> </w:t>
      </w:r>
      <w:r>
        <w:t xml:space="preserve">Email address, password (stored encrypted with our identity provider and not accessible to us in plain text), first and last name, and country of residence. You may later add a personal description (bio).</w:t>
      </w:r>
    </w:p>
    <w:p>
      <w:pPr>
        <w:pStyle w:val="BodyText"/>
      </w:pPr>
      <w:r>
        <w:rPr>
          <w:b/>
          <w:bCs/>
        </w:rPr>
        <w:t xml:space="preserve">(b) Information from third-party sign-in (SSO).</w:t>
      </w:r>
      <w:r>
        <w:t xml:space="preserve"> </w:t>
      </w:r>
      <w:r>
        <w:t xml:space="preserve">If you choose to sign in with a Google or Apple account, we receive from the provider an account identifier, email address and the name associated with the account, in accordance with the permissions you approve with the provider.</w:t>
      </w:r>
    </w:p>
    <w:p>
      <w:pPr>
        <w:pStyle w:val="BodyText"/>
      </w:pPr>
      <w:r>
        <w:rPr>
          <w:b/>
          <w:bCs/>
        </w:rPr>
        <w:t xml:space="preserve">(c) Content you create in the Service.</w:t>
      </w:r>
      <w:r>
        <w:t xml:space="preserve"> </w:t>
      </w:r>
      <w:r>
        <w:t xml:space="preserve">Recipes, preparation steps, ingredients, images (that you uploaded or that were generated for you using AI), comments, likes, saved recipes, and sharing actions. Your shopping list is stored in your browser and is not sent to us.</w:t>
      </w:r>
    </w:p>
    <w:p>
      <w:pPr>
        <w:pStyle w:val="BodyText"/>
      </w:pPr>
      <w:r>
        <w:rPr>
          <w:b/>
          <w:bCs/>
        </w:rPr>
        <w:t xml:space="preserve">(d) Technical information collected automatically.</w:t>
      </w:r>
      <w:r>
        <w:t xml:space="preserve"> </w:t>
      </w:r>
      <w:r>
        <w:t xml:space="preserve">During certain actions, including acceptance of the Terms of Use, we record your IP address, browser and device type (user-agent), and timestamps. This information is collected for security, abuse prevention, and to document your acceptance of the Terms. Our hosting servers also record technical access data routinely.</w:t>
      </w:r>
    </w:p>
    <w:p>
      <w:pPr>
        <w:pStyle w:val="BodyText"/>
      </w:pPr>
      <w:r>
        <w:rPr>
          <w:b/>
          <w:bCs/>
        </w:rPr>
        <w:t xml:space="preserve">(e) Usage and moderation information.</w:t>
      </w:r>
      <w:r>
        <w:t xml:space="preserve"> </w:t>
      </w:r>
      <w:r>
        <w:t xml:space="preserve">We record usage data of AI-based features (for operational purposes and cost control) and records relating to enforcement of the content rules.</w:t>
      </w:r>
    </w:p>
    <w:p>
      <w:pPr>
        <w:pStyle w:val="BodyText"/>
      </w:pPr>
      <w:r>
        <w:rPr>
          <w:b/>
          <w:bCs/>
        </w:rPr>
        <w:t xml:space="preserve">What we do not collect.</w:t>
      </w:r>
      <w:r>
        <w:t xml:space="preserve"> </w:t>
      </w:r>
      <w:r>
        <w:t xml:space="preserve">We do not collect your precise address, GPS location, or payment details (the Service is provided free of charge).</w:t>
      </w:r>
    </w:p>
    <w:bookmarkEnd w:id="10"/>
    <w:bookmarkStart w:id="11" w:name="how-we-collect-information"/>
    <w:p>
      <w:pPr>
        <w:pStyle w:val="Heading2"/>
      </w:pPr>
      <w:r>
        <w:t xml:space="preserve">3. How We Collect Information</w:t>
      </w:r>
    </w:p>
    <w:p>
      <w:pPr>
        <w:pStyle w:val="FirstParagraph"/>
      </w:pPr>
      <w:r>
        <w:t xml:space="preserve">We collect information in three ways:</w:t>
      </w:r>
    </w:p>
    <w:p>
      <w:pPr>
        <w:pStyle w:val="BodyText"/>
      </w:pPr>
      <w:r>
        <w:rPr>
          <w:b/>
          <w:bCs/>
        </w:rPr>
        <w:t xml:space="preserve">(a) Directly from you.</w:t>
      </w:r>
      <w:r>
        <w:t xml:space="preserve"> </w:t>
      </w:r>
      <w:r>
        <w:t xml:space="preserve">When you register, complete your profile, create or upload content, and interact with the Service.</w:t>
      </w:r>
    </w:p>
    <w:p>
      <w:pPr>
        <w:pStyle w:val="BodyText"/>
      </w:pPr>
      <w:r>
        <w:rPr>
          <w:b/>
          <w:bCs/>
        </w:rPr>
        <w:t xml:space="preserve">(b) Automatically.</w:t>
      </w:r>
      <w:r>
        <w:t xml:space="preserve"> </w:t>
      </w:r>
      <w:r>
        <w:t xml:space="preserve">When you use the Service, we and our hosting servers automatically collect certain technical information (such as IP address, browser and device type, and timestamps), as detailed in Section 2. We do not use tracking or advertising cookies; information is stored on your device using local storage (localStorage) for operational purposes only, such as keeping you signed in and storing your shopping list.</w:t>
      </w:r>
    </w:p>
    <w:p>
      <w:pPr>
        <w:pStyle w:val="BodyText"/>
      </w:pPr>
      <w:r>
        <w:rPr>
          <w:b/>
          <w:bCs/>
        </w:rPr>
        <w:t xml:space="preserve">(c) From third parties.</w:t>
      </w:r>
      <w:r>
        <w:t xml:space="preserve"> </w:t>
      </w:r>
      <w:r>
        <w:t xml:space="preserve">If you choose to sign in with Google or Apple, we receive basic information about your account from them in accordance with the permissions you approved, as detailed in Section 2.</w:t>
      </w:r>
    </w:p>
    <w:bookmarkEnd w:id="11"/>
    <w:bookmarkStart w:id="12" w:name="Xf5422fd04a91fd2c2c0111bc9351f9f7d0344a8"/>
    <w:p>
      <w:pPr>
        <w:pStyle w:val="Heading2"/>
      </w:pPr>
      <w:r>
        <w:t xml:space="preserve">4. Why We Use Information and the Legal Basis</w:t>
      </w:r>
    </w:p>
    <w:p>
      <w:pPr>
        <w:pStyle w:val="FirstParagraph"/>
      </w:pPr>
      <w:r>
        <w:t xml:space="preserve">We use your information for the following purposes:</w:t>
      </w:r>
    </w:p>
    <w:p>
      <w:pPr>
        <w:pStyle w:val="BodyText"/>
      </w:pPr>
      <w:r>
        <w:rPr>
          <w:b/>
          <w:bCs/>
        </w:rPr>
        <w:t xml:space="preserve">(a) Operating the Service and providing features.</w:t>
      </w:r>
      <w:r>
        <w:t xml:space="preserve"> </w:t>
      </w:r>
      <w:r>
        <w:t xml:space="preserve">Managing your account, publishing and displaying recipes, powering the community, saving, comments, likes and sharing. Legal basis: performance of our contract with you (GDPR Art 6(1)(b)).</w:t>
      </w:r>
    </w:p>
    <w:p>
      <w:pPr>
        <w:pStyle w:val="BodyText"/>
      </w:pPr>
      <w:r>
        <w:rPr>
          <w:b/>
          <w:bCs/>
        </w:rPr>
        <w:t xml:space="preserve">(b) AI-based features.</w:t>
      </w:r>
      <w:r>
        <w:t xml:space="preserve"> </w:t>
      </w:r>
      <w:r>
        <w:t xml:space="preserve">Processing and organising recipes, translating ingredients, assisting in locating rare ingredients, and generating images, as detailed in Section 12. Legal basis: performance of the contract and our legitimate interest in providing the Service (Art 6(1)(b), (f)).</w:t>
      </w:r>
    </w:p>
    <w:p>
      <w:pPr>
        <w:pStyle w:val="BodyText"/>
      </w:pPr>
      <w:r>
        <w:rPr>
          <w:b/>
          <w:bCs/>
        </w:rPr>
        <w:t xml:space="preserve">(c) Security, abuse prevention and enforcement.</w:t>
      </w:r>
      <w:r>
        <w:t xml:space="preserve"> </w:t>
      </w:r>
      <w:r>
        <w:t xml:space="preserve">Detecting and blocking spam and abusive behaviour, rate limiting, cost control, and content moderation. Legal basis: our legitimate interest in protecting the Service and its users (Art 6(1)(f)).</w:t>
      </w:r>
    </w:p>
    <w:p>
      <w:pPr>
        <w:pStyle w:val="BodyText"/>
      </w:pPr>
      <w:r>
        <w:rPr>
          <w:b/>
          <w:bCs/>
        </w:rPr>
        <w:t xml:space="preserve">(d) Legal compliance and documenting consent.</w:t>
      </w:r>
      <w:r>
        <w:t xml:space="preserve"> </w:t>
      </w:r>
      <w:r>
        <w:t xml:space="preserve">Retaining a record of your acceptance of the Terms (including IP address and timestamp), and responding to legal and regulatory requests. Legal basis: legal obligation and legitimate interest (Art 6(1)(c), (f)).</w:t>
      </w:r>
    </w:p>
    <w:p>
      <w:pPr>
        <w:pStyle w:val="BodyText"/>
      </w:pPr>
      <w:r>
        <w:rPr>
          <w:b/>
          <w:bCs/>
        </w:rPr>
        <w:t xml:space="preserve">(e) Operational communications.</w:t>
      </w:r>
      <w:r>
        <w:t xml:space="preserve"> </w:t>
      </w:r>
      <w:r>
        <w:t xml:space="preserve">Sending account-related messages, such as email verification and password reset. Legal basis: performance of the contract (Art 6(1)(b)).</w:t>
      </w:r>
    </w:p>
    <w:p>
      <w:pPr>
        <w:pStyle w:val="BodyText"/>
      </w:pPr>
      <w:r>
        <w:t xml:space="preserve">If we wish to use information for a new purpose that is incompatible with these purposes, we will seek your consent or update this policy in advance.</w:t>
      </w:r>
    </w:p>
    <w:bookmarkEnd w:id="12"/>
    <w:bookmarkStart w:id="13" w:name="third-parties-and-data-processors"/>
    <w:p>
      <w:pPr>
        <w:pStyle w:val="Heading2"/>
      </w:pPr>
      <w:r>
        <w:t xml:space="preserve">5. Third Parties and Data Processors</w:t>
      </w:r>
    </w:p>
    <w:p>
      <w:pPr>
        <w:pStyle w:val="FirstParagraph"/>
      </w:pPr>
      <w:r>
        <w:t xml:space="preserve">We use service providers (data processors) to operate the Service. They may process the information only on our behalf and in accordance with the purposes in this policy. We do not sell your information and we do not share it with advertisers.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Provider</w:t>
            </w:r>
          </w:p>
        </w:tc>
        <w:tc>
          <w:tcPr/>
          <w:p>
            <w:pPr>
              <w:pStyle w:val="Compact"/>
            </w:pPr>
            <w:r>
              <w:t xml:space="preserve">Role</w:t>
            </w:r>
          </w:p>
        </w:tc>
        <w:tc>
          <w:tcPr/>
          <w:p>
            <w:pPr>
              <w:pStyle w:val="Compact"/>
            </w:pPr>
            <w:r>
              <w:t xml:space="preserve">What is transferred to it</w:t>
            </w:r>
          </w:p>
        </w:tc>
        <w:tc>
          <w:tcPr/>
          <w:p>
            <w:pPr>
              <w:pStyle w:val="Compact"/>
            </w:pPr>
            <w:r>
              <w:t xml:space="preserve">Location</w:t>
            </w:r>
          </w:p>
        </w:tc>
      </w:tr>
      <w:tr>
        <w:tc>
          <w:tcPr/>
          <w:p>
            <w:pPr>
              <w:pStyle w:val="Compact"/>
            </w:pPr>
            <w:r>
              <w:rPr>
                <w:b/>
                <w:bCs/>
              </w:rPr>
              <w:t xml:space="preserve">Supabase</w:t>
            </w:r>
          </w:p>
        </w:tc>
        <w:tc>
          <w:tcPr/>
          <w:p>
            <w:pPr>
              <w:pStyle w:val="Compact"/>
            </w:pPr>
            <w:r>
              <w:t xml:space="preserve">Database, authentication and storage</w:t>
            </w:r>
          </w:p>
        </w:tc>
        <w:tc>
          <w:tcPr/>
          <w:p>
            <w:pPr>
              <w:pStyle w:val="Compact"/>
            </w:pPr>
            <w:r>
              <w:t xml:space="preserve">Account, content, images, acceptance logs</w:t>
            </w:r>
          </w:p>
        </w:tc>
        <w:tc>
          <w:tcPr/>
          <w:p>
            <w:pPr>
              <w:pStyle w:val="Compact"/>
            </w:pPr>
            <w:r>
              <w:t xml:space="preserve">Japan</w:t>
            </w:r>
          </w:p>
        </w:tc>
      </w:tr>
      <w:tr>
        <w:tc>
          <w:tcPr/>
          <w:p>
            <w:pPr>
              <w:pStyle w:val="Compact"/>
            </w:pPr>
            <w:r>
              <w:rPr>
                <w:b/>
                <w:bCs/>
              </w:rPr>
              <w:t xml:space="preserve">Anthropic (Claude)</w:t>
            </w:r>
          </w:p>
        </w:tc>
        <w:tc>
          <w:tcPr/>
          <w:p>
            <w:pPr>
              <w:pStyle w:val="Compact"/>
            </w:pPr>
            <w:r>
              <w:t xml:space="preserve">AI content processing and moderation</w:t>
            </w:r>
          </w:p>
        </w:tc>
        <w:tc>
          <w:tcPr/>
          <w:p>
            <w:pPr>
              <w:pStyle w:val="Compact"/>
            </w:pPr>
            <w:r>
              <w:t xml:space="preserve">Recipe and ingredient text, and images for moderation review</w:t>
            </w:r>
          </w:p>
        </w:tc>
        <w:tc>
          <w:tcPr/>
          <w:p>
            <w:pPr>
              <w:pStyle w:val="Compact"/>
            </w:pPr>
            <w:r>
              <w:t xml:space="preserve">United States</w:t>
            </w:r>
          </w:p>
        </w:tc>
      </w:tr>
      <w:tr>
        <w:tc>
          <w:tcPr/>
          <w:p>
            <w:pPr>
              <w:pStyle w:val="Compact"/>
            </w:pPr>
            <w:r>
              <w:rPr>
                <w:b/>
                <w:bCs/>
              </w:rPr>
              <w:t xml:space="preserve">Pollinations</w:t>
            </w:r>
          </w:p>
        </w:tc>
        <w:tc>
          <w:tcPr/>
          <w:p>
            <w:pPr>
              <w:pStyle w:val="Compact"/>
            </w:pPr>
            <w:r>
              <w:t xml:space="preserve">Recipe image generation</w:t>
            </w:r>
          </w:p>
        </w:tc>
        <w:tc>
          <w:tcPr/>
          <w:p>
            <w:pPr>
              <w:pStyle w:val="Compact"/>
            </w:pPr>
            <w:r>
              <w:t xml:space="preserve">A textual description (prompt) of the recipe</w:t>
            </w:r>
          </w:p>
        </w:tc>
        <w:tc>
          <w:tcPr/>
          <w:p>
            <w:pPr>
              <w:pStyle w:val="Compact"/>
            </w:pPr>
            <w:r>
              <w:t xml:space="preserve">Germany (based in Berlin); infrastructure distributed across international cloud providers</w:t>
            </w:r>
          </w:p>
        </w:tc>
      </w:tr>
      <w:tr>
        <w:tc>
          <w:tcPr/>
          <w:p>
            <w:pPr>
              <w:pStyle w:val="Compact"/>
            </w:pPr>
            <w:r>
              <w:rPr>
                <w:b/>
                <w:bCs/>
              </w:rPr>
              <w:t xml:space="preserve">Vercel</w:t>
            </w:r>
          </w:p>
        </w:tc>
        <w:tc>
          <w:tcPr/>
          <w:p>
            <w:pPr>
              <w:pStyle w:val="Compact"/>
            </w:pPr>
            <w:r>
              <w:t xml:space="preserve">Hosting and running the Service</w:t>
            </w:r>
          </w:p>
        </w:tc>
        <w:tc>
          <w:tcPr/>
          <w:p>
            <w:pPr>
              <w:pStyle w:val="Compact"/>
            </w:pPr>
            <w:r>
              <w:t xml:space="preserve">Technical access data and logs (including IP)</w:t>
            </w:r>
          </w:p>
        </w:tc>
        <w:tc>
          <w:tcPr/>
          <w:p>
            <w:pPr>
              <w:pStyle w:val="Compact"/>
            </w:pPr>
            <w:r>
              <w:t xml:space="preserve">United States (default function region); content network is global</w:t>
            </w:r>
          </w:p>
        </w:tc>
      </w:tr>
      <w:tr>
        <w:tc>
          <w:tcPr/>
          <w:p>
            <w:pPr>
              <w:pStyle w:val="Compact"/>
            </w:pPr>
            <w:r>
              <w:rPr>
                <w:b/>
                <w:bCs/>
              </w:rPr>
              <w:t xml:space="preserve">Google / Apple</w:t>
            </w:r>
          </w:p>
        </w:tc>
        <w:tc>
          <w:tcPr/>
          <w:p>
            <w:pPr>
              <w:pStyle w:val="Compact"/>
            </w:pPr>
            <w:r>
              <w:t xml:space="preserve">Third-party sign-in (SSO)</w:t>
            </w:r>
          </w:p>
        </w:tc>
        <w:tc>
          <w:tcPr/>
          <w:p>
            <w:pPr>
              <w:pStyle w:val="Compact"/>
            </w:pPr>
            <w:r>
              <w:t xml:space="preserve">Basic account information, if you chose this option</w:t>
            </w:r>
          </w:p>
        </w:tc>
        <w:tc>
          <w:tcPr/>
          <w:p>
            <w:pPr>
              <w:pStyle w:val="Compact"/>
            </w:pPr>
            <w:r>
              <w:t xml:space="preserve">United States</w:t>
            </w:r>
          </w:p>
        </w:tc>
      </w:tr>
    </w:tbl>
    <w:p>
      <w:pPr>
        <w:pStyle w:val="BodyText"/>
      </w:pPr>
      <w:r>
        <w:t xml:space="preserve">These providers are subject to their own privacy policies. We select providers committed to data protection and, where necessary, enter into appropriate processing agreements with them. In addition, we may disclose information if required to do so by law, court order, or to protect rights, safety and security.</w:t>
      </w:r>
    </w:p>
    <w:bookmarkEnd w:id="13"/>
    <w:bookmarkStart w:id="14" w:name="international-transfers-of-information"/>
    <w:p>
      <w:pPr>
        <w:pStyle w:val="Heading2"/>
      </w:pPr>
      <w:r>
        <w:t xml:space="preserve">6. International Transfers of Information</w:t>
      </w:r>
    </w:p>
    <w:p>
      <w:pPr>
        <w:pStyle w:val="FirstParagraph"/>
      </w:pPr>
      <w:r>
        <w:t xml:space="preserve">The Service is operated from New Zealand, and its users are located in various countries around the world. As a result, your information may be collected, stored and processed in countries other than the one you are in, including the countries listed in Section 5 (among them Japan, the United States and Germany). Data protection laws in those countries may differ from those in your country.</w:t>
      </w:r>
    </w:p>
    <w:p>
      <w:pPr>
        <w:pStyle w:val="BodyText"/>
      </w:pPr>
      <w:r>
        <w:t xml:space="preserve">Wherever required, we take reasonable measures to ensure that the transfer is subject to appropriate safeguards, for example through providers subject to recognised data protection frameworks or standard transfer agreements. By using the Service you understand that information may be processed outside your country as described above.</w:t>
      </w:r>
    </w:p>
    <w:bookmarkEnd w:id="14"/>
    <w:bookmarkStart w:id="15" w:name="cookies-and-storage-technologies"/>
    <w:p>
      <w:pPr>
        <w:pStyle w:val="Heading2"/>
      </w:pPr>
      <w:r>
        <w:t xml:space="preserve">7. Cookies and Storage Technologies</w:t>
      </w:r>
    </w:p>
    <w:p>
      <w:pPr>
        <w:pStyle w:val="FirstParagraph"/>
      </w:pPr>
      <w:r>
        <w:t xml:space="preserve">We do not use tracking, advertising, or third-party analytics cookies. The Service does not track you across websites and does not share information with advertising networks.</w:t>
      </w:r>
    </w:p>
    <w:p>
      <w:pPr>
        <w:pStyle w:val="BodyText"/>
      </w:pPr>
      <w:r>
        <w:t xml:space="preserve">To operate the Service we use local storage in your browser (localStorage), for essential purposes only: keeping you signed in so you do not have to sign in each time, storing your shopping list in your browser, and storing local display preferences. This information is stored in the browser you are using, is not synced to other devices, and is not sent to us. You may delete it at any time via your browser settings (deleting it may sign you out and reset local preferences).</w:t>
      </w:r>
    </w:p>
    <w:p>
      <w:pPr>
        <w:pStyle w:val="BodyText"/>
      </w:pPr>
      <w:r>
        <w:t xml:space="preserve">Our sign-in and infrastructure providers (see Section 5) may use their own technical storage mechanisms required for security and for the functioning of the Service.</w:t>
      </w:r>
    </w:p>
    <w:bookmarkEnd w:id="15"/>
    <w:bookmarkStart w:id="16" w:name="how-long-we-retain-information"/>
    <w:p>
      <w:pPr>
        <w:pStyle w:val="Heading2"/>
      </w:pPr>
      <w:r>
        <w:t xml:space="preserve">8. How Long We Retain Information</w:t>
      </w:r>
    </w:p>
    <w:p>
      <w:pPr>
        <w:pStyle w:val="FirstParagraph"/>
      </w:pPr>
      <w:r>
        <w:t xml:space="preserve">We retain personal information only for as long as it is needed for the purposes for which it was collected:</w:t>
      </w:r>
    </w:p>
    <w:p>
      <w:pPr>
        <w:pStyle w:val="BodyText"/>
      </w:pPr>
      <w:r>
        <w:rPr>
          <w:b/>
          <w:bCs/>
        </w:rPr>
        <w:t xml:space="preserve">(a) Account information and content.</w:t>
      </w:r>
      <w:r>
        <w:t xml:space="preserve"> </w:t>
      </w:r>
      <w:r>
        <w:t xml:space="preserve">Retained for as long as your account is active. Upon deletion of the account, we will remove your profile and content, subject to the exceptions in the license clause of the Terms of Use: reasonable backup copies for a limited time, and content you shared in the community that other users have already saved.</w:t>
      </w:r>
    </w:p>
    <w:p>
      <w:pPr>
        <w:pStyle w:val="BodyText"/>
      </w:pPr>
      <w:r>
        <w:rPr>
          <w:b/>
          <w:bCs/>
        </w:rPr>
        <w:t xml:space="preserve">(b) Terms acceptance logs (including IP address).</w:t>
      </w:r>
      <w:r>
        <w:t xml:space="preserve"> </w:t>
      </w:r>
      <w:r>
        <w:t xml:space="preserve">Retained for a reasonable period to document your acceptance, for security, and for defence against claims, including after deletion of the account, to the extent required by law or to protect a legal right.</w:t>
      </w:r>
    </w:p>
    <w:p>
      <w:pPr>
        <w:pStyle w:val="BodyText"/>
      </w:pPr>
      <w:r>
        <w:rPr>
          <w:b/>
          <w:bCs/>
        </w:rPr>
        <w:t xml:space="preserve">(c) Technical server logs and moderation records.</w:t>
      </w:r>
      <w:r>
        <w:t xml:space="preserve"> </w:t>
      </w:r>
      <w:r>
        <w:t xml:space="preserve">Retained for short periods in accordance with our infrastructure providers’ policies and for security and enforcement purposes.</w:t>
      </w:r>
    </w:p>
    <w:p>
      <w:pPr>
        <w:pStyle w:val="BodyText"/>
      </w:pPr>
      <w:r>
        <w:rPr>
          <w:b/>
          <w:bCs/>
        </w:rPr>
        <w:t xml:space="preserve">(d) Legal obligations.</w:t>
      </w:r>
      <w:r>
        <w:t xml:space="preserve"> </w:t>
      </w:r>
      <w:r>
        <w:t xml:space="preserve">In certain cases we may be required to retain information for a longer period if the law so requires.</w:t>
      </w:r>
    </w:p>
    <w:p>
      <w:pPr>
        <w:pStyle w:val="BodyText"/>
      </w:pPr>
      <w:r>
        <w:t xml:space="preserve">After the retention period ends, we will delete the information or de-identify it, to the extent reasonably possible.</w:t>
      </w:r>
    </w:p>
    <w:bookmarkEnd w:id="16"/>
    <w:bookmarkStart w:id="17" w:name="your-rights-regarding-the-information"/>
    <w:p>
      <w:pPr>
        <w:pStyle w:val="Heading2"/>
      </w:pPr>
      <w:r>
        <w:t xml:space="preserve">9. Your Rights Regarding the Information</w:t>
      </w:r>
    </w:p>
    <w:p>
      <w:pPr>
        <w:pStyle w:val="FirstParagraph"/>
      </w:pPr>
      <w:r>
        <w:t xml:space="preserve">Subject to applicable law, you have the following rights regarding your personal information:</w:t>
      </w:r>
    </w:p>
    <w:p>
      <w:pPr>
        <w:pStyle w:val="BodyText"/>
      </w:pPr>
      <w:r>
        <w:rPr>
          <w:b/>
          <w:bCs/>
        </w:rPr>
        <w:t xml:space="preserve">(a) Access.</w:t>
      </w:r>
      <w:r>
        <w:t xml:space="preserve"> </w:t>
      </w:r>
      <w:r>
        <w:t xml:space="preserve">To obtain a copy of the information we hold about you and to know how we use it.</w:t>
      </w:r>
    </w:p>
    <w:p>
      <w:pPr>
        <w:pStyle w:val="BodyText"/>
      </w:pPr>
      <w:r>
        <w:rPr>
          <w:b/>
          <w:bCs/>
        </w:rPr>
        <w:t xml:space="preserve">(b) Rectification.</w:t>
      </w:r>
      <w:r>
        <w:t xml:space="preserve"> </w:t>
      </w:r>
      <w:r>
        <w:t xml:space="preserve">To correct inaccurate or outdated information. Some information can be edited directly through your profile settings.</w:t>
      </w:r>
    </w:p>
    <w:p>
      <w:pPr>
        <w:pStyle w:val="BodyText"/>
      </w:pPr>
      <w:r>
        <w:rPr>
          <w:b/>
          <w:bCs/>
        </w:rPr>
        <w:t xml:space="preserve">(c) Deletion.</w:t>
      </w:r>
      <w:r>
        <w:t xml:space="preserve"> </w:t>
      </w:r>
      <w:r>
        <w:t xml:space="preserve">To delete your account and your information, subject to the retention exceptions in Sections 8 and 4 (backups, content that was shared and saved by others, and legal obligations).</w:t>
      </w:r>
    </w:p>
    <w:p>
      <w:pPr>
        <w:pStyle w:val="BodyText"/>
      </w:pPr>
      <w:r>
        <w:rPr>
          <w:b/>
          <w:bCs/>
        </w:rPr>
        <w:t xml:space="preserve">(d) Portability.</w:t>
      </w:r>
      <w:r>
        <w:t xml:space="preserve"> </w:t>
      </w:r>
      <w:r>
        <w:t xml:space="preserve">To receive certain information you provided in an accessible format and transfer it to another service, where applicable.</w:t>
      </w:r>
    </w:p>
    <w:p>
      <w:pPr>
        <w:pStyle w:val="BodyText"/>
      </w:pPr>
      <w:r>
        <w:rPr>
          <w:b/>
          <w:bCs/>
        </w:rPr>
        <w:t xml:space="preserve">(e) Objection and restriction.</w:t>
      </w:r>
      <w:r>
        <w:t xml:space="preserve"> </w:t>
      </w:r>
      <w:r>
        <w:t xml:space="preserve">To object to certain processing or request its restriction, in particular processing based on legitimate interest.</w:t>
      </w:r>
    </w:p>
    <w:p>
      <w:pPr>
        <w:pStyle w:val="BodyText"/>
      </w:pPr>
      <w:r>
        <w:rPr>
          <w:b/>
          <w:bCs/>
        </w:rPr>
        <w:t xml:space="preserve">(f) Withdrawal of consent.</w:t>
      </w:r>
      <w:r>
        <w:t xml:space="preserve"> </w:t>
      </w:r>
      <w:r>
        <w:t xml:space="preserve">Where processing is based on consent, to withdraw it at any time, without affecting the lawfulness of processing carried out before the withdrawal.</w:t>
      </w:r>
    </w:p>
    <w:p>
      <w:pPr>
        <w:pStyle w:val="BodyText"/>
      </w:pPr>
      <w:r>
        <w:t xml:space="preserve">To exercise these rights, contact us at privacy@matkon.co. We will handle your request within the period set by applicable law (and in any event no later than 30 days, unless the law permits otherwise). We do not charge a fee for exercising your rights, except in exceptional cases permitted by law. We may need to verify your identity before handling the request.</w:t>
      </w:r>
    </w:p>
    <w:bookmarkEnd w:id="17"/>
    <w:bookmarkStart w:id="18" w:name="information-security"/>
    <w:p>
      <w:pPr>
        <w:pStyle w:val="Heading2"/>
      </w:pPr>
      <w:r>
        <w:t xml:space="preserve">10. Information Security</w:t>
      </w:r>
    </w:p>
    <w:p>
      <w:pPr>
        <w:pStyle w:val="FirstParagraph"/>
      </w:pPr>
      <w:r>
        <w:t xml:space="preserve">We take reasonable technical and organisational measures to protect your information against unauthorised access, use, alteration or disclosure. Among others:</w:t>
      </w:r>
    </w:p>
    <w:p>
      <w:pPr>
        <w:pStyle w:val="Compact"/>
        <w:numPr>
          <w:ilvl w:val="0"/>
          <w:numId w:val="1001"/>
        </w:numPr>
      </w:pPr>
      <w:r>
        <w:rPr>
          <w:b/>
          <w:bCs/>
        </w:rPr>
        <w:t xml:space="preserve">Encryption in transit.</w:t>
      </w:r>
      <w:r>
        <w:t xml:space="preserve"> </w:t>
      </w:r>
      <w:r>
        <w:t xml:space="preserve">Communication with the Service takes place over an encrypted connection (HTTPS).</w:t>
      </w:r>
    </w:p>
    <w:p>
      <w:pPr>
        <w:pStyle w:val="Compact"/>
        <w:numPr>
          <w:ilvl w:val="0"/>
          <w:numId w:val="1001"/>
        </w:numPr>
      </w:pPr>
      <w:r>
        <w:rPr>
          <w:b/>
          <w:bCs/>
        </w:rPr>
        <w:t xml:space="preserve">Data-level access separation.</w:t>
      </w:r>
      <w:r>
        <w:t xml:space="preserve"> </w:t>
      </w:r>
      <w:r>
        <w:t xml:space="preserve">Authorisation mechanisms in the database ensure that each user accesses only their own information, unless the content was shared publicly.</w:t>
      </w:r>
    </w:p>
    <w:p>
      <w:pPr>
        <w:pStyle w:val="Compact"/>
        <w:numPr>
          <w:ilvl w:val="0"/>
          <w:numId w:val="1001"/>
        </w:numPr>
      </w:pPr>
      <w:r>
        <w:rPr>
          <w:b/>
          <w:bCs/>
        </w:rPr>
        <w:t xml:space="preserve">Password protection.</w:t>
      </w:r>
      <w:r>
        <w:t xml:space="preserve"> </w:t>
      </w:r>
      <w:r>
        <w:t xml:space="preserve">Passwords are stored encrypted with the identity provider and are not accessible to us in plain text. We also support sign-in using passkeys.</w:t>
      </w:r>
    </w:p>
    <w:p>
      <w:pPr>
        <w:pStyle w:val="Compact"/>
        <w:numPr>
          <w:ilvl w:val="0"/>
          <w:numId w:val="1001"/>
        </w:numPr>
      </w:pPr>
      <w:r>
        <w:rPr>
          <w:b/>
          <w:bCs/>
        </w:rPr>
        <w:t xml:space="preserve">Abuse controls.</w:t>
      </w:r>
      <w:r>
        <w:t xml:space="preserve"> </w:t>
      </w:r>
      <w:r>
        <w:t xml:space="preserve">Rate limiting, moderation, and enforcement against violating accounts.</w:t>
      </w:r>
    </w:p>
    <w:p>
      <w:pPr>
        <w:pStyle w:val="FirstParagraph"/>
      </w:pPr>
      <w:r>
        <w:rPr>
          <w:b/>
          <w:bCs/>
        </w:rPr>
        <w:t xml:space="preserve">Who accesses information.</w:t>
      </w:r>
      <w:r>
        <w:t xml:space="preserve"> </w:t>
      </w:r>
      <w:r>
        <w:t xml:space="preserve">Besides you, only the operator and authorised personnel may access information to the extent needed to operate the Service, for support and for moderation. Access is limited and logged.</w:t>
      </w:r>
    </w:p>
    <w:p>
      <w:pPr>
        <w:pStyle w:val="BodyText"/>
      </w:pPr>
      <w:r>
        <w:t xml:space="preserve">Please note: no security method is perfect, and we cannot guarantee absolute security. You are responsible for keeping your sign-in details confidential. If a security incident occurs that requires it, we will notify you and the relevant authorities as required by law.</w:t>
      </w:r>
    </w:p>
    <w:bookmarkEnd w:id="18"/>
    <w:bookmarkStart w:id="19" w:name="childrens-information"/>
    <w:p>
      <w:pPr>
        <w:pStyle w:val="Heading2"/>
      </w:pPr>
      <w:r>
        <w:t xml:space="preserve">11. Children’s Information</w:t>
      </w:r>
    </w:p>
    <w:p>
      <w:pPr>
        <w:pStyle w:val="FirstParagraph"/>
      </w:pPr>
      <w:r>
        <w:t xml:space="preserve">The Service is intended for users aged 16 and over, in accordance with the Terms of Use. We do not knowingly collect personal information from anyone under that age. If we learn that information was collected from a minor under the permitted age without an appropriate basis, we will delete the information and the account within a reasonable time.</w:t>
      </w:r>
    </w:p>
    <w:p>
      <w:pPr>
        <w:pStyle w:val="BodyText"/>
      </w:pPr>
      <w:r>
        <w:t xml:space="preserve">If you are a parent or guardian and believe a minor has provided us with information, contact us at privacy@matkon.co and we will address it.</w:t>
      </w:r>
    </w:p>
    <w:p>
      <w:pPr>
        <w:pStyle w:val="BodyText"/>
      </w:pPr>
      <w:r>
        <w:t xml:space="preserve">In addition, and as detailed in the Terms of Use, images of children under the age of 18 may not be uploaded without the consent of a parent or guardian.</w:t>
      </w:r>
    </w:p>
    <w:bookmarkEnd w:id="19"/>
    <w:bookmarkStart w:id="20" w:name="ai-content-processing"/>
    <w:p>
      <w:pPr>
        <w:pStyle w:val="Heading2"/>
      </w:pPr>
      <w:r>
        <w:t xml:space="preserve">12. AI Content Processing</w:t>
      </w:r>
    </w:p>
    <w:p>
      <w:pPr>
        <w:pStyle w:val="FirstParagraph"/>
      </w:pPr>
      <w:r>
        <w:t xml:space="preserve">Some features of the Service rely on artificial intelligence providers (see Section 5) for processing and organising recipes, translating ingredients, assisting in locating rare ingredients, and content review (moderation).</w:t>
      </w:r>
    </w:p>
    <w:p>
      <w:pPr>
        <w:pStyle w:val="BodyText"/>
      </w:pPr>
      <w:r>
        <w:rPr>
          <w:b/>
          <w:bCs/>
        </w:rPr>
        <w:t xml:space="preserve">What is sent for processing.</w:t>
      </w:r>
      <w:r>
        <w:t xml:space="preserve"> </w:t>
      </w:r>
      <w:r>
        <w:t xml:space="preserve">For these features we send the recipe content you create or upload: the recipe text, the ingredients, and images. To locate rare ingredients we also send your country of residence (to tailor the search), but not your precise address. To generate a recipe image we send only a textual description of the dish.</w:t>
      </w:r>
    </w:p>
    <w:p>
      <w:pPr>
        <w:pStyle w:val="BodyText"/>
      </w:pPr>
      <w:r>
        <w:rPr>
          <w:b/>
          <w:bCs/>
        </w:rPr>
        <w:t xml:space="preserve">What we do not send.</w:t>
      </w:r>
      <w:r>
        <w:t xml:space="preserve"> </w:t>
      </w:r>
      <w:r>
        <w:t xml:space="preserve">We do not send the AI providers your email address, password, full name, or personal description (bio). AI processing focuses on the recipe content, not on your identity.</w:t>
      </w:r>
    </w:p>
    <w:p>
      <w:pPr>
        <w:pStyle w:val="BodyText"/>
      </w:pPr>
      <w:r>
        <w:rPr>
          <w:b/>
          <w:bCs/>
        </w:rPr>
        <w:t xml:space="preserve">Accuracy.</w:t>
      </w:r>
      <w:r>
        <w:t xml:space="preserve"> </w:t>
      </w:r>
      <w:r>
        <w:t xml:space="preserve">Content generated or processed using AI may contain inaccuracies, and images generated using AI do not necessarily reflect the actual dish. Do not rely on it as professional advice (see also the Terms of Use and the food safety clause).</w:t>
      </w:r>
    </w:p>
    <w:bookmarkEnd w:id="20"/>
    <w:bookmarkStart w:id="21" w:name="changes-to-this-policy"/>
    <w:p>
      <w:pPr>
        <w:pStyle w:val="Heading2"/>
      </w:pPr>
      <w:r>
        <w:t xml:space="preserve">13. Changes to This Policy</w:t>
      </w:r>
    </w:p>
    <w:p>
      <w:pPr>
        <w:pStyle w:val="FirstParagraph"/>
      </w:pPr>
      <w:r>
        <w:t xml:space="preserve">We may update this Privacy Policy from time to time, for example due to changes in the Service, in providers, or in the law. We will publish the updated version with an update date, and in the case of a material change concerning how your information is handled, we will give reasonable advance notice (for example by a notice in the Service or to your email). Continued use of the Service after the change takes effect constitutes acceptance of the updated policy. If you do not agree, you should stop using the Service and may delete your account.</w:t>
      </w:r>
    </w:p>
    <w:bookmarkEnd w:id="21"/>
    <w:bookmarkStart w:id="22" w:name="contact-and-right-to-complain"/>
    <w:p>
      <w:pPr>
        <w:pStyle w:val="Heading2"/>
      </w:pPr>
      <w:r>
        <w:t xml:space="preserve">14. Contact and Right to Complain</w:t>
      </w:r>
    </w:p>
    <w:p>
      <w:pPr>
        <w:pStyle w:val="FirstParagraph"/>
      </w:pPr>
      <w:r>
        <w:t xml:space="preserve">For any question, request or complaint relating to this policy or to how your information is handled, we would be glad if you would first contact us at privacy@matkon.co, and we will endeavour to handle your request.</w:t>
      </w:r>
    </w:p>
    <w:p>
      <w:pPr>
        <w:pStyle w:val="BodyText"/>
      </w:pPr>
      <w:r>
        <w:t xml:space="preserve">If you are not satisfied with the response, you have the right to lodge a complaint with the data protection supervisory authority:</w:t>
      </w:r>
    </w:p>
    <w:p>
      <w:pPr>
        <w:pStyle w:val="Compact"/>
        <w:numPr>
          <w:ilvl w:val="0"/>
          <w:numId w:val="1002"/>
        </w:numPr>
      </w:pPr>
      <w:r>
        <w:rPr>
          <w:b/>
          <w:bCs/>
        </w:rPr>
        <w:t xml:space="preserve">In New Zealand:</w:t>
      </w:r>
      <w:r>
        <w:t xml:space="preserve"> </w:t>
      </w:r>
      <w:r>
        <w:t xml:space="preserve">the Office of the Privacy Commissioner, www.privacy.org.nz.</w:t>
      </w:r>
    </w:p>
    <w:p>
      <w:pPr>
        <w:pStyle w:val="Compact"/>
        <w:numPr>
          <w:ilvl w:val="0"/>
          <w:numId w:val="1002"/>
        </w:numPr>
      </w:pPr>
      <w:r>
        <w:rPr>
          <w:b/>
          <w:bCs/>
        </w:rPr>
        <w:t xml:space="preserve">In the European Economic Area:</w:t>
      </w:r>
      <w:r>
        <w:t xml:space="preserve"> </w:t>
      </w:r>
      <w:r>
        <w:t xml:space="preserve">the data protection authority in your country of residence.</w:t>
      </w:r>
    </w:p>
    <w:p>
      <w:pPr>
        <w:pStyle w:val="FirstParagraph"/>
      </w:pPr>
      <w:r>
        <w:t xml:space="preserve">For questions unrelated to privacy, see the contact details in the Terms of Use (for example copyright@matkon.co for copyright infringements, and support@matkon.co for general support).</w:t>
      </w:r>
    </w:p>
    <w:p>
      <w:r>
        <w:br w:type="page"/>
      </w:r>
    </w:p>
    <w:bookmarkEnd w:id="22"/>
    <w:bookmarkEnd w:id="23"/>
    <w:bookmarkStart w:id="24" w:name="Xadf95305b79dcd060da4002d7e737900ffc6feb"/>
    <w:p>
      <w:pPr>
        <w:pStyle w:val="Heading1"/>
      </w:pPr>
      <w:r>
        <w:t xml:space="preserve">Annex A: Notes for New Zealand Counsel (Privacy Policy)</w:t>
      </w:r>
    </w:p>
    <w:p>
      <w:pPr>
        <w:pStyle w:val="BlockText"/>
      </w:pPr>
      <w:r>
        <w:t xml:space="preserve">This annex is for the reviewing lawyer only and is not part of the customer-facing document. It was prepared by the operator (not a lawyer) to flag points that need professional review. The whole policy requires review by a qualified New Zealand lawyer before publication beyond a closed beta.</w:t>
      </w:r>
    </w:p>
    <w:p>
      <w:pPr>
        <w:pStyle w:val="FirstParagraph"/>
      </w:pPr>
      <w:r>
        <w:rPr>
          <w:b/>
          <w:bCs/>
        </w:rPr>
        <w:t xml:space="preserve">General.</w:t>
      </w:r>
      <w:r>
        <w:t xml:space="preserve"> </w:t>
      </w:r>
      <w:r>
        <w:t xml:space="preserve">The operator is currently a sole individual with no registered entity, located in New Zealand. Registering a NZ limited liability company before a public launch is the single largest liability mitigation and is planned. Users are Israelis worldwide, creating multi-jurisdictional exposure (NZ Privacy Act 2020 + GDPR for EU users). There are no real users yet beyond the operator.</w:t>
      </w:r>
    </w:p>
    <w:p>
      <w:pPr>
        <w:pStyle w:val="BodyText"/>
      </w:pPr>
      <w:r>
        <w:rPr>
          <w:b/>
          <w:bCs/>
        </w:rPr>
        <w:t xml:space="preserve">Section 1 (Introduction / Operator).</w:t>
      </w:r>
      <w:r>
        <w:t xml:space="preserve"> </w:t>
      </w:r>
      <w:r>
        <w:t xml:space="preserve">Confirm whether the GDPR/NZ Privacy Act require the controller/agency to be named with a physical contact address, or whether a generic</w:t>
      </w:r>
      <w:r>
        <w:t xml:space="preserve"> </w:t>
      </w:r>
      <w:r>
        <w:t xml:space="preserve">“operator”</w:t>
      </w:r>
      <w:r>
        <w:t xml:space="preserve"> </w:t>
      </w:r>
      <w:r>
        <w:t xml:space="preserve">descriptor is acceptable at the closed-beta stage. Consider whether an EU representative (GDPR Art 27) is required once EU users are onboarded.</w:t>
      </w:r>
    </w:p>
    <w:p>
      <w:pPr>
        <w:pStyle w:val="BodyText"/>
      </w:pPr>
      <w:r>
        <w:rPr>
          <w:b/>
          <w:bCs/>
        </w:rPr>
        <w:t xml:space="preserve">Section 2 (What we collect).</w:t>
      </w:r>
      <w:r>
        <w:t xml:space="preserve"> </w:t>
      </w:r>
      <w:r>
        <w:t xml:space="preserve">Consider whether recipe content may reveal special-category data under GDPR Art 9 (for example religion via kosher/halal, health via allergies) even though volunteered by the user. The free-text bio field may also contain additional personal data.</w:t>
      </w:r>
    </w:p>
    <w:p>
      <w:pPr>
        <w:pStyle w:val="BodyText"/>
      </w:pPr>
      <w:r>
        <w:rPr>
          <w:b/>
          <w:bCs/>
        </w:rPr>
        <w:t xml:space="preserve">Section 3 (How we collect).</w:t>
      </w:r>
      <w:r>
        <w:t xml:space="preserve"> </w:t>
      </w:r>
      <w:r>
        <w:t xml:space="preserve">Confirm that functional-only localStorage (no tracking or advertising) is exempt from a consent banner in the relevant jurisdictions (expanded in Section 7).</w:t>
      </w:r>
    </w:p>
    <w:p>
      <w:pPr>
        <w:pStyle w:val="BodyText"/>
      </w:pPr>
      <w:r>
        <w:rPr>
          <w:b/>
          <w:bCs/>
        </w:rPr>
        <w:t xml:space="preserve">Section 4 (Purposes / legal basis).</w:t>
      </w:r>
      <w:r>
        <w:t xml:space="preserve"> </w:t>
      </w:r>
      <w:r>
        <w:t xml:space="preserve">If EU users are onboarded, prepare an internal Legitimate Interests Assessment (LIA) for each Art 6(1)(f) purpose.</w:t>
      </w:r>
    </w:p>
    <w:p>
      <w:pPr>
        <w:pStyle w:val="BodyText"/>
      </w:pPr>
      <w:r>
        <w:rPr>
          <w:b/>
          <w:bCs/>
        </w:rPr>
        <w:t xml:space="preserve">Section 5 (Processors).</w:t>
      </w:r>
      <w:r>
        <w:t xml:space="preserve"> </w:t>
      </w:r>
      <w:r>
        <w:t xml:space="preserve">Confirm that Data Processing Agreements and, for EU transfers, Standard Contractual Clauses are in place with each provider. Verify the actual Vercel function region in the dashboard. Consider whether Pollinations’ distributed infrastructure requires further transfer disclosure. Consider adding a link to Anthropic’s policy that it does not train models on API inputs.</w:t>
      </w:r>
    </w:p>
    <w:p>
      <w:pPr>
        <w:pStyle w:val="BodyText"/>
      </w:pPr>
      <w:r>
        <w:rPr>
          <w:b/>
          <w:bCs/>
        </w:rPr>
        <w:t xml:space="preserve">Section 6 (International transfers).</w:t>
      </w:r>
      <w:r>
        <w:t xml:space="preserve"> </w:t>
      </w:r>
      <w:r>
        <w:t xml:space="preserve">Confirm the actual transfer mechanism. Japan holds an EU adequacy decision; US transfers may rely on the Data Privacy Framework or Standard Contractual Clauses. Confirm the wording satisfies NZ Privacy Act IPP 12 (cross-border disclosure).</w:t>
      </w:r>
    </w:p>
    <w:p>
      <w:pPr>
        <w:pStyle w:val="BodyText"/>
      </w:pPr>
      <w:r>
        <w:rPr>
          <w:b/>
          <w:bCs/>
        </w:rPr>
        <w:t xml:space="preserve">Section 7 (Cookies / storage).</w:t>
      </w:r>
      <w:r>
        <w:t xml:space="preserve"> </w:t>
      </w:r>
      <w:r>
        <w:t xml:space="preserve">If analytics is added in future, this section must change and a consent banner may be required. None is used at present (verified in code).</w:t>
      </w:r>
    </w:p>
    <w:p>
      <w:pPr>
        <w:pStyle w:val="BodyText"/>
      </w:pPr>
      <w:r>
        <w:rPr>
          <w:b/>
          <w:bCs/>
        </w:rPr>
        <w:t xml:space="preserve">Section 8 (Retention).</w:t>
      </w:r>
      <w:r>
        <w:t xml:space="preserve"> </w:t>
      </w:r>
      <w:r>
        <w:t xml:space="preserve">Consider specifying concrete retention periods (for example server logs X days; acceptance log = limitation period). Confirm that retaining the IP/acceptance log after account deletion is compatible with the right to erasure (GDPR Art 17(3)(e)).</w:t>
      </w:r>
    </w:p>
    <w:p>
      <w:pPr>
        <w:pStyle w:val="BodyText"/>
      </w:pPr>
      <w:r>
        <w:rPr>
          <w:b/>
          <w:bCs/>
        </w:rPr>
        <w:t xml:space="preserve">Section 9 (Rights).</w:t>
      </w:r>
      <w:r>
        <w:t xml:space="preserve"> </w:t>
      </w:r>
      <w:r>
        <w:t xml:space="preserve">NZ law does not grant portability/objection in the same terms as GDPR; the</w:t>
      </w:r>
      <w:r>
        <w:t xml:space="preserve"> </w:t>
      </w:r>
      <w:r>
        <w:t xml:space="preserve">“subject to applicable law / where applicable”</w:t>
      </w:r>
      <w:r>
        <w:t xml:space="preserve"> </w:t>
      </w:r>
      <w:r>
        <w:t xml:space="preserve">wording is intended to cover this. The complaint-to-authority right is placed in Section 14. Operationally, access and portability requests are currently fulfilled manually on request (a self-service export is planned).</w:t>
      </w:r>
    </w:p>
    <w:p>
      <w:pPr>
        <w:pStyle w:val="BodyText"/>
      </w:pPr>
      <w:r>
        <w:rPr>
          <w:b/>
          <w:bCs/>
        </w:rPr>
        <w:t xml:space="preserve">Section 10 (Security).</w:t>
      </w:r>
      <w:r>
        <w:t xml:space="preserve"> </w:t>
      </w:r>
      <w:r>
        <w:t xml:space="preserve">Define the breach-notification procedure and timelines (NZ notifiable privacy breach to the Privacy Commissioner and affected individuals; GDPR 72 hours). Confirm the security representations match the actual implementation.</w:t>
      </w:r>
    </w:p>
    <w:p>
      <w:pPr>
        <w:pStyle w:val="BodyText"/>
      </w:pPr>
      <w:r>
        <w:rPr>
          <w:b/>
          <w:bCs/>
        </w:rPr>
        <w:t xml:space="preserve">Section 11 (Children).</w:t>
      </w:r>
      <w:r>
        <w:t xml:space="preserve"> </w:t>
      </w:r>
      <w:r>
        <w:t xml:space="preserve">The age of digital consent varies by jurisdiction (some EU states set 13 to 15). Age 16 is the GDPR default. Confirm against target audiences.</w:t>
      </w:r>
    </w:p>
    <w:p>
      <w:pPr>
        <w:pStyle w:val="BodyText"/>
      </w:pPr>
      <w:r>
        <w:rPr>
          <w:b/>
          <w:bCs/>
        </w:rPr>
        <w:t xml:space="preserve">Section 12 (AI processing).</w:t>
      </w:r>
      <w:r>
        <w:t xml:space="preserve"> </w:t>
      </w:r>
      <w:r>
        <w:t xml:space="preserve">Consider a statement that Anthropic does not train on API inputs, and confirm the image-moderation wording. Related product task: label AI-generated images (EU AI Act Art 50).</w:t>
      </w:r>
    </w:p>
    <w:p>
      <w:pPr>
        <w:pStyle w:val="BodyText"/>
      </w:pPr>
      <w:r>
        <w:rPr>
          <w:b/>
          <w:bCs/>
        </w:rPr>
        <w:t xml:space="preserve">Section 13 (Changes).</w:t>
      </w:r>
      <w:r>
        <w:t xml:space="preserve"> </w:t>
      </w:r>
      <w:r>
        <w:t xml:space="preserve">A material change to the processing basis may require active re-consent under GDPR, not only</w:t>
      </w:r>
      <w:r>
        <w:t xml:space="preserve"> </w:t>
      </w:r>
      <w:r>
        <w:t xml:space="preserve">“continued use = acceptance”</w:t>
      </w:r>
      <w:r>
        <w:t xml:space="preserve">.</w:t>
      </w:r>
    </w:p>
    <w:p>
      <w:pPr>
        <w:pStyle w:val="BodyText"/>
      </w:pPr>
      <w:r>
        <w:rPr>
          <w:b/>
          <w:bCs/>
        </w:rPr>
        <w:t xml:space="preserve">Section 14 (Contact / complaint).</w:t>
      </w:r>
      <w:r>
        <w:t xml:space="preserve"> </w:t>
      </w:r>
      <w:r>
        <w:t xml:space="preserve">The privacy@, copyright@ and support@ mailboxes do not yet exist and must be set up before launch. Verify the current NZ Privacy Commissioner complaint path.</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matkon Privacy Policy (English, binding) — Draft for NZ Counsel</dc:title>
  <dc:creator/>
  <cp:keywords/>
  <dcterms:created xsi:type="dcterms:W3CDTF">2026-07-13T23:10:11Z</dcterms:created>
  <dcterms:modified xsi:type="dcterms:W3CDTF">2026-07-13T23:10:11Z</dcterms:modified>
</cp:coreProperties>
</file>

<file path=docProps/custom.xml><?xml version="1.0" encoding="utf-8"?>
<Properties xmlns="http://schemas.openxmlformats.org/officeDocument/2006/custom-properties" xmlns:vt="http://schemas.openxmlformats.org/officeDocument/2006/docPropsVTypes"/>
</file>