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1834" w14:textId="77777777" w:rsidR="000D3B92" w:rsidRDefault="000D3B92">
      <w:pPr>
        <w:spacing w:before="1200"/>
      </w:pPr>
    </w:p>
    <w:p w14:paraId="224A8664" w14:textId="7052198D" w:rsidR="000D3B92" w:rsidRDefault="001A5BA1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Chiranjeev Gurukul CRM Enhancement</w:t>
      </w:r>
    </w:p>
    <w:p w14:paraId="20127BC7" w14:textId="77777777" w:rsidR="000D3B92" w:rsidRDefault="00000000">
      <w:pPr>
        <w:spacing w:after="400"/>
        <w:jc w:val="center"/>
      </w:pPr>
      <w:r>
        <w:rPr>
          <w:color w:val="444444"/>
          <w:sz w:val="32"/>
          <w:szCs w:val="32"/>
        </w:rPr>
        <w:t>Decision Support</w:t>
      </w:r>
    </w:p>
    <w:p w14:paraId="002345C8" w14:textId="47810F81" w:rsidR="000D3B92" w:rsidRDefault="00000000">
      <w:pPr>
        <w:jc w:val="center"/>
      </w:pPr>
      <w:r>
        <w:rPr>
          <w:i/>
          <w:iCs/>
          <w:color w:val="666666"/>
          <w:sz w:val="22"/>
          <w:szCs w:val="22"/>
        </w:rPr>
        <w:t xml:space="preserve">Version 1.0 | </w:t>
      </w:r>
      <w:r w:rsidR="001A5BA1">
        <w:rPr>
          <w:i/>
          <w:iCs/>
          <w:color w:val="666666"/>
          <w:sz w:val="22"/>
          <w:szCs w:val="22"/>
        </w:rPr>
        <w:t>Aug</w:t>
      </w:r>
      <w:r>
        <w:rPr>
          <w:i/>
          <w:iCs/>
          <w:color w:val="666666"/>
          <w:sz w:val="22"/>
          <w:szCs w:val="22"/>
        </w:rPr>
        <w:t xml:space="preserve"> 202</w:t>
      </w:r>
      <w:r w:rsidR="001A5BA1">
        <w:rPr>
          <w:i/>
          <w:iCs/>
          <w:color w:val="666666"/>
          <w:sz w:val="22"/>
          <w:szCs w:val="22"/>
        </w:rPr>
        <w:t>5</w:t>
      </w:r>
    </w:p>
    <w:p w14:paraId="6438BDE1" w14:textId="77777777" w:rsidR="000D3B92" w:rsidRDefault="00000000">
      <w:r>
        <w:br w:type="page"/>
      </w:r>
    </w:p>
    <w:p w14:paraId="6FD951BB" w14:textId="77777777" w:rsidR="000D3B92" w:rsidRDefault="00000000">
      <w:pPr>
        <w:pStyle w:val="Heading1"/>
        <w:spacing w:before="320" w:after="150"/>
      </w:pPr>
      <w:bookmarkStart w:id="0" w:name="_Toc234426719"/>
      <w:r>
        <w:lastRenderedPageBreak/>
        <w:t>Table of Contents</w:t>
      </w:r>
      <w:bookmarkEnd w:id="0"/>
    </w:p>
    <w:sdt>
      <w:sdtPr>
        <w:alias w:val="Table of Contents"/>
        <w:id w:val="1176687049"/>
      </w:sdtPr>
      <w:sdtContent>
        <w:p w14:paraId="1CB4C178" w14:textId="7C5FAA84" w:rsidR="00EE4B3C" w:rsidRDefault="0000000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26719" w:history="1">
            <w:r w:rsidR="00EE4B3C" w:rsidRPr="009241B9">
              <w:rPr>
                <w:rStyle w:val="Hyperlink"/>
                <w:noProof/>
              </w:rPr>
              <w:t>Table of Contents</w:t>
            </w:r>
            <w:r w:rsidR="00EE4B3C">
              <w:rPr>
                <w:noProof/>
              </w:rPr>
              <w:tab/>
            </w:r>
            <w:r w:rsidR="00EE4B3C">
              <w:rPr>
                <w:noProof/>
              </w:rPr>
              <w:fldChar w:fldCharType="begin"/>
            </w:r>
            <w:r w:rsidR="00EE4B3C">
              <w:rPr>
                <w:noProof/>
              </w:rPr>
              <w:instrText xml:space="preserve"> PAGEREF _Toc234426719 \h </w:instrText>
            </w:r>
            <w:r w:rsidR="00EE4B3C">
              <w:rPr>
                <w:noProof/>
              </w:rPr>
            </w:r>
            <w:r w:rsidR="00EE4B3C">
              <w:rPr>
                <w:noProof/>
              </w:rPr>
              <w:fldChar w:fldCharType="separate"/>
            </w:r>
            <w:r w:rsidR="00EE4B3C">
              <w:rPr>
                <w:noProof/>
              </w:rPr>
              <w:t>2</w:t>
            </w:r>
            <w:r w:rsidR="00EE4B3C">
              <w:rPr>
                <w:noProof/>
              </w:rPr>
              <w:fldChar w:fldCharType="end"/>
            </w:r>
          </w:hyperlink>
        </w:p>
        <w:p w14:paraId="5D6EEBC3" w14:textId="7016600A" w:rsidR="00EE4B3C" w:rsidRDefault="00EE4B3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0" w:history="1">
            <w:r w:rsidRPr="009241B9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578983" w14:textId="39C588A2" w:rsidR="00EE4B3C" w:rsidRDefault="00EE4B3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1" w:history="1">
            <w:r w:rsidRPr="009241B9">
              <w:rPr>
                <w:rStyle w:val="Hyperlink"/>
                <w:noProof/>
              </w:rPr>
              <w:t>Part A — Operational Decision Tables (Rule Already Approved)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4308C2" w14:textId="212EFF24" w:rsidR="00EE4B3C" w:rsidRDefault="00EE4B3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2" w:history="1">
            <w:r w:rsidRPr="009241B9">
              <w:rPr>
                <w:rStyle w:val="Hyperlink"/>
                <w:noProof/>
              </w:rPr>
              <w:t>DT-1: Quote Discount Approval (BR-008)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B3CDB9" w14:textId="2678AE31" w:rsidR="00EE4B3C" w:rsidRDefault="00EE4B3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3" w:history="1">
            <w:r w:rsidRPr="009241B9">
              <w:rPr>
                <w:rStyle w:val="Hyperlink"/>
                <w:noProof/>
              </w:rPr>
              <w:t>DT-2: Ticket Category → Default Priority (supports FR-022)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E8047B" w14:textId="0E90806B" w:rsidR="00EE4B3C" w:rsidRDefault="00EE4B3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4" w:history="1">
            <w:r w:rsidRPr="009241B9">
              <w:rPr>
                <w:rStyle w:val="Hyperlink"/>
                <w:noProof/>
              </w:rPr>
              <w:t>Part B — Decision Points Requiring Stakeholder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00A718" w14:textId="58CE1854" w:rsidR="00EE4B3C" w:rsidRDefault="00EE4B3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5" w:history="1">
            <w:r w:rsidRPr="009241B9">
              <w:rPr>
                <w:rStyle w:val="Hyperlink"/>
                <w:noProof/>
              </w:rPr>
              <w:t>DS-1: SLA Time Thresholds by Ticket Priority (supports FR-024)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71758" w14:textId="0380FCBC" w:rsidR="00EE4B3C" w:rsidRDefault="00EE4B3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6" w:history="1">
            <w:r w:rsidRPr="009241B9">
              <w:rPr>
                <w:rStyle w:val="Hyperlink"/>
                <w:noProof/>
              </w:rPr>
              <w:t>DS-2: Lead Assignment Routing Method (supports BR-003)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E7335B" w14:textId="0863DD1F" w:rsidR="00EE4B3C" w:rsidRDefault="00EE4B3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7" w:history="1">
            <w:r w:rsidRPr="009241B9">
              <w:rPr>
                <w:rStyle w:val="Hyperlink"/>
                <w:noProof/>
              </w:rPr>
              <w:t>DS-3: Lead Score Threshold for Sales Handoff (supports FR-010, FR-020)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AA003B" w14:textId="397EC5A8" w:rsidR="00EE4B3C" w:rsidRDefault="00EE4B3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426728" w:history="1">
            <w:r w:rsidRPr="009241B9">
              <w:rPr>
                <w:rStyle w:val="Hyperlink"/>
                <w:noProof/>
              </w:rPr>
              <w:t>Part C — Decision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_Toc234426728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0471E9" w14:textId="2AD78691" w:rsidR="000D3B92" w:rsidRDefault="00000000">
          <w:r>
            <w:fldChar w:fldCharType="end"/>
          </w:r>
        </w:p>
      </w:sdtContent>
    </w:sdt>
    <w:p w14:paraId="3992AED4" w14:textId="77777777" w:rsidR="000D3B92" w:rsidRDefault="00000000">
      <w:r>
        <w:br w:type="page"/>
      </w:r>
    </w:p>
    <w:p w14:paraId="4B49DF88" w14:textId="77777777" w:rsidR="000D3B92" w:rsidRDefault="00000000">
      <w:pPr>
        <w:pStyle w:val="Heading1"/>
        <w:spacing w:before="320" w:after="150"/>
      </w:pPr>
      <w:bookmarkStart w:id="1" w:name="_Toc234426720"/>
      <w:r>
        <w:lastRenderedPageBreak/>
        <w:t>Purpose</w:t>
      </w:r>
      <w:bookmarkEnd w:id="1"/>
    </w:p>
    <w:p w14:paraId="6C1144C3" w14:textId="2D21A4F2" w:rsidR="000D3B92" w:rsidRDefault="00000000">
      <w:pPr>
        <w:spacing w:after="100"/>
      </w:pPr>
      <w:r>
        <w:t xml:space="preserve">This document formalizes the conditional business logic behind the </w:t>
      </w:r>
      <w:r w:rsidR="00E76046">
        <w:t>Chiranjeev Gurukul’s</w:t>
      </w:r>
      <w:r>
        <w:t xml:space="preserve"> CRM Enhancement into decision tables — the format both a developer can implement directly (Admin configures these in FR-027, Workflow &amp; Approval Configuration) and a stakeholder can audit at a glance.</w:t>
      </w:r>
    </w:p>
    <w:p w14:paraId="6D87DD4E" w14:textId="77777777" w:rsidR="000D3B92" w:rsidRDefault="00000000">
      <w:pPr>
        <w:spacing w:after="100"/>
      </w:pPr>
      <w:r>
        <w:t>Part A formalizes decision logic already implied by an approved Business Rule. Part B covers logic the CRM needs to function but that no BRD/FRD document has actually specified a value for yet — each is flagged and presented with options, so this document can drive an actual decision in a stakeholder review rather than just documenting one already made. Part C is a blank decision log for recording what gets decided.</w:t>
      </w:r>
    </w:p>
    <w:p w14:paraId="1041EBE8" w14:textId="77777777" w:rsidR="000D3B92" w:rsidRDefault="00000000">
      <w:r>
        <w:br w:type="page"/>
      </w:r>
    </w:p>
    <w:p w14:paraId="4C03CC6B" w14:textId="77777777" w:rsidR="000D3B92" w:rsidRDefault="00000000">
      <w:pPr>
        <w:pStyle w:val="Heading1"/>
        <w:spacing w:before="320" w:after="150"/>
      </w:pPr>
      <w:bookmarkStart w:id="2" w:name="_Toc234426721"/>
      <w:r>
        <w:lastRenderedPageBreak/>
        <w:t>Part A — Operational Decision Tables (Rule Already Approved)</w:t>
      </w:r>
      <w:bookmarkEnd w:id="2"/>
    </w:p>
    <w:p w14:paraId="48C5F3FF" w14:textId="77777777" w:rsidR="000D3B92" w:rsidRDefault="00000000">
      <w:pPr>
        <w:pStyle w:val="Heading2"/>
        <w:spacing w:before="220" w:after="100"/>
      </w:pPr>
      <w:bookmarkStart w:id="3" w:name="_Toc234426722"/>
      <w:r>
        <w:t>DT-1: Quote Discount Approval (BR-008)</w:t>
      </w:r>
      <w:bookmarkEnd w:id="3"/>
    </w:p>
    <w:p w14:paraId="6D2E5048" w14:textId="77777777" w:rsidR="000D3B92" w:rsidRDefault="00000000">
      <w:pPr>
        <w:spacing w:after="100"/>
      </w:pPr>
      <w:r>
        <w:t>Governs FR-011 (Quote &amp; Proposal Generation).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000"/>
        <w:gridCol w:w="2200"/>
        <w:gridCol w:w="2400"/>
      </w:tblGrid>
      <w:tr w:rsidR="000D3B92" w14:paraId="0C485313" w14:textId="77777777"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24CAC169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Rule ID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116A9850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Condition: Discount %</w:t>
            </w:r>
          </w:p>
        </w:tc>
        <w:tc>
          <w:tcPr>
            <w:tcW w:w="2000" w:type="dxa"/>
            <w:shd w:val="clear" w:color="auto" w:fill="1F3864"/>
            <w:vAlign w:val="center"/>
          </w:tcPr>
          <w:p w14:paraId="4161ED42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64D7DFA8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Approver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48AC1256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System Behavior</w:t>
            </w:r>
          </w:p>
        </w:tc>
      </w:tr>
      <w:tr w:rsidR="000D3B92" w14:paraId="2F842203" w14:textId="77777777">
        <w:tc>
          <w:tcPr>
            <w:tcW w:w="1400" w:type="dxa"/>
          </w:tcPr>
          <w:p w14:paraId="4DA7AD9C" w14:textId="77777777" w:rsidR="000D3B92" w:rsidRDefault="00000000">
            <w:r>
              <w:rPr>
                <w:sz w:val="18"/>
                <w:szCs w:val="18"/>
              </w:rPr>
              <w:t>DT-1.1</w:t>
            </w:r>
          </w:p>
        </w:tc>
        <w:tc>
          <w:tcPr>
            <w:tcW w:w="2400" w:type="dxa"/>
          </w:tcPr>
          <w:p w14:paraId="34BC0BDF" w14:textId="77777777" w:rsidR="000D3B92" w:rsidRDefault="00000000">
            <w:r>
              <w:rPr>
                <w:sz w:val="18"/>
                <w:szCs w:val="18"/>
              </w:rPr>
              <w:t>0% – 15%</w:t>
            </w:r>
          </w:p>
        </w:tc>
        <w:tc>
          <w:tcPr>
            <w:tcW w:w="2000" w:type="dxa"/>
          </w:tcPr>
          <w:p w14:paraId="2D202774" w14:textId="77777777" w:rsidR="000D3B92" w:rsidRDefault="00000000">
            <w:r>
              <w:rPr>
                <w:sz w:val="18"/>
                <w:szCs w:val="18"/>
              </w:rPr>
              <w:t>Auto-approved</w:t>
            </w:r>
          </w:p>
        </w:tc>
        <w:tc>
          <w:tcPr>
            <w:tcW w:w="2200" w:type="dxa"/>
          </w:tcPr>
          <w:p w14:paraId="459664E2" w14:textId="77777777" w:rsidR="000D3B92" w:rsidRDefault="00000000">
            <w:r>
              <w:rPr>
                <w:sz w:val="18"/>
                <w:szCs w:val="18"/>
              </w:rPr>
              <w:t>None (system-approved)</w:t>
            </w:r>
          </w:p>
        </w:tc>
        <w:tc>
          <w:tcPr>
            <w:tcW w:w="2400" w:type="dxa"/>
          </w:tcPr>
          <w:p w14:paraId="35A9007A" w14:textId="77777777" w:rsidR="000D3B92" w:rsidRDefault="00000000">
            <w:r>
              <w:rPr>
                <w:sz w:val="18"/>
                <w:szCs w:val="18"/>
              </w:rPr>
              <w:t>Quote can be sent immediately; Status = Sent on send.</w:t>
            </w:r>
          </w:p>
        </w:tc>
      </w:tr>
      <w:tr w:rsidR="000D3B92" w14:paraId="23EB7E25" w14:textId="77777777">
        <w:tc>
          <w:tcPr>
            <w:tcW w:w="1400" w:type="dxa"/>
          </w:tcPr>
          <w:p w14:paraId="7B1990D2" w14:textId="77777777" w:rsidR="000D3B92" w:rsidRDefault="00000000">
            <w:r>
              <w:rPr>
                <w:sz w:val="18"/>
                <w:szCs w:val="18"/>
              </w:rPr>
              <w:t>DT-1.2</w:t>
            </w:r>
          </w:p>
        </w:tc>
        <w:tc>
          <w:tcPr>
            <w:tcW w:w="2400" w:type="dxa"/>
          </w:tcPr>
          <w:p w14:paraId="1ED5D049" w14:textId="77777777" w:rsidR="000D3B92" w:rsidRDefault="00000000">
            <w:r>
              <w:rPr>
                <w:sz w:val="18"/>
                <w:szCs w:val="18"/>
              </w:rPr>
              <w:t>&gt; 15%</w:t>
            </w:r>
          </w:p>
        </w:tc>
        <w:tc>
          <w:tcPr>
            <w:tcW w:w="2000" w:type="dxa"/>
          </w:tcPr>
          <w:p w14:paraId="0BA44E13" w14:textId="77777777" w:rsidR="000D3B92" w:rsidRDefault="00000000">
            <w:r>
              <w:rPr>
                <w:sz w:val="18"/>
                <w:szCs w:val="18"/>
              </w:rPr>
              <w:t>Requires approval</w:t>
            </w:r>
          </w:p>
        </w:tc>
        <w:tc>
          <w:tcPr>
            <w:tcW w:w="2200" w:type="dxa"/>
          </w:tcPr>
          <w:p w14:paraId="3953E24E" w14:textId="77777777" w:rsidR="000D3B92" w:rsidRDefault="00000000">
            <w:r>
              <w:rPr>
                <w:sz w:val="18"/>
                <w:szCs w:val="18"/>
              </w:rPr>
              <w:t>Sales Manager</w:t>
            </w:r>
          </w:p>
        </w:tc>
        <w:tc>
          <w:tcPr>
            <w:tcW w:w="2400" w:type="dxa"/>
          </w:tcPr>
          <w:p w14:paraId="621D950A" w14:textId="77777777" w:rsidR="000D3B92" w:rsidRDefault="00000000">
            <w:r>
              <w:rPr>
                <w:sz w:val="18"/>
                <w:szCs w:val="18"/>
              </w:rPr>
              <w:t>Quote is held at Status = Draft/Pending Approval; "Send" is disabled until approved (BR-008).</w:t>
            </w:r>
          </w:p>
        </w:tc>
      </w:tr>
    </w:tbl>
    <w:p w14:paraId="1C531F4B" w14:textId="77777777" w:rsidR="000D3B92" w:rsidRDefault="00000000">
      <w:pPr>
        <w:spacing w:after="100"/>
      </w:pPr>
      <w:r>
        <w:rPr>
          <w:b/>
          <w:bCs/>
          <w:color w:val="BF8F00"/>
          <w:sz w:val="19"/>
          <w:szCs w:val="19"/>
        </w:rPr>
        <w:t xml:space="preserve">⚑ PENDING STAKEHOLDER DECISION — </w:t>
      </w:r>
      <w:r>
        <w:rPr>
          <w:i/>
          <w:iCs/>
          <w:sz w:val="19"/>
          <w:szCs w:val="19"/>
        </w:rPr>
        <w:t>BR-008 defines only a single 15% threshold with Sales Manager as the sole approver, regardless of discount size or deal value. For large accounts or very deep discounts (e.g., 40%+, or deals above a material revenue threshold), consider whether a second tier requiring Business Owner approval is warranted. See DS-1 in Part B.</w:t>
      </w:r>
    </w:p>
    <w:p w14:paraId="3BE44F85" w14:textId="77777777" w:rsidR="000D3B92" w:rsidRDefault="00000000">
      <w:pPr>
        <w:pStyle w:val="Heading2"/>
        <w:spacing w:before="220" w:after="100"/>
      </w:pPr>
      <w:bookmarkStart w:id="4" w:name="_Toc234426723"/>
      <w:r>
        <w:t>DT-2: Ticket Category → Default Priority (supports FR-022)</w:t>
      </w:r>
      <w:bookmarkEnd w:id="4"/>
    </w:p>
    <w:p w14:paraId="40CB81E6" w14:textId="77777777" w:rsidR="000D3B92" w:rsidRDefault="00000000">
      <w:pPr>
        <w:spacing w:after="100"/>
      </w:pPr>
      <w:r>
        <w:t>Recommended default mapping so ticket Priority isn't left to inconsistent manual judgment at creation; Support Executive can still override.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800"/>
        <w:gridCol w:w="3200"/>
      </w:tblGrid>
      <w:tr w:rsidR="000D3B92" w14:paraId="1951DE9E" w14:textId="77777777">
        <w:trPr>
          <w:tblHeader/>
        </w:trPr>
        <w:tc>
          <w:tcPr>
            <w:tcW w:w="1200" w:type="dxa"/>
            <w:shd w:val="clear" w:color="auto" w:fill="1F3864"/>
            <w:vAlign w:val="center"/>
          </w:tcPr>
          <w:p w14:paraId="5A433390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Rule ID</w:t>
            </w:r>
          </w:p>
        </w:tc>
        <w:tc>
          <w:tcPr>
            <w:tcW w:w="3200" w:type="dxa"/>
            <w:shd w:val="clear" w:color="auto" w:fill="1F3864"/>
            <w:vAlign w:val="center"/>
          </w:tcPr>
          <w:p w14:paraId="5F1E0170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Ticket Category</w:t>
            </w:r>
          </w:p>
        </w:tc>
        <w:tc>
          <w:tcPr>
            <w:tcW w:w="1800" w:type="dxa"/>
            <w:shd w:val="clear" w:color="auto" w:fill="1F3864"/>
            <w:vAlign w:val="center"/>
          </w:tcPr>
          <w:p w14:paraId="1D2A15A2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 Priority</w:t>
            </w:r>
          </w:p>
        </w:tc>
        <w:tc>
          <w:tcPr>
            <w:tcW w:w="3200" w:type="dxa"/>
            <w:shd w:val="clear" w:color="auto" w:fill="1F3864"/>
            <w:vAlign w:val="center"/>
          </w:tcPr>
          <w:p w14:paraId="728CA990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0D3B92" w14:paraId="7259E493" w14:textId="77777777">
        <w:tc>
          <w:tcPr>
            <w:tcW w:w="1200" w:type="dxa"/>
          </w:tcPr>
          <w:p w14:paraId="74D61D0D" w14:textId="77777777" w:rsidR="000D3B92" w:rsidRDefault="00000000">
            <w:r>
              <w:rPr>
                <w:sz w:val="18"/>
                <w:szCs w:val="18"/>
              </w:rPr>
              <w:t>DT-2.1</w:t>
            </w:r>
          </w:p>
        </w:tc>
        <w:tc>
          <w:tcPr>
            <w:tcW w:w="3200" w:type="dxa"/>
          </w:tcPr>
          <w:p w14:paraId="55256AC4" w14:textId="77777777" w:rsidR="000D3B92" w:rsidRDefault="00000000">
            <w:r>
              <w:rPr>
                <w:sz w:val="18"/>
                <w:szCs w:val="18"/>
              </w:rPr>
              <w:t>System Down / Data Loss</w:t>
            </w:r>
          </w:p>
        </w:tc>
        <w:tc>
          <w:tcPr>
            <w:tcW w:w="1800" w:type="dxa"/>
          </w:tcPr>
          <w:p w14:paraId="177DC28A" w14:textId="77777777" w:rsidR="000D3B92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3200" w:type="dxa"/>
          </w:tcPr>
          <w:p w14:paraId="4E9CD9BC" w14:textId="77777777" w:rsidR="000D3B92" w:rsidRDefault="00000000">
            <w:r>
              <w:rPr>
                <w:sz w:val="18"/>
                <w:szCs w:val="18"/>
              </w:rPr>
              <w:t>Business-stopping impact; no workaround.</w:t>
            </w:r>
          </w:p>
        </w:tc>
      </w:tr>
      <w:tr w:rsidR="000D3B92" w14:paraId="1CDEE083" w14:textId="77777777">
        <w:tc>
          <w:tcPr>
            <w:tcW w:w="1200" w:type="dxa"/>
          </w:tcPr>
          <w:p w14:paraId="7DA2CF17" w14:textId="77777777" w:rsidR="000D3B92" w:rsidRDefault="00000000">
            <w:r>
              <w:rPr>
                <w:sz w:val="18"/>
                <w:szCs w:val="18"/>
              </w:rPr>
              <w:t>DT-2.2</w:t>
            </w:r>
          </w:p>
        </w:tc>
        <w:tc>
          <w:tcPr>
            <w:tcW w:w="3200" w:type="dxa"/>
          </w:tcPr>
          <w:p w14:paraId="69EF9093" w14:textId="77777777" w:rsidR="000D3B92" w:rsidRDefault="00000000">
            <w:r>
              <w:rPr>
                <w:sz w:val="18"/>
                <w:szCs w:val="18"/>
              </w:rPr>
              <w:t>Billing / Payment Issue</w:t>
            </w:r>
          </w:p>
        </w:tc>
        <w:tc>
          <w:tcPr>
            <w:tcW w:w="1800" w:type="dxa"/>
          </w:tcPr>
          <w:p w14:paraId="268A54E9" w14:textId="77777777" w:rsidR="000D3B92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200" w:type="dxa"/>
          </w:tcPr>
          <w:p w14:paraId="23E82BA3" w14:textId="77777777" w:rsidR="000D3B92" w:rsidRDefault="00000000">
            <w:r>
              <w:rPr>
                <w:sz w:val="18"/>
                <w:szCs w:val="18"/>
              </w:rPr>
              <w:t>Directly affects revenue and customer trust.</w:t>
            </w:r>
          </w:p>
        </w:tc>
      </w:tr>
      <w:tr w:rsidR="000D3B92" w14:paraId="469DE0E4" w14:textId="77777777">
        <w:tc>
          <w:tcPr>
            <w:tcW w:w="1200" w:type="dxa"/>
          </w:tcPr>
          <w:p w14:paraId="2D57C254" w14:textId="77777777" w:rsidR="000D3B92" w:rsidRDefault="00000000">
            <w:r>
              <w:rPr>
                <w:sz w:val="18"/>
                <w:szCs w:val="18"/>
              </w:rPr>
              <w:t>DT-2.3</w:t>
            </w:r>
          </w:p>
        </w:tc>
        <w:tc>
          <w:tcPr>
            <w:tcW w:w="3200" w:type="dxa"/>
          </w:tcPr>
          <w:p w14:paraId="1AC6E7F6" w14:textId="77777777" w:rsidR="000D3B92" w:rsidRDefault="00000000">
            <w:r>
              <w:rPr>
                <w:sz w:val="18"/>
                <w:szCs w:val="18"/>
              </w:rPr>
              <w:t>Feature Malfunction (workaround exists)</w:t>
            </w:r>
          </w:p>
        </w:tc>
        <w:tc>
          <w:tcPr>
            <w:tcW w:w="1800" w:type="dxa"/>
          </w:tcPr>
          <w:p w14:paraId="5BBD7ADE" w14:textId="77777777" w:rsidR="000D3B92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200" w:type="dxa"/>
          </w:tcPr>
          <w:p w14:paraId="0F1F80D3" w14:textId="77777777" w:rsidR="000D3B92" w:rsidRDefault="00000000">
            <w:r>
              <w:rPr>
                <w:sz w:val="18"/>
                <w:szCs w:val="18"/>
              </w:rPr>
              <w:t>Impacts productivity but not blocking.</w:t>
            </w:r>
          </w:p>
        </w:tc>
      </w:tr>
      <w:tr w:rsidR="000D3B92" w14:paraId="0DE73621" w14:textId="77777777">
        <w:tc>
          <w:tcPr>
            <w:tcW w:w="1200" w:type="dxa"/>
          </w:tcPr>
          <w:p w14:paraId="31C9542F" w14:textId="77777777" w:rsidR="000D3B92" w:rsidRDefault="00000000">
            <w:r>
              <w:rPr>
                <w:sz w:val="18"/>
                <w:szCs w:val="18"/>
              </w:rPr>
              <w:t>DT-2.4</w:t>
            </w:r>
          </w:p>
        </w:tc>
        <w:tc>
          <w:tcPr>
            <w:tcW w:w="3200" w:type="dxa"/>
          </w:tcPr>
          <w:p w14:paraId="13AF623F" w14:textId="77777777" w:rsidR="000D3B92" w:rsidRDefault="00000000">
            <w:r>
              <w:rPr>
                <w:sz w:val="18"/>
                <w:szCs w:val="18"/>
              </w:rPr>
              <w:t>How-to / General Inquiry</w:t>
            </w:r>
          </w:p>
        </w:tc>
        <w:tc>
          <w:tcPr>
            <w:tcW w:w="1800" w:type="dxa"/>
          </w:tcPr>
          <w:p w14:paraId="4A58D630" w14:textId="77777777" w:rsidR="000D3B92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3200" w:type="dxa"/>
          </w:tcPr>
          <w:p w14:paraId="4D1DDE55" w14:textId="77777777" w:rsidR="000D3B92" w:rsidRDefault="00000000">
            <w:r>
              <w:rPr>
                <w:sz w:val="18"/>
                <w:szCs w:val="18"/>
              </w:rPr>
              <w:t>No functional impact; informational.</w:t>
            </w:r>
          </w:p>
        </w:tc>
      </w:tr>
    </w:tbl>
    <w:p w14:paraId="7A143BE5" w14:textId="77777777" w:rsidR="000D3B92" w:rsidRDefault="00000000">
      <w:r>
        <w:br w:type="page"/>
      </w:r>
    </w:p>
    <w:p w14:paraId="754AAAF6" w14:textId="77777777" w:rsidR="000D3B92" w:rsidRDefault="00000000">
      <w:pPr>
        <w:pStyle w:val="Heading1"/>
        <w:spacing w:before="320" w:after="150"/>
      </w:pPr>
      <w:bookmarkStart w:id="5" w:name="_Toc234426724"/>
      <w:r>
        <w:lastRenderedPageBreak/>
        <w:t>Part B — Decision Points Requiring Stakeholder Input</w:t>
      </w:r>
      <w:bookmarkEnd w:id="5"/>
    </w:p>
    <w:p w14:paraId="4C8D996D" w14:textId="77777777" w:rsidR="000D3B92" w:rsidRDefault="00000000">
      <w:pPr>
        <w:spacing w:after="100"/>
      </w:pPr>
      <w:r>
        <w:t>None of the values below appear in the BRD, FRD, or FRS — they're needed for FR-024 (SLA Tracking), BR-003 (Lead Assignment), and FR-020 (Lead Nurturing) to actually function, but no document has fixed a number or method yet. Each is presented with a recommended default and the alternatives considered.</w:t>
      </w:r>
    </w:p>
    <w:p w14:paraId="6F43C063" w14:textId="77777777" w:rsidR="000D3B92" w:rsidRDefault="00000000">
      <w:pPr>
        <w:pStyle w:val="Heading2"/>
        <w:spacing w:before="220" w:after="100"/>
      </w:pPr>
      <w:bookmarkStart w:id="6" w:name="_Toc234426725"/>
      <w:r>
        <w:t>DS-1: SLA Time Thresholds by Ticket Priority (supports FR-024)</w:t>
      </w:r>
      <w:bookmarkEnd w:id="6"/>
    </w:p>
    <w:p w14:paraId="15389559" w14:textId="77777777" w:rsidR="000D3B92" w:rsidRDefault="00000000">
      <w:pPr>
        <w:spacing w:after="100"/>
      </w:pPr>
      <w:r>
        <w:rPr>
          <w:b/>
          <w:bCs/>
          <w:color w:val="BF8F00"/>
          <w:sz w:val="19"/>
          <w:szCs w:val="19"/>
        </w:rPr>
        <w:t xml:space="preserve">⚑ PENDING STAKEHOLDER DECISION — </w:t>
      </w:r>
      <w:r>
        <w:rPr>
          <w:i/>
          <w:iCs/>
          <w:sz w:val="19"/>
          <w:szCs w:val="19"/>
        </w:rPr>
        <w:t>The BRD/FRD reference "SLA timers per Priority" but never state the actual hours. Recommended defaults below, for approval or adjustment.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800"/>
        <w:gridCol w:w="2400"/>
      </w:tblGrid>
      <w:tr w:rsidR="000D3B92" w14:paraId="70DBAED7" w14:textId="77777777"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36C622B7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6A2EA6D6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First Response</w:t>
            </w:r>
          </w:p>
        </w:tc>
        <w:tc>
          <w:tcPr>
            <w:tcW w:w="2800" w:type="dxa"/>
            <w:shd w:val="clear" w:color="auto" w:fill="1F3864"/>
            <w:vAlign w:val="center"/>
          </w:tcPr>
          <w:p w14:paraId="1AC35036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Resolution Target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51E8F3BE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Escalation Trigger</w:t>
            </w:r>
          </w:p>
        </w:tc>
      </w:tr>
      <w:tr w:rsidR="000D3B92" w14:paraId="054F80D1" w14:textId="77777777">
        <w:tc>
          <w:tcPr>
            <w:tcW w:w="1400" w:type="dxa"/>
          </w:tcPr>
          <w:p w14:paraId="36CF60BF" w14:textId="77777777" w:rsidR="000D3B92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2800" w:type="dxa"/>
          </w:tcPr>
          <w:p w14:paraId="4CBF55EE" w14:textId="77777777" w:rsidR="000D3B92" w:rsidRDefault="00000000">
            <w:r>
              <w:rPr>
                <w:sz w:val="18"/>
                <w:szCs w:val="18"/>
              </w:rPr>
              <w:t>30 minutes</w:t>
            </w:r>
          </w:p>
        </w:tc>
        <w:tc>
          <w:tcPr>
            <w:tcW w:w="2800" w:type="dxa"/>
          </w:tcPr>
          <w:p w14:paraId="63505D6E" w14:textId="77777777" w:rsidR="000D3B92" w:rsidRDefault="00000000">
            <w:r>
              <w:rPr>
                <w:sz w:val="18"/>
                <w:szCs w:val="18"/>
              </w:rPr>
              <w:t>4 hours</w:t>
            </w:r>
          </w:p>
        </w:tc>
        <w:tc>
          <w:tcPr>
            <w:tcW w:w="2400" w:type="dxa"/>
          </w:tcPr>
          <w:p w14:paraId="1D1D3A3A" w14:textId="77777777" w:rsidR="000D3B92" w:rsidRDefault="00000000">
            <w:r>
              <w:rPr>
                <w:sz w:val="18"/>
                <w:szCs w:val="18"/>
              </w:rPr>
              <w:t>No first response within 30 min → immediate Support Lead alert.</w:t>
            </w:r>
          </w:p>
        </w:tc>
      </w:tr>
      <w:tr w:rsidR="000D3B92" w14:paraId="00DD52CD" w14:textId="77777777">
        <w:tc>
          <w:tcPr>
            <w:tcW w:w="1400" w:type="dxa"/>
          </w:tcPr>
          <w:p w14:paraId="560D78D0" w14:textId="77777777" w:rsidR="000D3B92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800" w:type="dxa"/>
          </w:tcPr>
          <w:p w14:paraId="5DE0A7D1" w14:textId="77777777" w:rsidR="000D3B92" w:rsidRDefault="00000000">
            <w:r>
              <w:rPr>
                <w:sz w:val="18"/>
                <w:szCs w:val="18"/>
              </w:rPr>
              <w:t>2 hours</w:t>
            </w:r>
          </w:p>
        </w:tc>
        <w:tc>
          <w:tcPr>
            <w:tcW w:w="2800" w:type="dxa"/>
          </w:tcPr>
          <w:p w14:paraId="0E92D81E" w14:textId="77777777" w:rsidR="000D3B92" w:rsidRDefault="00000000">
            <w:r>
              <w:rPr>
                <w:sz w:val="18"/>
                <w:szCs w:val="18"/>
              </w:rPr>
              <w:t>24 hours (1 business day)</w:t>
            </w:r>
          </w:p>
        </w:tc>
        <w:tc>
          <w:tcPr>
            <w:tcW w:w="2400" w:type="dxa"/>
          </w:tcPr>
          <w:p w14:paraId="3279AC8C" w14:textId="77777777" w:rsidR="000D3B92" w:rsidRDefault="00000000">
            <w:r>
              <w:rPr>
                <w:sz w:val="18"/>
                <w:szCs w:val="18"/>
              </w:rPr>
              <w:t>No first response within 2 hrs → Support Lead notified.</w:t>
            </w:r>
          </w:p>
        </w:tc>
      </w:tr>
      <w:tr w:rsidR="000D3B92" w14:paraId="5171B95F" w14:textId="77777777">
        <w:tc>
          <w:tcPr>
            <w:tcW w:w="1400" w:type="dxa"/>
          </w:tcPr>
          <w:p w14:paraId="45BE3114" w14:textId="77777777" w:rsidR="000D3B92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800" w:type="dxa"/>
          </w:tcPr>
          <w:p w14:paraId="2C6DA55C" w14:textId="77777777" w:rsidR="000D3B92" w:rsidRDefault="00000000">
            <w:r>
              <w:rPr>
                <w:sz w:val="18"/>
                <w:szCs w:val="18"/>
              </w:rPr>
              <w:t>8 hours (1 business day)</w:t>
            </w:r>
          </w:p>
        </w:tc>
        <w:tc>
          <w:tcPr>
            <w:tcW w:w="2800" w:type="dxa"/>
          </w:tcPr>
          <w:p w14:paraId="056D783E" w14:textId="77777777" w:rsidR="000D3B92" w:rsidRDefault="00000000">
            <w:r>
              <w:rPr>
                <w:sz w:val="18"/>
                <w:szCs w:val="18"/>
              </w:rPr>
              <w:t>72 hours (3 business days)</w:t>
            </w:r>
          </w:p>
        </w:tc>
        <w:tc>
          <w:tcPr>
            <w:tcW w:w="2400" w:type="dxa"/>
          </w:tcPr>
          <w:p w14:paraId="53AA9061" w14:textId="77777777" w:rsidR="000D3B92" w:rsidRDefault="00000000">
            <w:r>
              <w:rPr>
                <w:sz w:val="18"/>
                <w:szCs w:val="18"/>
              </w:rPr>
              <w:t>Resolution target missed → Support Lead notified next business day.</w:t>
            </w:r>
          </w:p>
        </w:tc>
      </w:tr>
      <w:tr w:rsidR="000D3B92" w14:paraId="504762A9" w14:textId="77777777">
        <w:tc>
          <w:tcPr>
            <w:tcW w:w="1400" w:type="dxa"/>
          </w:tcPr>
          <w:p w14:paraId="12E14D14" w14:textId="77777777" w:rsidR="000D3B92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800" w:type="dxa"/>
          </w:tcPr>
          <w:p w14:paraId="6856AA64" w14:textId="77777777" w:rsidR="000D3B92" w:rsidRDefault="00000000">
            <w:r>
              <w:rPr>
                <w:sz w:val="18"/>
                <w:szCs w:val="18"/>
              </w:rPr>
              <w:t>24 hours (2 business days)</w:t>
            </w:r>
          </w:p>
        </w:tc>
        <w:tc>
          <w:tcPr>
            <w:tcW w:w="2800" w:type="dxa"/>
          </w:tcPr>
          <w:p w14:paraId="5FD3AC06" w14:textId="77777777" w:rsidR="000D3B92" w:rsidRDefault="00000000">
            <w:r>
              <w:rPr>
                <w:sz w:val="18"/>
                <w:szCs w:val="18"/>
              </w:rPr>
              <w:t>120 hours (5 business days)</w:t>
            </w:r>
          </w:p>
        </w:tc>
        <w:tc>
          <w:tcPr>
            <w:tcW w:w="2400" w:type="dxa"/>
          </w:tcPr>
          <w:p w14:paraId="567B3905" w14:textId="77777777" w:rsidR="000D3B92" w:rsidRDefault="00000000">
            <w:r>
              <w:rPr>
                <w:sz w:val="18"/>
                <w:szCs w:val="18"/>
              </w:rPr>
              <w:t>Resolution target missed → included in weekly SLA report only, no real-time alert.</w:t>
            </w:r>
          </w:p>
        </w:tc>
      </w:tr>
    </w:tbl>
    <w:p w14:paraId="5DA0D22C" w14:textId="77777777" w:rsidR="000D3B92" w:rsidRDefault="00000000">
      <w:pPr>
        <w:pStyle w:val="Heading2"/>
        <w:spacing w:before="220" w:after="100"/>
      </w:pPr>
      <w:bookmarkStart w:id="7" w:name="_Toc234426726"/>
      <w:r>
        <w:t>DS-2: Lead Assignment Routing Method (supports BR-003)</w:t>
      </w:r>
      <w:bookmarkEnd w:id="7"/>
    </w:p>
    <w:p w14:paraId="7DABC795" w14:textId="77777777" w:rsidR="000D3B92" w:rsidRDefault="00000000">
      <w:pPr>
        <w:spacing w:after="100"/>
      </w:pPr>
      <w:r>
        <w:rPr>
          <w:b/>
          <w:bCs/>
          <w:color w:val="BF8F00"/>
          <w:sz w:val="19"/>
          <w:szCs w:val="19"/>
        </w:rPr>
        <w:t xml:space="preserve">⚑ PENDING STAKEHOLDER DECISION — </w:t>
      </w:r>
      <w:r>
        <w:rPr>
          <w:i/>
          <w:iCs/>
          <w:sz w:val="19"/>
          <w:szCs w:val="19"/>
        </w:rPr>
        <w:t>BR-003 states leads are assigned "manually or automatically" but does not specify the automatic method. Options below for stakeholder selection.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200"/>
        <w:gridCol w:w="2200"/>
      </w:tblGrid>
      <w:tr w:rsidR="000D3B92" w14:paraId="79B523DB" w14:textId="77777777">
        <w:trPr>
          <w:tblHeader/>
        </w:trPr>
        <w:tc>
          <w:tcPr>
            <w:tcW w:w="2000" w:type="dxa"/>
            <w:shd w:val="clear" w:color="auto" w:fill="1F3864"/>
            <w:vAlign w:val="center"/>
          </w:tcPr>
          <w:p w14:paraId="4214AB05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3000" w:type="dxa"/>
            <w:shd w:val="clear" w:color="auto" w:fill="1F3864"/>
            <w:vAlign w:val="center"/>
          </w:tcPr>
          <w:p w14:paraId="2DF1BD74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How It Works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2DFDCE6D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Pros</w:t>
            </w:r>
          </w:p>
        </w:tc>
        <w:tc>
          <w:tcPr>
            <w:tcW w:w="2200" w:type="dxa"/>
            <w:shd w:val="clear" w:color="auto" w:fill="1F3864"/>
            <w:vAlign w:val="center"/>
          </w:tcPr>
          <w:p w14:paraId="7CE509C7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Cons</w:t>
            </w:r>
          </w:p>
        </w:tc>
      </w:tr>
      <w:tr w:rsidR="000D3B92" w14:paraId="6BCB6958" w14:textId="77777777">
        <w:tc>
          <w:tcPr>
            <w:tcW w:w="2000" w:type="dxa"/>
          </w:tcPr>
          <w:p w14:paraId="352D7F79" w14:textId="77777777" w:rsidR="000D3B92" w:rsidRDefault="00000000">
            <w:r>
              <w:rPr>
                <w:sz w:val="18"/>
                <w:szCs w:val="18"/>
              </w:rPr>
              <w:t>A. Round Robin</w:t>
            </w:r>
          </w:p>
        </w:tc>
        <w:tc>
          <w:tcPr>
            <w:tcW w:w="3000" w:type="dxa"/>
          </w:tcPr>
          <w:p w14:paraId="2D8002A0" w14:textId="77777777" w:rsidR="000D3B92" w:rsidRDefault="00000000">
            <w:r>
              <w:rPr>
                <w:sz w:val="18"/>
                <w:szCs w:val="18"/>
              </w:rPr>
              <w:t>Leads assigned in rotation across all active Sales Executives, regardless of territory or source.</w:t>
            </w:r>
          </w:p>
        </w:tc>
        <w:tc>
          <w:tcPr>
            <w:tcW w:w="2200" w:type="dxa"/>
          </w:tcPr>
          <w:p w14:paraId="22F17A69" w14:textId="77777777" w:rsidR="000D3B92" w:rsidRDefault="00000000">
            <w:r>
              <w:rPr>
                <w:sz w:val="18"/>
                <w:szCs w:val="18"/>
              </w:rPr>
              <w:t>Simple to configure; guarantees even volume distribution.</w:t>
            </w:r>
          </w:p>
        </w:tc>
        <w:tc>
          <w:tcPr>
            <w:tcW w:w="2200" w:type="dxa"/>
          </w:tcPr>
          <w:p w14:paraId="24F1D029" w14:textId="77777777" w:rsidR="000D3B92" w:rsidRDefault="00000000">
            <w:r>
              <w:rPr>
                <w:sz w:val="18"/>
                <w:szCs w:val="18"/>
              </w:rPr>
              <w:t>Ignores rep expertise/territory fit; a Mumbai lead could go to a Delhi-focused rep.</w:t>
            </w:r>
          </w:p>
        </w:tc>
      </w:tr>
      <w:tr w:rsidR="000D3B92" w14:paraId="37AA58C7" w14:textId="77777777">
        <w:tc>
          <w:tcPr>
            <w:tcW w:w="2000" w:type="dxa"/>
          </w:tcPr>
          <w:p w14:paraId="75953480" w14:textId="77777777" w:rsidR="000D3B92" w:rsidRDefault="00000000">
            <w:r>
              <w:rPr>
                <w:sz w:val="18"/>
                <w:szCs w:val="18"/>
              </w:rPr>
              <w:t>B. Territory-Based</w:t>
            </w:r>
          </w:p>
        </w:tc>
        <w:tc>
          <w:tcPr>
            <w:tcW w:w="3000" w:type="dxa"/>
          </w:tcPr>
          <w:p w14:paraId="780C031D" w14:textId="77777777" w:rsidR="000D3B92" w:rsidRDefault="00000000">
            <w:r>
              <w:rPr>
                <w:sz w:val="18"/>
                <w:szCs w:val="18"/>
              </w:rPr>
              <w:t>Leads routed by geography or account segment to the Sales Executive who owns that territory.</w:t>
            </w:r>
          </w:p>
        </w:tc>
        <w:tc>
          <w:tcPr>
            <w:tcW w:w="2200" w:type="dxa"/>
          </w:tcPr>
          <w:p w14:paraId="7FE07009" w14:textId="77777777" w:rsidR="000D3B92" w:rsidRDefault="00000000">
            <w:r>
              <w:rPr>
                <w:sz w:val="18"/>
                <w:szCs w:val="18"/>
              </w:rPr>
              <w:t>Matches existing account relationships; better first-contact relevance.</w:t>
            </w:r>
          </w:p>
        </w:tc>
        <w:tc>
          <w:tcPr>
            <w:tcW w:w="2200" w:type="dxa"/>
          </w:tcPr>
          <w:p w14:paraId="6036F6E3" w14:textId="77777777" w:rsidR="000D3B92" w:rsidRDefault="00000000">
            <w:r>
              <w:rPr>
                <w:sz w:val="18"/>
                <w:szCs w:val="18"/>
              </w:rPr>
              <w:t>Requires territory mapping to be maintained in Admin (FR-026/FR-027) and kept current.</w:t>
            </w:r>
          </w:p>
        </w:tc>
      </w:tr>
      <w:tr w:rsidR="000D3B92" w14:paraId="2D0E61AA" w14:textId="77777777">
        <w:tc>
          <w:tcPr>
            <w:tcW w:w="2000" w:type="dxa"/>
          </w:tcPr>
          <w:p w14:paraId="1D1C9CDE" w14:textId="77777777" w:rsidR="000D3B92" w:rsidRDefault="00000000">
            <w:r>
              <w:rPr>
                <w:sz w:val="18"/>
                <w:szCs w:val="18"/>
              </w:rPr>
              <w:t>C. Source-Based</w:t>
            </w:r>
          </w:p>
        </w:tc>
        <w:tc>
          <w:tcPr>
            <w:tcW w:w="3000" w:type="dxa"/>
          </w:tcPr>
          <w:p w14:paraId="6DBAAA91" w14:textId="77777777" w:rsidR="000D3B92" w:rsidRDefault="00000000">
            <w:r>
              <w:rPr>
                <w:sz w:val="18"/>
                <w:szCs w:val="18"/>
              </w:rPr>
              <w:t>Leads routed based on Lead Source (e.g., referral leads to senior reps, web leads to junior reps).</w:t>
            </w:r>
          </w:p>
        </w:tc>
        <w:tc>
          <w:tcPr>
            <w:tcW w:w="2200" w:type="dxa"/>
          </w:tcPr>
          <w:p w14:paraId="2D2E662D" w14:textId="77777777" w:rsidR="000D3B92" w:rsidRDefault="00000000">
            <w:r>
              <w:rPr>
                <w:sz w:val="18"/>
                <w:szCs w:val="18"/>
              </w:rPr>
              <w:t>Aligns lead quality with rep experience level.</w:t>
            </w:r>
          </w:p>
        </w:tc>
        <w:tc>
          <w:tcPr>
            <w:tcW w:w="2200" w:type="dxa"/>
          </w:tcPr>
          <w:p w14:paraId="68129C98" w14:textId="77777777" w:rsidR="000D3B92" w:rsidRDefault="00000000">
            <w:r>
              <w:rPr>
                <w:sz w:val="18"/>
                <w:szCs w:val="18"/>
              </w:rPr>
              <w:t>Needs a defined source-to-rep mapping; more configuration overhead than A.</w:t>
            </w:r>
          </w:p>
        </w:tc>
      </w:tr>
      <w:tr w:rsidR="000D3B92" w14:paraId="093C2F2B" w14:textId="77777777">
        <w:tc>
          <w:tcPr>
            <w:tcW w:w="2000" w:type="dxa"/>
          </w:tcPr>
          <w:p w14:paraId="1BC5868F" w14:textId="77777777" w:rsidR="000D3B92" w:rsidRDefault="00000000">
            <w:r>
              <w:rPr>
                <w:sz w:val="18"/>
                <w:szCs w:val="18"/>
              </w:rPr>
              <w:t>D. Load-Balanced (open-opportunity count)</w:t>
            </w:r>
          </w:p>
        </w:tc>
        <w:tc>
          <w:tcPr>
            <w:tcW w:w="3000" w:type="dxa"/>
          </w:tcPr>
          <w:p w14:paraId="03C7E096" w14:textId="77777777" w:rsidR="000D3B92" w:rsidRDefault="00000000">
            <w:r>
              <w:rPr>
                <w:sz w:val="18"/>
                <w:szCs w:val="18"/>
              </w:rPr>
              <w:t>Leads routed to whichever active Sales Executive currently has the fewest open leads/opportunities.</w:t>
            </w:r>
          </w:p>
        </w:tc>
        <w:tc>
          <w:tcPr>
            <w:tcW w:w="2200" w:type="dxa"/>
          </w:tcPr>
          <w:p w14:paraId="25FF9CA8" w14:textId="77777777" w:rsidR="000D3B92" w:rsidRDefault="00000000">
            <w:r>
              <w:rPr>
                <w:sz w:val="18"/>
                <w:szCs w:val="18"/>
              </w:rPr>
              <w:t>Prevents overload on top performers; keeps workload visibly fair.</w:t>
            </w:r>
          </w:p>
        </w:tc>
        <w:tc>
          <w:tcPr>
            <w:tcW w:w="2200" w:type="dxa"/>
          </w:tcPr>
          <w:p w14:paraId="5A299B6B" w14:textId="77777777" w:rsidR="000D3B92" w:rsidRDefault="00000000">
            <w:r>
              <w:rPr>
                <w:sz w:val="18"/>
                <w:szCs w:val="18"/>
              </w:rPr>
              <w:t>Requires real-time open-record counting; slightly more complex to implement than A–C.</w:t>
            </w:r>
          </w:p>
        </w:tc>
      </w:tr>
    </w:tbl>
    <w:p w14:paraId="64EA292F" w14:textId="77777777" w:rsidR="000D3B92" w:rsidRDefault="00000000">
      <w:pPr>
        <w:spacing w:after="100"/>
      </w:pPr>
      <w:r>
        <w:rPr>
          <w:i/>
          <w:iCs/>
          <w:sz w:val="19"/>
          <w:szCs w:val="19"/>
        </w:rPr>
        <w:t>Recommendation: Territory-Based (Option B) if account ownership already exists in the legacy CRM; otherwise Round Robin (Option A) as the simplest starting point, revisited after the first quarter of data is available.</w:t>
      </w:r>
    </w:p>
    <w:p w14:paraId="063AE27E" w14:textId="77777777" w:rsidR="000D3B92" w:rsidRDefault="00000000">
      <w:pPr>
        <w:pStyle w:val="Heading2"/>
        <w:spacing w:before="220" w:after="100"/>
      </w:pPr>
      <w:bookmarkStart w:id="8" w:name="_Toc234426727"/>
      <w:r>
        <w:t>DS-3: Lead Score Threshold for Sales Handoff (supports FR-010, FR-020)</w:t>
      </w:r>
      <w:bookmarkEnd w:id="8"/>
    </w:p>
    <w:p w14:paraId="1C0FBD43" w14:textId="77777777" w:rsidR="000D3B92" w:rsidRDefault="00000000">
      <w:pPr>
        <w:spacing w:after="100"/>
      </w:pPr>
      <w:r>
        <w:rPr>
          <w:b/>
          <w:bCs/>
          <w:color w:val="BF8F00"/>
          <w:sz w:val="19"/>
          <w:szCs w:val="19"/>
        </w:rPr>
        <w:t xml:space="preserve">⚑ PENDING STAKEHOLDER DECISION — </w:t>
      </w:r>
      <w:r>
        <w:rPr>
          <w:i/>
          <w:iCs/>
          <w:sz w:val="19"/>
          <w:szCs w:val="19"/>
        </w:rPr>
        <w:t>FR-020 states Lead Score updates automatically during nurturing and FR-003/BR-004 imply qualified leads move to Sales, but no document defines the score value that triggers handoff.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5000"/>
      </w:tblGrid>
      <w:tr w:rsidR="000D3B92" w14:paraId="382273F4" w14:textId="77777777">
        <w:trPr>
          <w:tblHeader/>
        </w:trPr>
        <w:tc>
          <w:tcPr>
            <w:tcW w:w="2000" w:type="dxa"/>
            <w:shd w:val="clear" w:color="auto" w:fill="1F3864"/>
            <w:vAlign w:val="center"/>
          </w:tcPr>
          <w:p w14:paraId="22DC83BD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2400" w:type="dxa"/>
            <w:shd w:val="clear" w:color="auto" w:fill="1F3864"/>
            <w:vAlign w:val="center"/>
          </w:tcPr>
          <w:p w14:paraId="00B6BFAF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5000" w:type="dxa"/>
            <w:shd w:val="clear" w:color="auto" w:fill="1F3864"/>
            <w:vAlign w:val="center"/>
          </w:tcPr>
          <w:p w14:paraId="7DE43DC4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0D3B92" w14:paraId="44CA1718" w14:textId="77777777">
        <w:tc>
          <w:tcPr>
            <w:tcW w:w="2000" w:type="dxa"/>
          </w:tcPr>
          <w:p w14:paraId="1CC71E4D" w14:textId="77777777" w:rsidR="000D3B92" w:rsidRDefault="00000000">
            <w:r>
              <w:rPr>
                <w:sz w:val="18"/>
                <w:szCs w:val="18"/>
              </w:rPr>
              <w:t>A. Conservative</w:t>
            </w:r>
          </w:p>
        </w:tc>
        <w:tc>
          <w:tcPr>
            <w:tcW w:w="2400" w:type="dxa"/>
          </w:tcPr>
          <w:p w14:paraId="1DE22E77" w14:textId="77777777" w:rsidR="000D3B92" w:rsidRDefault="00000000">
            <w:r>
              <w:rPr>
                <w:sz w:val="18"/>
                <w:szCs w:val="18"/>
              </w:rPr>
              <w:t>Score ≥ 80 (of 100)</w:t>
            </w:r>
          </w:p>
        </w:tc>
        <w:tc>
          <w:tcPr>
            <w:tcW w:w="5000" w:type="dxa"/>
          </w:tcPr>
          <w:p w14:paraId="091D5171" w14:textId="77777777" w:rsidR="000D3B92" w:rsidRDefault="00000000">
            <w:r>
              <w:rPr>
                <w:sz w:val="18"/>
                <w:szCs w:val="18"/>
              </w:rPr>
              <w:t>Fewer, higher-confidence leads reach Sales; risk of under-delivering volume to the sales team.</w:t>
            </w:r>
          </w:p>
        </w:tc>
      </w:tr>
      <w:tr w:rsidR="000D3B92" w14:paraId="0F5F452F" w14:textId="77777777">
        <w:tc>
          <w:tcPr>
            <w:tcW w:w="2000" w:type="dxa"/>
          </w:tcPr>
          <w:p w14:paraId="17E4D2A8" w14:textId="77777777" w:rsidR="000D3B92" w:rsidRDefault="00000000">
            <w:r>
              <w:rPr>
                <w:sz w:val="18"/>
                <w:szCs w:val="18"/>
              </w:rPr>
              <w:t>B. Balanced</w:t>
            </w:r>
          </w:p>
        </w:tc>
        <w:tc>
          <w:tcPr>
            <w:tcW w:w="2400" w:type="dxa"/>
          </w:tcPr>
          <w:p w14:paraId="40722FD4" w14:textId="77777777" w:rsidR="000D3B92" w:rsidRDefault="00000000">
            <w:r>
              <w:rPr>
                <w:sz w:val="18"/>
                <w:szCs w:val="18"/>
              </w:rPr>
              <w:t>Score ≥ 60 (of 100)</w:t>
            </w:r>
          </w:p>
        </w:tc>
        <w:tc>
          <w:tcPr>
            <w:tcW w:w="5000" w:type="dxa"/>
          </w:tcPr>
          <w:p w14:paraId="77A1A5B7" w14:textId="77777777" w:rsidR="000D3B92" w:rsidRDefault="00000000">
            <w:r>
              <w:rPr>
                <w:sz w:val="18"/>
                <w:szCs w:val="18"/>
              </w:rPr>
              <w:t>Moderate volume with reasonable qualification bar; recommended starting point.</w:t>
            </w:r>
          </w:p>
        </w:tc>
      </w:tr>
      <w:tr w:rsidR="000D3B92" w14:paraId="09CE19E9" w14:textId="77777777">
        <w:tc>
          <w:tcPr>
            <w:tcW w:w="2000" w:type="dxa"/>
          </w:tcPr>
          <w:p w14:paraId="54EDDE89" w14:textId="77777777" w:rsidR="000D3B92" w:rsidRDefault="00000000">
            <w:r>
              <w:rPr>
                <w:sz w:val="18"/>
                <w:szCs w:val="18"/>
              </w:rPr>
              <w:t>C. Aggressive</w:t>
            </w:r>
          </w:p>
        </w:tc>
        <w:tc>
          <w:tcPr>
            <w:tcW w:w="2400" w:type="dxa"/>
          </w:tcPr>
          <w:p w14:paraId="447F0C08" w14:textId="77777777" w:rsidR="000D3B92" w:rsidRDefault="00000000">
            <w:r>
              <w:rPr>
                <w:sz w:val="18"/>
                <w:szCs w:val="18"/>
              </w:rPr>
              <w:t>Score ≥ 40 (of 100)</w:t>
            </w:r>
          </w:p>
        </w:tc>
        <w:tc>
          <w:tcPr>
            <w:tcW w:w="5000" w:type="dxa"/>
          </w:tcPr>
          <w:p w14:paraId="58FD55B6" w14:textId="77777777" w:rsidR="000D3B92" w:rsidRDefault="00000000">
            <w:r>
              <w:rPr>
                <w:sz w:val="18"/>
                <w:szCs w:val="18"/>
              </w:rPr>
              <w:t>Higher volume to Sales sooner; risk of Sales Executives spending time on under-qualified leads.</w:t>
            </w:r>
          </w:p>
        </w:tc>
      </w:tr>
    </w:tbl>
    <w:p w14:paraId="42C4BD9C" w14:textId="77777777" w:rsidR="000D3B92" w:rsidRDefault="00000000">
      <w:pPr>
        <w:spacing w:after="100"/>
      </w:pPr>
      <w:r>
        <w:rPr>
          <w:i/>
          <w:iCs/>
          <w:sz w:val="19"/>
          <w:szCs w:val="19"/>
        </w:rPr>
        <w:t>Recommendation: Option B (≥60) as the initial threshold, with the Lead Performance Report (FRD Sec. 8) used after the first 60–90 days to tune it based on actual conversion data.</w:t>
      </w:r>
    </w:p>
    <w:p w14:paraId="10AAEBD5" w14:textId="77777777" w:rsidR="000D3B92" w:rsidRDefault="00000000">
      <w:r>
        <w:br w:type="page"/>
      </w:r>
    </w:p>
    <w:p w14:paraId="0825FBE9" w14:textId="77777777" w:rsidR="000D3B92" w:rsidRDefault="00000000">
      <w:pPr>
        <w:pStyle w:val="Heading1"/>
        <w:spacing w:before="320" w:after="150"/>
      </w:pPr>
      <w:bookmarkStart w:id="9" w:name="_Toc234426728"/>
      <w:r>
        <w:lastRenderedPageBreak/>
        <w:t>Part C — Decision Log</w:t>
      </w:r>
      <w:bookmarkEnd w:id="9"/>
    </w:p>
    <w:p w14:paraId="343DCF98" w14:textId="77777777" w:rsidR="000D3B92" w:rsidRDefault="00000000">
      <w:pPr>
        <w:spacing w:after="100"/>
      </w:pPr>
      <w:r>
        <w:t>To be completed during the stakeholder review. Once filled, the confirmed values feed directly into FR-024, BR-003, and FR-020 configuration (FR-027).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600"/>
        <w:gridCol w:w="1600"/>
        <w:gridCol w:w="1400"/>
        <w:gridCol w:w="1000"/>
      </w:tblGrid>
      <w:tr w:rsidR="000D3B92" w14:paraId="68D3DC69" w14:textId="77777777">
        <w:trPr>
          <w:tblHeader/>
        </w:trPr>
        <w:tc>
          <w:tcPr>
            <w:tcW w:w="1400" w:type="dxa"/>
            <w:shd w:val="clear" w:color="auto" w:fill="1F3864"/>
            <w:vAlign w:val="center"/>
          </w:tcPr>
          <w:p w14:paraId="4251CBAA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ID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56FF239B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2600" w:type="dxa"/>
            <w:shd w:val="clear" w:color="auto" w:fill="1F3864"/>
            <w:vAlign w:val="center"/>
          </w:tcPr>
          <w:p w14:paraId="1505CBE6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Option</w:t>
            </w:r>
          </w:p>
        </w:tc>
        <w:tc>
          <w:tcPr>
            <w:tcW w:w="1600" w:type="dxa"/>
            <w:shd w:val="clear" w:color="auto" w:fill="1F3864"/>
            <w:vAlign w:val="center"/>
          </w:tcPr>
          <w:p w14:paraId="1A6C0130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Final Decision</w:t>
            </w:r>
          </w:p>
        </w:tc>
        <w:tc>
          <w:tcPr>
            <w:tcW w:w="1400" w:type="dxa"/>
            <w:shd w:val="clear" w:color="auto" w:fill="1F3864"/>
            <w:vAlign w:val="center"/>
          </w:tcPr>
          <w:p w14:paraId="3C763E9E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Decided By</w:t>
            </w:r>
          </w:p>
        </w:tc>
        <w:tc>
          <w:tcPr>
            <w:tcW w:w="1000" w:type="dxa"/>
            <w:shd w:val="clear" w:color="auto" w:fill="1F3864"/>
            <w:vAlign w:val="center"/>
          </w:tcPr>
          <w:p w14:paraId="1F4D055F" w14:textId="77777777" w:rsidR="000D3B92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0D3B92" w14:paraId="0E0CB8E9" w14:textId="77777777">
        <w:tc>
          <w:tcPr>
            <w:tcW w:w="1400" w:type="dxa"/>
          </w:tcPr>
          <w:p w14:paraId="22BB8C40" w14:textId="77777777" w:rsidR="000D3B92" w:rsidRDefault="00000000">
            <w:r>
              <w:rPr>
                <w:sz w:val="18"/>
                <w:szCs w:val="18"/>
              </w:rPr>
              <w:t>DS-1</w:t>
            </w:r>
          </w:p>
        </w:tc>
        <w:tc>
          <w:tcPr>
            <w:tcW w:w="2600" w:type="dxa"/>
          </w:tcPr>
          <w:p w14:paraId="10004081" w14:textId="77777777" w:rsidR="000D3B92" w:rsidRDefault="00000000">
            <w:r>
              <w:rPr>
                <w:sz w:val="18"/>
                <w:szCs w:val="18"/>
              </w:rPr>
              <w:t>SLA time thresholds by Priority</w:t>
            </w:r>
          </w:p>
        </w:tc>
        <w:tc>
          <w:tcPr>
            <w:tcW w:w="2600" w:type="dxa"/>
          </w:tcPr>
          <w:p w14:paraId="74B752C0" w14:textId="77777777" w:rsidR="000D3B92" w:rsidRDefault="00000000">
            <w:r>
              <w:rPr>
                <w:sz w:val="18"/>
                <w:szCs w:val="18"/>
              </w:rPr>
              <w:t>As tabled above</w:t>
            </w:r>
          </w:p>
        </w:tc>
        <w:tc>
          <w:tcPr>
            <w:tcW w:w="1600" w:type="dxa"/>
          </w:tcPr>
          <w:p w14:paraId="37EE914D" w14:textId="77777777" w:rsidR="000D3B92" w:rsidRDefault="000D3B92"/>
        </w:tc>
        <w:tc>
          <w:tcPr>
            <w:tcW w:w="1400" w:type="dxa"/>
          </w:tcPr>
          <w:p w14:paraId="5649130F" w14:textId="77777777" w:rsidR="000D3B92" w:rsidRDefault="000D3B92"/>
        </w:tc>
        <w:tc>
          <w:tcPr>
            <w:tcW w:w="1000" w:type="dxa"/>
          </w:tcPr>
          <w:p w14:paraId="4C6D095B" w14:textId="77777777" w:rsidR="000D3B92" w:rsidRDefault="000D3B92"/>
        </w:tc>
      </w:tr>
      <w:tr w:rsidR="000D3B92" w14:paraId="0A790094" w14:textId="77777777">
        <w:tc>
          <w:tcPr>
            <w:tcW w:w="1400" w:type="dxa"/>
          </w:tcPr>
          <w:p w14:paraId="191E75C0" w14:textId="77777777" w:rsidR="000D3B92" w:rsidRDefault="00000000">
            <w:r>
              <w:rPr>
                <w:sz w:val="18"/>
                <w:szCs w:val="18"/>
              </w:rPr>
              <w:t>DS-2</w:t>
            </w:r>
          </w:p>
        </w:tc>
        <w:tc>
          <w:tcPr>
            <w:tcW w:w="2600" w:type="dxa"/>
          </w:tcPr>
          <w:p w14:paraId="4097F595" w14:textId="77777777" w:rsidR="000D3B92" w:rsidRDefault="00000000">
            <w:r>
              <w:rPr>
                <w:sz w:val="18"/>
                <w:szCs w:val="18"/>
              </w:rPr>
              <w:t>Lead assignment routing method</w:t>
            </w:r>
          </w:p>
        </w:tc>
        <w:tc>
          <w:tcPr>
            <w:tcW w:w="2600" w:type="dxa"/>
          </w:tcPr>
          <w:p w14:paraId="20B51CC3" w14:textId="77777777" w:rsidR="000D3B92" w:rsidRDefault="00000000">
            <w:r>
              <w:rPr>
                <w:sz w:val="18"/>
                <w:szCs w:val="18"/>
              </w:rPr>
              <w:t>B — Territory-Based (or A if no territory data)</w:t>
            </w:r>
          </w:p>
        </w:tc>
        <w:tc>
          <w:tcPr>
            <w:tcW w:w="1600" w:type="dxa"/>
          </w:tcPr>
          <w:p w14:paraId="5F1D3131" w14:textId="77777777" w:rsidR="000D3B92" w:rsidRDefault="000D3B92"/>
        </w:tc>
        <w:tc>
          <w:tcPr>
            <w:tcW w:w="1400" w:type="dxa"/>
          </w:tcPr>
          <w:p w14:paraId="7DF50228" w14:textId="77777777" w:rsidR="000D3B92" w:rsidRDefault="000D3B92"/>
        </w:tc>
        <w:tc>
          <w:tcPr>
            <w:tcW w:w="1000" w:type="dxa"/>
          </w:tcPr>
          <w:p w14:paraId="3B60C52C" w14:textId="77777777" w:rsidR="000D3B92" w:rsidRDefault="000D3B92"/>
        </w:tc>
      </w:tr>
      <w:tr w:rsidR="000D3B92" w14:paraId="76664218" w14:textId="77777777">
        <w:tc>
          <w:tcPr>
            <w:tcW w:w="1400" w:type="dxa"/>
          </w:tcPr>
          <w:p w14:paraId="5F17EE34" w14:textId="77777777" w:rsidR="000D3B92" w:rsidRDefault="00000000">
            <w:r>
              <w:rPr>
                <w:sz w:val="18"/>
                <w:szCs w:val="18"/>
              </w:rPr>
              <w:t>DS-3</w:t>
            </w:r>
          </w:p>
        </w:tc>
        <w:tc>
          <w:tcPr>
            <w:tcW w:w="2600" w:type="dxa"/>
          </w:tcPr>
          <w:p w14:paraId="341A22D3" w14:textId="77777777" w:rsidR="000D3B92" w:rsidRDefault="00000000">
            <w:r>
              <w:rPr>
                <w:sz w:val="18"/>
                <w:szCs w:val="18"/>
              </w:rPr>
              <w:t>Lead Score threshold for Sales handoff</w:t>
            </w:r>
          </w:p>
        </w:tc>
        <w:tc>
          <w:tcPr>
            <w:tcW w:w="2600" w:type="dxa"/>
          </w:tcPr>
          <w:p w14:paraId="69B6BBA3" w14:textId="77777777" w:rsidR="000D3B92" w:rsidRDefault="00000000">
            <w:r>
              <w:rPr>
                <w:sz w:val="18"/>
                <w:szCs w:val="18"/>
              </w:rPr>
              <w:t>B — Score ≥ 60</w:t>
            </w:r>
          </w:p>
        </w:tc>
        <w:tc>
          <w:tcPr>
            <w:tcW w:w="1600" w:type="dxa"/>
          </w:tcPr>
          <w:p w14:paraId="224944E4" w14:textId="77777777" w:rsidR="000D3B92" w:rsidRDefault="000D3B92"/>
        </w:tc>
        <w:tc>
          <w:tcPr>
            <w:tcW w:w="1400" w:type="dxa"/>
          </w:tcPr>
          <w:p w14:paraId="6FE4AF26" w14:textId="77777777" w:rsidR="000D3B92" w:rsidRDefault="000D3B92"/>
        </w:tc>
        <w:tc>
          <w:tcPr>
            <w:tcW w:w="1000" w:type="dxa"/>
          </w:tcPr>
          <w:p w14:paraId="33203A38" w14:textId="77777777" w:rsidR="000D3B92" w:rsidRDefault="000D3B92"/>
        </w:tc>
      </w:tr>
      <w:tr w:rsidR="000D3B92" w14:paraId="2126144B" w14:textId="77777777">
        <w:tc>
          <w:tcPr>
            <w:tcW w:w="1400" w:type="dxa"/>
          </w:tcPr>
          <w:p w14:paraId="4C02850F" w14:textId="77777777" w:rsidR="000D3B92" w:rsidRDefault="00000000">
            <w:r>
              <w:rPr>
                <w:sz w:val="18"/>
                <w:szCs w:val="18"/>
              </w:rPr>
              <w:t>DT-1 (extension)</w:t>
            </w:r>
          </w:p>
        </w:tc>
        <w:tc>
          <w:tcPr>
            <w:tcW w:w="2600" w:type="dxa"/>
          </w:tcPr>
          <w:p w14:paraId="17B7717C" w14:textId="77777777" w:rsidR="000D3B92" w:rsidRDefault="00000000">
            <w:r>
              <w:rPr>
                <w:sz w:val="18"/>
                <w:szCs w:val="18"/>
              </w:rPr>
              <w:t>Second discount-approval tier above BR-008's 15%</w:t>
            </w:r>
          </w:p>
        </w:tc>
        <w:tc>
          <w:tcPr>
            <w:tcW w:w="2600" w:type="dxa"/>
          </w:tcPr>
          <w:p w14:paraId="73895E23" w14:textId="77777777" w:rsidR="000D3B92" w:rsidRDefault="00000000">
            <w:r>
              <w:rPr>
                <w:sz w:val="18"/>
                <w:szCs w:val="18"/>
              </w:rPr>
              <w:t>Not yet proposed — flag if deal sizes warrant it</w:t>
            </w:r>
          </w:p>
        </w:tc>
        <w:tc>
          <w:tcPr>
            <w:tcW w:w="1600" w:type="dxa"/>
          </w:tcPr>
          <w:p w14:paraId="77ED587A" w14:textId="77777777" w:rsidR="000D3B92" w:rsidRDefault="000D3B92"/>
        </w:tc>
        <w:tc>
          <w:tcPr>
            <w:tcW w:w="1400" w:type="dxa"/>
          </w:tcPr>
          <w:p w14:paraId="67683295" w14:textId="77777777" w:rsidR="000D3B92" w:rsidRDefault="000D3B92"/>
        </w:tc>
        <w:tc>
          <w:tcPr>
            <w:tcW w:w="1000" w:type="dxa"/>
          </w:tcPr>
          <w:p w14:paraId="23697E7C" w14:textId="77777777" w:rsidR="000D3B92" w:rsidRDefault="000D3B92"/>
        </w:tc>
      </w:tr>
    </w:tbl>
    <w:p w14:paraId="4CE55265" w14:textId="77777777" w:rsidR="0032695F" w:rsidRDefault="0032695F"/>
    <w:sectPr w:rsidR="0032695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6945"/>
    <w:multiLevelType w:val="hybridMultilevel"/>
    <w:tmpl w:val="43F6BB06"/>
    <w:lvl w:ilvl="0" w:tplc="6CC06C36">
      <w:start w:val="1"/>
      <w:numFmt w:val="bullet"/>
      <w:lvlText w:val="●"/>
      <w:lvlJc w:val="left"/>
      <w:pPr>
        <w:ind w:left="720" w:hanging="360"/>
      </w:pPr>
    </w:lvl>
    <w:lvl w:ilvl="1" w:tplc="B3541176">
      <w:start w:val="1"/>
      <w:numFmt w:val="bullet"/>
      <w:lvlText w:val="○"/>
      <w:lvlJc w:val="left"/>
      <w:pPr>
        <w:ind w:left="1440" w:hanging="360"/>
      </w:pPr>
    </w:lvl>
    <w:lvl w:ilvl="2" w:tplc="5A8289D8">
      <w:start w:val="1"/>
      <w:numFmt w:val="bullet"/>
      <w:lvlText w:val="■"/>
      <w:lvlJc w:val="left"/>
      <w:pPr>
        <w:ind w:left="2160" w:hanging="360"/>
      </w:pPr>
    </w:lvl>
    <w:lvl w:ilvl="3" w:tplc="A6A8FBAE">
      <w:start w:val="1"/>
      <w:numFmt w:val="bullet"/>
      <w:lvlText w:val="●"/>
      <w:lvlJc w:val="left"/>
      <w:pPr>
        <w:ind w:left="2880" w:hanging="360"/>
      </w:pPr>
    </w:lvl>
    <w:lvl w:ilvl="4" w:tplc="E4DC8640">
      <w:start w:val="1"/>
      <w:numFmt w:val="bullet"/>
      <w:lvlText w:val="○"/>
      <w:lvlJc w:val="left"/>
      <w:pPr>
        <w:ind w:left="3600" w:hanging="360"/>
      </w:pPr>
    </w:lvl>
    <w:lvl w:ilvl="5" w:tplc="DDEC4A26">
      <w:start w:val="1"/>
      <w:numFmt w:val="bullet"/>
      <w:lvlText w:val="■"/>
      <w:lvlJc w:val="left"/>
      <w:pPr>
        <w:ind w:left="4320" w:hanging="360"/>
      </w:pPr>
    </w:lvl>
    <w:lvl w:ilvl="6" w:tplc="2B6664A4">
      <w:start w:val="1"/>
      <w:numFmt w:val="bullet"/>
      <w:lvlText w:val="●"/>
      <w:lvlJc w:val="left"/>
      <w:pPr>
        <w:ind w:left="5040" w:hanging="360"/>
      </w:pPr>
    </w:lvl>
    <w:lvl w:ilvl="7" w:tplc="5D7CB0BE">
      <w:start w:val="1"/>
      <w:numFmt w:val="bullet"/>
      <w:lvlText w:val="●"/>
      <w:lvlJc w:val="left"/>
      <w:pPr>
        <w:ind w:left="5760" w:hanging="360"/>
      </w:pPr>
    </w:lvl>
    <w:lvl w:ilvl="8" w:tplc="ED0C9598">
      <w:start w:val="1"/>
      <w:numFmt w:val="bullet"/>
      <w:lvlText w:val="●"/>
      <w:lvlJc w:val="left"/>
      <w:pPr>
        <w:ind w:left="6480" w:hanging="360"/>
      </w:pPr>
    </w:lvl>
  </w:abstractNum>
  <w:num w:numId="1" w16cid:durableId="78453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B92"/>
    <w:rsid w:val="000D3B92"/>
    <w:rsid w:val="001A5BA1"/>
    <w:rsid w:val="0032695F"/>
    <w:rsid w:val="0037436C"/>
    <w:rsid w:val="004F4A34"/>
    <w:rsid w:val="006B7DDD"/>
    <w:rsid w:val="00E76046"/>
    <w:rsid w:val="00EE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EEDB"/>
  <w15:docId w15:val="{8DE45C8E-3F6A-457D-A403-FDCD1836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A5B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5BA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Saraf</cp:lastModifiedBy>
  <cp:revision>4</cp:revision>
  <dcterms:created xsi:type="dcterms:W3CDTF">2026-07-08T00:08:00Z</dcterms:created>
  <dcterms:modified xsi:type="dcterms:W3CDTF">2026-07-08T12:41:00Z</dcterms:modified>
</cp:coreProperties>
</file>