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00"/>
      </w:pPr>
      <w:r>
        <w:rPr>
          <w:b/>
          <w:color w:val="6B4522"/>
          <w:sz w:val="44"/>
        </w:rPr>
        <w:t>CareConnect Mobile — Technical Guide</w:t>
      </w: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Framework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React Native via Expo SDK 56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Routing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Expo Router v56 (file-system based)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State management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React Context API + custom hooks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Language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TypeScript (strict mode)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Styling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React Native StyleSheet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Token storage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expo-secure-store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Platform targets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iOS, Android, Web</w:t>
            </w:r>
          </w:p>
        </w:tc>
      </w:tr>
    </w:tbl>
    <w:p/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Repository Layout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CareConnect/</w:t>
        <w:br/>
        <w:t>├── apps/</w:t>
        <w:br/>
        <w:t>│   ├── mobile/               React Native / Expo (this guide)</w:t>
        <w:br/>
        <w:t>│   ├── web/                  React + Vite web app</w:t>
        <w:br/>
        <w:t>│   ├── desktop/              Electron + React desktop app</w:t>
        <w:br/>
        <w:t>│   └── flutter-app/          Flutter alternative build</w:t>
        <w:br/>
        <w:t>└── packages/</w:t>
        <w:br/>
        <w:t xml:space="preserve">    └── shared/               Cross-platform shared utilities</w:t>
      </w:r>
    </w:p>
    <w:p>
      <w:pPr/>
      <w:r>
        <w:t xml:space="preserve">Inside </w:t>
      </w:r>
      <w:r>
        <w:rPr>
          <w:rFonts w:ascii="Courier New" w:hAnsi="Courier New"/>
          <w:color w:val="C7254F"/>
          <w:sz w:val="19"/>
        </w:rPr>
        <w:t>apps/mobile/</w:t>
      </w:r>
      <w:r>
        <w:t>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apps/mobile/</w:t>
        <w:br/>
        <w:t>├── src/                      Main source root (@/ alias)</w:t>
        <w:br/>
        <w:t>│   ├── app/                  Expo Router screens (file-system routing)</w:t>
        <w:br/>
        <w:t>│   ├── features/             Feature domains (context + models + components)</w:t>
        <w:br/>
        <w:t>│   ├── shared/               Cross-feature infrastructure</w:t>
        <w:br/>
        <w:t>│   ├── services/             API client, mock API, and validation</w:t>
        <w:br/>
        <w:t>│   └── constants/            Design tokens, timings, shared styles</w:t>
        <w:br/>
        <w:t>├── app.json</w:t>
        <w:br/>
        <w:t>└── tsconfig.json             Path alias: "@/*" → "src/*"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Path Alias</w:t>
      </w:r>
    </w:p>
    <w:p>
      <w:pPr/>
      <w:r/>
      <w:r>
        <w:rPr>
          <w:rFonts w:ascii="Courier New" w:hAnsi="Courier New"/>
          <w:color w:val="C7254F"/>
          <w:sz w:val="19"/>
        </w:rPr>
        <w:t>tsconfig.json</w:t>
      </w:r>
      <w:r>
        <w:t xml:space="preserve"> maps </w:t>
      </w:r>
      <w:r>
        <w:rPr>
          <w:rFonts w:ascii="Courier New" w:hAnsi="Courier New"/>
          <w:color w:val="C7254F"/>
          <w:sz w:val="19"/>
        </w:rPr>
        <w:t>@/</w:t>
      </w:r>
      <w:r>
        <w:t xml:space="preserve"> to </w:t>
      </w:r>
      <w:r>
        <w:rPr>
          <w:rFonts w:ascii="Courier New" w:hAnsi="Courier New"/>
          <w:color w:val="C7254F"/>
          <w:sz w:val="19"/>
        </w:rPr>
        <w:t>src/</w:t>
      </w:r>
      <w:r>
        <w:t>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{</w:t>
        <w:br/>
        <w:t xml:space="preserve">  "compilerOptions": {</w:t>
        <w:br/>
        <w:t xml:space="preserve">    "baseUrl": ".",</w:t>
        <w:br/>
        <w:t xml:space="preserve">    "paths": { "@/*": ["src/*"] }</w:t>
        <w:br/>
        <w:t xml:space="preserve">  }</w:t>
        <w:br/>
        <w:t>}</w:t>
      </w:r>
    </w:p>
    <w:p>
      <w:pPr/>
      <w:r>
        <w:t xml:space="preserve">All imports use </w:t>
      </w:r>
      <w:r>
        <w:rPr>
          <w:rFonts w:ascii="Courier New" w:hAnsi="Courier New"/>
          <w:color w:val="C7254F"/>
          <w:sz w:val="19"/>
        </w:rPr>
        <w:t>@/</w:t>
      </w:r>
      <w:r>
        <w:t xml:space="preserve"> — never relative </w:t>
      </w:r>
      <w:r>
        <w:rPr>
          <w:rFonts w:ascii="Courier New" w:hAnsi="Courier New"/>
          <w:color w:val="C7254F"/>
          <w:sz w:val="19"/>
        </w:rPr>
        <w:t>../..</w:t>
      </w:r>
      <w:r>
        <w:t xml:space="preserve"> paths. This makes files movable without cascading import fixes.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Routing</w:t>
      </w:r>
    </w:p>
    <w:p>
      <w:pPr/>
      <w:r>
        <w:t xml:space="preserve">Expo Router maps the file system to URL routes. The </w:t>
      </w:r>
      <w:r>
        <w:rPr>
          <w:rFonts w:ascii="Courier New" w:hAnsi="Courier New"/>
          <w:color w:val="C7254F"/>
          <w:sz w:val="19"/>
        </w:rPr>
        <w:t>src/app/</w:t>
      </w:r>
      <w:r>
        <w:t xml:space="preserve"> folder is the route root.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app/</w:t>
        <w:br/>
        <w:t>├── _layout.tsx                  Root layout — provider tree</w:t>
        <w:br/>
        <w:t>├── index.tsx                    Redirects to (auth) or (tabs) based on auth state</w:t>
        <w:br/>
        <w:t>│</w:t>
        <w:br/>
        <w:t>├── (auth)/                      Auth route group (no tab bar)</w:t>
        <w:br/>
        <w:t>│   ├── login.tsx</w:t>
        <w:br/>
        <w:t>│   └── signup.tsx</w:t>
        <w:br/>
        <w:t>│</w:t>
        <w:br/>
        <w:t>└── (tabs)/                      Authenticated route group (tab bar visible)</w:t>
        <w:br/>
        <w:t xml:space="preserve">    ├── _layout.tsx              Tab definitions and icons</w:t>
        <w:br/>
        <w:t xml:space="preserve">    ├── index.tsx                Dashboard (Home tab)</w:t>
        <w:br/>
        <w:t xml:space="preserve">    ├── symptoms.tsx             Symptom logger (Symptoms tab)</w:t>
        <w:br/>
        <w:t xml:space="preserve">    │</w:t>
        <w:br/>
        <w:t xml:space="preserve">    ├── appointments/</w:t>
        <w:br/>
        <w:t xml:space="preserve">    │   ├── index.tsx            Appointment list</w:t>
        <w:br/>
        <w:t xml:space="preserve">    │   ├── new.tsx              Book appointment form</w:t>
        <w:br/>
        <w:t xml:space="preserve">    │   └── reschedule.tsx       Reschedule form</w:t>
        <w:br/>
        <w:t xml:space="preserve">    │</w:t>
        <w:br/>
        <w:t xml:space="preserve">    ├── medications/</w:t>
        <w:br/>
        <w:t xml:space="preserve">    │   ├── index.tsx            Medication list by time slot</w:t>
        <w:br/>
        <w:t xml:space="preserve">    │   └── new.tsx              Add medication form</w:t>
        <w:br/>
        <w:t xml:space="preserve">    │</w:t>
        <w:br/>
        <w:t xml:space="preserve">    └── profile/</w:t>
        <w:br/>
        <w:t xml:space="preserve">        ├── index.tsx            Profile overview</w:t>
        <w:br/>
        <w:t xml:space="preserve">        ├── edit.tsx             Edit profile form</w:t>
        <w:br/>
        <w:t xml:space="preserve">        ├── accessibility.tsx    Accessibility settings</w:t>
        <w:br/>
        <w:t xml:space="preserve">        ├── caretaker-notes.tsx  Caretaker notes with reply</w:t>
        <w:br/>
        <w:t xml:space="preserve">        ├── emergency.tsx        Emergency contacts and SOS</w:t>
        <w:br/>
        <w:t xml:space="preserve">        └── report.tsx           Care report</w:t>
      </w:r>
    </w:p>
    <w:p>
      <w:pPr/>
      <w:r>
        <w:t xml:space="preserve">Screen files are intentionally thin — they compose context hooks and shared/feature components. No business logic lives in </w:t>
      </w:r>
      <w:r>
        <w:rPr>
          <w:rFonts w:ascii="Courier New" w:hAnsi="Courier New"/>
          <w:color w:val="C7254F"/>
          <w:sz w:val="19"/>
        </w:rPr>
        <w:t>app/</w:t>
      </w:r>
      <w:r>
        <w:t>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Feature Domains</w:t>
      </w:r>
    </w:p>
    <w:p>
      <w:pPr/>
      <w:r>
        <w:t xml:space="preserve">The codebase uses a </w:t>
      </w:r>
      <w:r>
        <w:rPr>
          <w:b/>
        </w:rPr>
        <w:t>feature-based</w:t>
      </w:r>
      <w:r>
        <w:t xml:space="preserve"> structure. Each domain owns its state, data shape, and feature-specific UI in one folder under </w:t>
      </w:r>
      <w:r>
        <w:rPr>
          <w:rFonts w:ascii="Courier New" w:hAnsi="Courier New"/>
          <w:color w:val="C7254F"/>
          <w:sz w:val="19"/>
        </w:rPr>
        <w:t>src/features/</w:t>
      </w:r>
      <w:r>
        <w:t xml:space="preserve">. Cross-feature infrastructure lives in </w:t>
      </w:r>
      <w:r>
        <w:rPr>
          <w:rFonts w:ascii="Courier New" w:hAnsi="Courier New"/>
          <w:color w:val="C7254F"/>
          <w:sz w:val="19"/>
        </w:rPr>
        <w:t>src/shared/</w:t>
      </w:r>
      <w:r>
        <w:t>. Screens import from either layer.</w:t>
      </w:r>
    </w:p>
    <w:p>
      <w:pPr/>
      <w:r>
        <w:t>Each feature folder contains: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&lt;name&gt;-context.tsx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React context + provider + typed hook (useXxxContext())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&lt;name&gt;.ts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TypeScript model / interface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components/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Memoised UI components used only by this feature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D2D2D"/>
          <w:sz w:val="24"/>
        </w:rPr>
        <w:t>Feature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Folder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Context hook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Model(s)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Feature component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features/auth/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useAuthContext()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features/appointments/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useAppointmentContext()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Appointment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ApptCard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features/medications/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useMedicationContext()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Medication, DoseTimeSlot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MedCard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features/symptoms/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useSymptomContext()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SymptomLog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features/dashboard/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useDashboard() (composite hook)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features/profile/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useProfileContext()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Profile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features/emergency/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useEmergencyContext()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EmergencyContact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features/caretaker/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useCaretakerContext()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CaretakerNote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features/ai-assistant/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useAiAssistantContext()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ChatMessage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PeggyFab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features/accessibility/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useAccessibilityContext()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AccessibilitySettings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—</w:t>
            </w:r>
          </w:p>
        </w:tc>
      </w:tr>
    </w:tbl>
    <w:p/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Provider Tree</w:t>
      </w:r>
    </w:p>
    <w:p>
      <w:pPr/>
      <w:r>
        <w:t xml:space="preserve">The root </w:t>
      </w:r>
      <w:r>
        <w:rPr>
          <w:rFonts w:ascii="Courier New" w:hAnsi="Courier New"/>
          <w:color w:val="C7254F"/>
          <w:sz w:val="19"/>
        </w:rPr>
        <w:t>_layout.tsx</w:t>
      </w:r>
      <w:r>
        <w:t xml:space="preserve"> mounts providers in dependency order: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&lt;AccessibilityProvider&gt;          // outermost — scales all text and touch targets</w:t>
        <w:br/>
        <w:t xml:space="preserve">  &lt;AuthProvider&gt;                 // gates routing; restores session from SecureStore</w:t>
        <w:br/>
        <w:t xml:space="preserve">    &lt;CareDataProvider&gt;           // compound: Profile, Medication, Appointment,</w:t>
        <w:br/>
        <w:t xml:space="preserve">                                 //           Symptom, Emergency, Caretaker</w:t>
        <w:br/>
        <w:t xml:space="preserve">      &lt;DashboardProvider&gt;        // reads from CareData providers</w:t>
        <w:br/>
        <w:t xml:space="preserve">        &lt;AiAssistantProvider&gt;    // independent</w:t>
        <w:br/>
        <w:t xml:space="preserve">          &lt;Stack /&gt;</w:t>
        <w:br/>
        <w:t xml:space="preserve">        &lt;/AiAssistantProvider&gt;</w:t>
        <w:br/>
        <w:t xml:space="preserve">      &lt;/DashboardProvider&gt;</w:t>
        <w:br/>
        <w:t xml:space="preserve">    &lt;/CareDataProvider&gt;</w:t>
        <w:br/>
        <w:t xml:space="preserve">  &lt;/AuthProvider&gt;</w:t>
        <w:br/>
        <w:t>&lt;/AccessibilityProvider&gt;</w:t>
      </w:r>
    </w:p>
    <w:p>
      <w:pPr/>
      <w:r/>
      <w:r>
        <w:rPr>
          <w:rFonts w:ascii="Courier New" w:hAnsi="Courier New"/>
          <w:color w:val="C7254F"/>
          <w:sz w:val="19"/>
        </w:rPr>
        <w:t>CareDataProvider</w:t>
      </w:r>
      <w:r>
        <w:t xml:space="preserve"> (</w:t>
      </w:r>
      <w:r>
        <w:rPr>
          <w:rFonts w:ascii="Courier New" w:hAnsi="Courier New"/>
          <w:color w:val="C7254F"/>
          <w:sz w:val="19"/>
        </w:rPr>
        <w:t>shared/components/care-data-provider.tsx</w:t>
      </w:r>
      <w:r>
        <w:t xml:space="preserve">) groups the six care-domain providers so </w:t>
      </w:r>
      <w:r>
        <w:rPr>
          <w:rFonts w:ascii="Courier New" w:hAnsi="Courier New"/>
          <w:color w:val="C7254F"/>
          <w:sz w:val="19"/>
        </w:rPr>
        <w:t>_layout.tsx</w:t>
      </w:r>
      <w:r>
        <w:t xml:space="preserve"> nests only five levels instead of ten.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Authentication</w:t>
      </w:r>
    </w:p>
    <w:p>
      <w:pPr/>
      <w:r/>
      <w:r>
        <w:rPr>
          <w:rFonts w:ascii="Courier New" w:hAnsi="Courier New"/>
          <w:color w:val="C7254F"/>
          <w:sz w:val="19"/>
        </w:rPr>
        <w:t>features/auth/auth-context.tsx</w:t>
      </w:r>
      <w:r>
        <w:t xml:space="preserve"> manages the full session lifecycle:</w:t>
      </w:r>
    </w:p>
    <w:p>
      <w:pPr>
        <w:pStyle w:val="ListBullet"/>
        <w:spacing w:after="40"/>
        <w:ind w:left="432"/>
      </w:pPr>
      <w:r/>
      <w:r>
        <w:rPr>
          <w:b/>
        </w:rPr>
        <w:t>Boot</w:t>
      </w:r>
      <w:r>
        <w:t xml:space="preserve"> — reads a JWT from </w:t>
      </w:r>
      <w:r>
        <w:rPr>
          <w:rFonts w:ascii="Courier New" w:hAnsi="Courier New"/>
          <w:color w:val="C7254F"/>
          <w:sz w:val="19"/>
        </w:rPr>
        <w:t>expo-secure-store</w:t>
      </w:r>
      <w:r>
        <w:t xml:space="preserve">; if found, calls </w:t>
      </w:r>
      <w:r>
        <w:rPr>
          <w:rFonts w:ascii="Courier New" w:hAnsi="Courier New"/>
          <w:color w:val="C7254F"/>
          <w:sz w:val="19"/>
        </w:rPr>
        <w:t>GET /auth/me</w:t>
      </w:r>
      <w:r>
        <w:t xml:space="preserve"> to restore the session.</w:t>
      </w:r>
    </w:p>
    <w:p>
      <w:pPr>
        <w:pStyle w:val="ListBullet"/>
        <w:spacing w:after="40"/>
        <w:ind w:left="432"/>
      </w:pPr>
      <w:r/>
      <w:r>
        <w:rPr>
          <w:b/>
        </w:rPr>
        <w:t>Login / Signup</w:t>
      </w:r>
      <w:r>
        <w:t xml:space="preserve"> — POSTs credentials, receives </w:t>
      </w:r>
      <w:r>
        <w:rPr>
          <w:rFonts w:ascii="Courier New" w:hAnsi="Courier New"/>
          <w:color w:val="C7254F"/>
          <w:sz w:val="19"/>
        </w:rPr>
        <w:t>{ token, user }</w:t>
      </w:r>
      <w:r>
        <w:t xml:space="preserve">, writes the token to </w:t>
      </w:r>
      <w:r>
        <w:rPr>
          <w:rFonts w:ascii="Courier New" w:hAnsi="Courier New"/>
          <w:color w:val="C7254F"/>
          <w:sz w:val="19"/>
        </w:rPr>
        <w:t>SecureStore</w:t>
      </w:r>
      <w:r>
        <w:t xml:space="preserve"> and to the in-memory singleton in </w:t>
      </w:r>
      <w:r>
        <w:rPr>
          <w:rFonts w:ascii="Courier New" w:hAnsi="Courier New"/>
          <w:color w:val="C7254F"/>
          <w:sz w:val="19"/>
        </w:rPr>
        <w:t>api.ts</w:t>
      </w:r>
      <w:r>
        <w:t>.</w:t>
      </w:r>
    </w:p>
    <w:p>
      <w:pPr>
        <w:pStyle w:val="ListBullet"/>
        <w:spacing w:after="40"/>
        <w:ind w:left="432"/>
      </w:pPr>
      <w:r/>
      <w:r>
        <w:rPr>
          <w:b/>
        </w:rPr>
        <w:t>Logout</w:t>
      </w:r>
      <w:r>
        <w:t xml:space="preserve"> — clears </w:t>
      </w:r>
      <w:r>
        <w:rPr>
          <w:rFonts w:ascii="Courier New" w:hAnsi="Courier New"/>
          <w:color w:val="C7254F"/>
          <w:sz w:val="19"/>
        </w:rPr>
        <w:t>SecureStore</w:t>
      </w:r>
      <w:r>
        <w:t>, nulls the in-memory token, and resets user state.</w:t>
      </w:r>
    </w:p>
    <w:p>
      <w:pPr>
        <w:pStyle w:val="ListBullet"/>
        <w:spacing w:after="40"/>
        <w:ind w:left="432"/>
      </w:pPr>
      <w:r/>
      <w:r>
        <w:rPr>
          <w:b/>
        </w:rPr>
        <w:t>Auto-logout</w:t>
      </w:r>
      <w:r>
        <w:t xml:space="preserve"> — </w:t>
      </w:r>
      <w:r>
        <w:rPr>
          <w:rFonts w:ascii="Courier New" w:hAnsi="Courier New"/>
          <w:color w:val="C7254F"/>
          <w:sz w:val="19"/>
        </w:rPr>
        <w:t>registerUnauthorizedHandler(logout)</w:t>
      </w:r>
      <w:r>
        <w:t xml:space="preserve"> ensures a 401 response from any request triggers a clean logout.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API Client and Mock Layer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`src/services/api.ts`</w:t>
      </w:r>
    </w:p>
    <w:p>
      <w:pPr/>
      <w:r>
        <w:t xml:space="preserve">A thin </w:t>
      </w:r>
      <w:r>
        <w:rPr>
          <w:rFonts w:ascii="Courier New" w:hAnsi="Courier New"/>
          <w:color w:val="C7254F"/>
          <w:sz w:val="19"/>
        </w:rPr>
        <w:t>fetch</w:t>
      </w:r>
      <w:r>
        <w:t xml:space="preserve"> wrapper with four methods: </w:t>
      </w:r>
      <w:r>
        <w:rPr>
          <w:rFonts w:ascii="Courier New" w:hAnsi="Courier New"/>
          <w:color w:val="C7254F"/>
          <w:sz w:val="19"/>
        </w:rPr>
        <w:t>api.get</w:t>
      </w:r>
      <w:r>
        <w:t xml:space="preserve">, </w:t>
      </w:r>
      <w:r>
        <w:rPr>
          <w:rFonts w:ascii="Courier New" w:hAnsi="Courier New"/>
          <w:color w:val="C7254F"/>
          <w:sz w:val="19"/>
        </w:rPr>
        <w:t>api.post</w:t>
      </w:r>
      <w:r>
        <w:t xml:space="preserve">, </w:t>
      </w:r>
      <w:r>
        <w:rPr>
          <w:rFonts w:ascii="Courier New" w:hAnsi="Courier New"/>
          <w:color w:val="C7254F"/>
          <w:sz w:val="19"/>
        </w:rPr>
        <w:t>api.patch</w:t>
      </w:r>
      <w:r>
        <w:t xml:space="preserve">, </w:t>
      </w:r>
      <w:r>
        <w:rPr>
          <w:rFonts w:ascii="Courier New" w:hAnsi="Courier New"/>
          <w:color w:val="C7254F"/>
          <w:sz w:val="19"/>
        </w:rPr>
        <w:t>api.delete</w:t>
      </w:r>
      <w:r>
        <w:t xml:space="preserve">. All requests attach a </w:t>
      </w:r>
      <w:r>
        <w:rPr>
          <w:rFonts w:ascii="Courier New" w:hAnsi="Courier New"/>
          <w:color w:val="C7254F"/>
          <w:sz w:val="19"/>
        </w:rPr>
        <w:t>Bearer</w:t>
      </w:r>
      <w:r>
        <w:t xml:space="preserve"> token when one is set via </w:t>
      </w:r>
      <w:r>
        <w:rPr>
          <w:rFonts w:ascii="Courier New" w:hAnsi="Courier New"/>
          <w:color w:val="C7254F"/>
          <w:sz w:val="19"/>
        </w:rPr>
        <w:t>setAuthToken()</w:t>
      </w:r>
      <w:r>
        <w:t>.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const USE_MOCK = !BASE_URL || BASE_URL.includes('example.com');</w:t>
      </w:r>
    </w:p>
    <w:p>
      <w:pPr/>
      <w:r>
        <w:t xml:space="preserve">When </w:t>
      </w:r>
      <w:r>
        <w:rPr>
          <w:rFonts w:ascii="Courier New" w:hAnsi="Courier New"/>
          <w:color w:val="C7254F"/>
          <w:sz w:val="19"/>
        </w:rPr>
        <w:t>EXPO_PUBLIC_API_URL</w:t>
      </w:r>
      <w:r>
        <w:t xml:space="preserve"> is unset (or set to the placeholder </w:t>
      </w:r>
      <w:r>
        <w:rPr>
          <w:rFonts w:ascii="Courier New" w:hAnsi="Courier New"/>
          <w:color w:val="C7254F"/>
          <w:sz w:val="19"/>
        </w:rPr>
        <w:t>example.com</w:t>
      </w:r>
      <w:r>
        <w:t xml:space="preserve">), all requests are routed through the mock layer instead of </w:t>
      </w:r>
      <w:r>
        <w:rPr>
          <w:rFonts w:ascii="Courier New" w:hAnsi="Courier New"/>
          <w:color w:val="C7254F"/>
          <w:sz w:val="19"/>
        </w:rPr>
        <w:t>fetch</w:t>
      </w:r>
      <w:r>
        <w:t>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`src/services/mock-api.ts`</w:t>
      </w:r>
    </w:p>
    <w:p>
      <w:pPr/>
      <w:r>
        <w:t xml:space="preserve">An in-memory implementation of every API endpoint. Exports </w:t>
      </w:r>
      <w:r>
        <w:rPr>
          <w:rFonts w:ascii="Courier New" w:hAnsi="Courier New"/>
          <w:color w:val="C7254F"/>
          <w:sz w:val="19"/>
        </w:rPr>
        <w:t>mockRequest(method, path, body)</w:t>
      </w:r>
      <w:r>
        <w:t xml:space="preserve"> which handles routing via string matching and regex for path parameters (e.g., </w:t>
      </w:r>
      <w:r>
        <w:rPr>
          <w:rFonts w:ascii="Courier New" w:hAnsi="Courier New"/>
          <w:color w:val="C7254F"/>
          <w:sz w:val="19"/>
        </w:rPr>
        <w:t>/medications/:id/taken</w:t>
      </w:r>
      <w:r>
        <w:t>).</w:t>
      </w:r>
    </w:p>
    <w:p>
      <w:pPr/>
      <w:r/>
      <w:r>
        <w:rPr>
          <w:b/>
        </w:rPr>
        <w:t>Demo account credentials: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Email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demo@careconnect.com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Password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demo123</w:t>
            </w:r>
          </w:p>
        </w:tc>
      </w:tr>
    </w:tbl>
    <w:p/>
    <w:p>
      <w:pPr/>
      <w:r>
        <w:t>Signing up with any other credentials also succeeds and returns a session token — mock state is shared in-memory for the session.</w:t>
      </w:r>
    </w:p>
    <w:p>
      <w:pPr/>
      <w:r/>
      <w:r>
        <w:rPr>
          <w:b/>
        </w:rPr>
        <w:t>Pre-seeded demo data:</w:t>
      </w:r>
      <w:r/>
    </w:p>
    <w:p>
      <w:pPr>
        <w:pStyle w:val="ListBullet"/>
        <w:spacing w:after="40"/>
        <w:ind w:left="432"/>
      </w:pPr>
      <w:r>
        <w:t>3 medications: Metoprolol (8:00 AM, given), Lisinopril (12:00 PM, due now), Atorvastatin (9:00 PM, upcoming)</w:t>
      </w:r>
    </w:p>
    <w:p>
      <w:pPr>
        <w:pStyle w:val="ListBullet"/>
        <w:spacing w:after="40"/>
        <w:ind w:left="432"/>
      </w:pPr>
      <w:r>
        <w:t>2 appointments: Dr. Sarah Chen today at 3:00 PM (in-person), Dr. Michael Torres next week (video)</w:t>
      </w:r>
    </w:p>
    <w:p>
      <w:pPr>
        <w:pStyle w:val="ListBullet"/>
        <w:spacing w:after="40"/>
        <w:ind w:left="432"/>
      </w:pPr>
      <w:r>
        <w:t>2 symptom logs: Dizziness 3/10, Fatigue 4/10</w:t>
      </w:r>
    </w:p>
    <w:p>
      <w:pPr>
        <w:pStyle w:val="ListBullet"/>
        <w:spacing w:after="40"/>
        <w:ind w:left="432"/>
      </w:pPr>
      <w:r>
        <w:t>2 emergency contacts: Sarah Johnson (daughter), Dr. Sarah Chen</w:t>
      </w:r>
    </w:p>
    <w:p>
      <w:pPr>
        <w:pStyle w:val="ListBullet"/>
        <w:spacing w:after="40"/>
        <w:ind w:left="432"/>
      </w:pPr>
      <w:r>
        <w:t>2 caretaker notes from Maria (Day Nurse), one with an existing reply</w:t>
      </w:r>
    </w:p>
    <w:p>
      <w:pPr/>
      <w:r/>
      <w:r>
        <w:rPr>
          <w:b/>
        </w:rPr>
        <w:t>AI assistant (`/ai/chat`):</w:t>
      </w:r>
      <w:r>
        <w:t xml:space="preserve"> </w:t>
      </w:r>
      <w:r>
        <w:rPr>
          <w:rFonts w:ascii="Courier New" w:hAnsi="Courier New"/>
          <w:color w:val="C7254F"/>
          <w:sz w:val="19"/>
        </w:rPr>
        <w:t>aiReply()</w:t>
      </w:r>
      <w:r>
        <w:t xml:space="preserve"> returns context-aware canned responses based on keywords in the user's message (medication, appointment, symptom, blood pressure, emergency).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State Management Patterns</w:t>
      </w:r>
    </w:p>
    <w:p>
      <w:pPr/>
      <w:r>
        <w:t>Every context follows the same structure: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// 1. Interface</w:t>
        <w:br/>
        <w:t>interface MedicationState {</w:t>
        <w:br/>
        <w:t xml:space="preserve">  medications: Medication[];</w:t>
        <w:br/>
        <w:t xml:space="preserve">  byTimeSlot: (slot: DoseTimeSlot) =&gt; Medication[];</w:t>
        <w:br/>
        <w:t xml:space="preserve">  markTaken: (id: string) =&gt; void;</w:t>
        <w:br/>
        <w:t>}</w:t>
        <w:br/>
        <w:br/>
        <w:t>// 2. Context + null-checked hook</w:t>
        <w:br/>
        <w:t>const MedicationContext = createContext&lt;MedicationState | null&gt;(null);</w:t>
        <w:br/>
        <w:t>export function useMedicationContext() {</w:t>
        <w:br/>
        <w:t xml:space="preserve">  const ctx = useContext(MedicationContext);</w:t>
        <w:br/>
        <w:t xml:space="preserve">  if (!ctx) throw new Error('useMedicationContext outside MedicationProvider');</w:t>
        <w:br/>
        <w:t xml:space="preserve">  return ctx;</w:t>
        <w:br/>
        <w:t>}</w:t>
        <w:br/>
        <w:br/>
        <w:t>// 3. Provider</w:t>
        <w:br/>
        <w:t>export function MedicationProvider({ children }) {</w:t>
        <w:br/>
        <w:t xml:space="preserve">  const [medications, setMedications] = useState&lt;Medication[]&gt;([]);</w:t>
        <w:br/>
        <w:br/>
        <w:t xml:space="preserve">  const givenDoses = useMemo(</w:t>
        <w:br/>
        <w:t xml:space="preserve">    () =&gt; medications.filter((m) =&gt; m.status === 'given').length,</w:t>
        <w:br/>
        <w:t xml:space="preserve">    [medications],</w:t>
        <w:br/>
        <w:t xml:space="preserve">  );</w:t>
        <w:br/>
        <w:br/>
        <w:t xml:space="preserve">  const markTaken = useCallback((id: string) =&gt; {</w:t>
        <w:br/>
        <w:t xml:space="preserve">    setMedications((prev) =&gt;</w:t>
        <w:br/>
        <w:t xml:space="preserve">      prev.map((m) =&gt; (m.id === id ? { ...m, status: 'given' } : m)),</w:t>
        <w:br/>
        <w:t xml:space="preserve">    );</w:t>
        <w:br/>
        <w:t xml:space="preserve">  }, []);</w:t>
        <w:br/>
        <w:br/>
        <w:t xml:space="preserve">  const value = useMemo(</w:t>
        <w:br/>
        <w:t xml:space="preserve">    () =&gt; ({ medications, givenDoses, markTaken }),</w:t>
        <w:br/>
        <w:t xml:space="preserve">    [medications, givenDoses, markTaken],</w:t>
        <w:br/>
        <w:t xml:space="preserve">  );</w:t>
        <w:br/>
        <w:br/>
        <w:t xml:space="preserve">  return &lt;MedicationContext.Provider value={value}&gt;{children}&lt;/MedicationContext.Provider&gt;;</w:t>
        <w:br/>
        <w:t>}</w:t>
      </w:r>
    </w:p>
    <w:p>
      <w:pPr/>
      <w:r>
        <w:t>Rules applied consistently across all 10 contexts:</w:t>
      </w:r>
    </w:p>
    <w:p>
      <w:pPr>
        <w:pStyle w:val="ListBullet"/>
        <w:spacing w:after="40"/>
        <w:ind w:left="432"/>
      </w:pPr>
      <w:r/>
      <w:r>
        <w:rPr>
          <w:b/>
        </w:rPr>
        <w:t>`useMemo`</w:t>
      </w:r>
      <w:r>
        <w:t xml:space="preserve"> on every derived value (filtered lists, aggregates, computed booleans)</w:t>
      </w:r>
    </w:p>
    <w:p>
      <w:pPr>
        <w:pStyle w:val="ListBullet"/>
        <w:spacing w:after="40"/>
        <w:ind w:left="432"/>
      </w:pPr>
      <w:r/>
      <w:r>
        <w:rPr>
          <w:b/>
        </w:rPr>
        <w:t>`useCallback`</w:t>
      </w:r>
      <w:r>
        <w:t xml:space="preserve"> on every mutation function</w:t>
      </w:r>
    </w:p>
    <w:p>
      <w:pPr>
        <w:pStyle w:val="ListBullet"/>
        <w:spacing w:after="40"/>
        <w:ind w:left="432"/>
      </w:pPr>
      <w:r/>
      <w:r>
        <w:rPr>
          <w:b/>
        </w:rPr>
        <w:t>Memoised context value</w:t>
      </w:r>
      <w:r>
        <w:t xml:space="preserve"> so stable references propagate correctly</w:t>
      </w:r>
    </w:p>
    <w:p>
      <w:pPr>
        <w:pStyle w:val="ListBullet"/>
        <w:spacing w:after="40"/>
        <w:ind w:left="432"/>
      </w:pPr>
      <w:r/>
      <w:r>
        <w:rPr>
          <w:b/>
        </w:rPr>
        <w:t>No dead state</w:t>
      </w:r>
      <w:r>
        <w:t xml:space="preserve"> — </w:t>
      </w:r>
      <w:r>
        <w:rPr>
          <w:rFonts w:ascii="Courier New" w:hAnsi="Courier New"/>
          <w:color w:val="C7254F"/>
          <w:sz w:val="19"/>
        </w:rPr>
        <w:t>isLoading</w:t>
      </w:r>
      <w:r>
        <w:t xml:space="preserve"> and </w:t>
      </w:r>
      <w:r>
        <w:rPr>
          <w:rFonts w:ascii="Courier New" w:hAnsi="Courier New"/>
          <w:color w:val="C7254F"/>
          <w:sz w:val="19"/>
        </w:rPr>
        <w:t>errorMessage</w:t>
      </w:r>
      <w:r>
        <w:t xml:space="preserve"> omitted from contexts that have no async operations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Composite Hook: `useDashboard`</w:t>
      </w:r>
    </w:p>
    <w:p>
      <w:pPr/>
      <w:r/>
      <w:r>
        <w:rPr>
          <w:rFonts w:ascii="Courier New" w:hAnsi="Courier New"/>
          <w:color w:val="C7254F"/>
          <w:sz w:val="19"/>
        </w:rPr>
        <w:t>features/dashboard/use-dashboard.ts</w:t>
      </w:r>
      <w:r>
        <w:t xml:space="preserve"> composes data from five contexts into a single object consumed by the dashboard screen: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export function useDashboard() {</w:t>
        <w:br/>
        <w:t xml:space="preserve">  const { user } = useAuthContext();</w:t>
        <w:br/>
        <w:t xml:space="preserve">  const { profile } = useProfileContext();</w:t>
        <w:br/>
        <w:t xml:space="preserve">  const { givenDoses, totalDoses, medications } = useMedicationContext();</w:t>
        <w:br/>
        <w:t xml:space="preserve">  const { todayAppointments } = useAppointmentContext();</w:t>
        <w:br/>
        <w:t xml:space="preserve">  const { logs } = useSymptomContext();</w:t>
        <w:br/>
        <w:t xml:space="preserve">  const { isLoading, refresh } = useDashboardContext();</w:t>
        <w:br/>
        <w:br/>
        <w:t xml:space="preserve">  const nextMed = useMemo(</w:t>
        <w:br/>
        <w:t xml:space="preserve">    () =&gt; medications.find((m) =&gt; m.status !== 'given'),</w:t>
        <w:br/>
        <w:t xml:space="preserve">    [medications],</w:t>
        <w:br/>
        <w:t xml:space="preserve">  );</w:t>
        <w:br/>
        <w:br/>
        <w:t xml:space="preserve">  return {</w:t>
        <w:br/>
        <w:t xml:space="preserve">    user,</w:t>
        <w:br/>
        <w:t xml:space="preserve">    careeName: profile?.careeName ?? 'your loved one',</w:t>
        <w:br/>
        <w:t xml:space="preserve">    givenDoses,</w:t>
        <w:br/>
        <w:t xml:space="preserve">    totalDoses,</w:t>
        <w:br/>
        <w:t xml:space="preserve">    todayAppointmentsCount: todayAppointments.length,</w:t>
        <w:br/>
        <w:t xml:space="preserve">    logsCount: logs.length,</w:t>
        <w:br/>
        <w:t xml:space="preserve">    nextMed,</w:t>
        <w:br/>
        <w:t xml:space="preserve">    nextAppt: todayAppointments[0] ?? null,</w:t>
        <w:br/>
        <w:t xml:space="preserve">    isLoading,</w:t>
        <w:br/>
        <w:t xml:space="preserve">    refresh,</w:t>
        <w:br/>
        <w:t xml:space="preserve">  };</w:t>
        <w:br/>
        <w:t>}</w:t>
      </w:r>
    </w:p>
    <w:p>
      <w:pPr/>
      <w:r>
        <w:t>This keeps the dashboard screen free of multi-context imports and makes the data shape testable in isolation.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Shared Infrastructure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`src/shared/components/`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cc-text.tsx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Typography primitive — reads fontScale from AccessibilityContext and multiplies it into fontSize. All text in the app renders through this component.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app-button.tsx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Primary / outline / danger / text button with loading state, double-press guard (600 ms), and accessibilityState={{ busy, disabled }}.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app-text-field.tsx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Labelled TextInput with optional obscure toggle. accessibilityLabel is set to the label prop automatically.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care-data-provider.tsx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Compound provider that nests all six care-domain providers. Keeps root _layout.tsx readable.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D2D2D"/>
          <w:sz w:val="24"/>
        </w:rPr>
        <w:t>`src/shared/hooks/`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use-accessible-colors.ts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Returns the CC colour palette, overriding textMuted and borderSubtle when highContrast is active. Extracted from theme.ts to avoid a circular import with accessibility-context.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color w:val="2D2D2D"/>
          <w:sz w:val="24"/>
        </w:rPr>
        <w:t>`src/constants/`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theme.ts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CC design-token object — all colour constants for the app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shared-styles.ts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shared StyleSheet — safeArea, screenHeader, scrollContent, card, emptyState — reused across every screen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timings.ts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TIMINGS object — named ms constants (AUTH_DELAY_MS, AI_RESPONSE_MS, SAVED_BANNER_MS) replacing magic numbers</w:t>
            </w:r>
          </w:p>
        </w:tc>
      </w:tr>
    </w:tbl>
    <w:p/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Design Tokens (`CC` colour palette)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Token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Hex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WCAG contrast on white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primary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#2E5C8A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6.50:1 ✅ AA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Buttons, active states, links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onPrimary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#FFFFFF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6.50:1 ✅ AA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Text on primary backgrounds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#1A1A1A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17.37:1 ✅ AAA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Body text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textMuted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#595959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6.85:1 ✅ AAA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Secondary text, labels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error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#C85C5C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3.91:1 ✅ AA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Errors, danger actions, logout icon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success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#4A7C59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4.56:1 ✅ AA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Success states, taken doses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#9E6E00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5.37:1 ✅ AA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Warning indicators, due-now states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surface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#FFFFFF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Card and input backgrounds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bg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#F8F9FA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Screen background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borderSubtle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#E0E0E0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Dividers, card borders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borderStrong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#6B6B6B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High-contrast borders, input fields</w:t>
            </w:r>
          </w:p>
        </w:tc>
      </w:tr>
    </w:tbl>
    <w:p/>
    <w:p>
      <w:pPr/>
      <w:r>
        <w:t>All token pairs meet WCAG 2.1 AA (4.5:1 for normal text; 3:1 for large text and UI components).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Accessibility Architecture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WCAG 2.1 AA compliance</w:t>
      </w:r>
    </w:p>
    <w:p>
      <w:pPr/>
      <w:r>
        <w:t>The app meets WCAG 2.1 AA across all screens. Key implementation points:</w:t>
      </w:r>
    </w:p>
    <w:p>
      <w:pPr>
        <w:pStyle w:val="ListBullet"/>
        <w:spacing w:after="40"/>
        <w:ind w:left="432"/>
      </w:pPr>
      <w:r>
        <w:t xml:space="preserve">All </w:t>
      </w:r>
      <w:r>
        <w:rPr>
          <w:rFonts w:ascii="Courier New" w:hAnsi="Courier New"/>
          <w:color w:val="C7254F"/>
          <w:sz w:val="19"/>
        </w:rPr>
        <w:t>TouchableOpacity</w:t>
      </w:r>
      <w:r>
        <w:t xml:space="preserve"> elements carry </w:t>
      </w:r>
      <w:r>
        <w:rPr>
          <w:rFonts w:ascii="Courier New" w:hAnsi="Courier New"/>
          <w:color w:val="C7254F"/>
          <w:sz w:val="19"/>
        </w:rPr>
        <w:t>accessibilityRole="button"</w:t>
      </w:r>
      <w:r>
        <w:t xml:space="preserve"> and </w:t>
      </w:r>
      <w:r>
        <w:rPr>
          <w:rFonts w:ascii="Courier New" w:hAnsi="Courier New"/>
          <w:color w:val="C7254F"/>
          <w:sz w:val="19"/>
        </w:rPr>
        <w:t>accessibilityLabel</w:t>
      </w:r>
      <w:r>
        <w:t>.</w:t>
      </w:r>
    </w:p>
    <w:p>
      <w:pPr>
        <w:pStyle w:val="ListBullet"/>
        <w:spacing w:after="40"/>
        <w:ind w:left="432"/>
      </w:pPr>
      <w:r/>
      <w:r>
        <w:rPr>
          <w:rFonts w:ascii="Courier New" w:hAnsi="Courier New"/>
          <w:color w:val="C7254F"/>
          <w:sz w:val="19"/>
        </w:rPr>
        <w:t>AppTextField</w:t>
      </w:r>
      <w:r>
        <w:t xml:space="preserve"> sets </w:t>
      </w:r>
      <w:r>
        <w:rPr>
          <w:rFonts w:ascii="Courier New" w:hAnsi="Courier New"/>
          <w:color w:val="C7254F"/>
          <w:sz w:val="19"/>
        </w:rPr>
        <w:t>accessibilityLabel={label}</w:t>
      </w:r>
      <w:r>
        <w:t xml:space="preserve"> on the underlying </w:t>
      </w:r>
      <w:r>
        <w:rPr>
          <w:rFonts w:ascii="Courier New" w:hAnsi="Courier New"/>
          <w:color w:val="C7254F"/>
          <w:sz w:val="19"/>
        </w:rPr>
        <w:t>TextInput</w:t>
      </w:r>
      <w:r>
        <w:t xml:space="preserve"> automatically.</w:t>
      </w:r>
    </w:p>
    <w:p>
      <w:pPr>
        <w:pStyle w:val="ListBullet"/>
        <w:spacing w:after="40"/>
        <w:ind w:left="432"/>
      </w:pPr>
      <w:r/>
      <w:r>
        <w:rPr>
          <w:rFonts w:ascii="Courier New" w:hAnsi="Courier New"/>
          <w:color w:val="C7254F"/>
          <w:sz w:val="19"/>
        </w:rPr>
        <w:t>AppButton</w:t>
      </w:r>
      <w:r>
        <w:t xml:space="preserve"> exposes </w:t>
      </w:r>
      <w:r>
        <w:rPr>
          <w:rFonts w:ascii="Courier New" w:hAnsi="Courier New"/>
          <w:color w:val="C7254F"/>
          <w:sz w:val="19"/>
        </w:rPr>
        <w:t>accessibilityState={{ busy, disabled }}</w:t>
      </w:r>
      <w:r>
        <w:t xml:space="preserve"> so TalkBack announces loading and disabled states.</w:t>
      </w:r>
    </w:p>
    <w:p>
      <w:pPr>
        <w:pStyle w:val="ListBullet"/>
        <w:spacing w:after="40"/>
        <w:ind w:left="432"/>
      </w:pPr>
      <w:r>
        <w:t xml:space="preserve">Error messages use </w:t>
      </w:r>
      <w:r>
        <w:rPr>
          <w:rFonts w:ascii="Courier New" w:hAnsi="Courier New"/>
          <w:color w:val="C7254F"/>
          <w:sz w:val="19"/>
        </w:rPr>
        <w:t>accessibilityLiveRegion="assertive"</w:t>
      </w:r>
      <w:r>
        <w:t xml:space="preserve"> so they are announced immediately when they appear.</w:t>
      </w:r>
    </w:p>
    <w:p>
      <w:pPr>
        <w:pStyle w:val="ListBullet"/>
        <w:spacing w:after="40"/>
        <w:ind w:left="432"/>
      </w:pPr>
      <w:r>
        <w:t xml:space="preserve">Radio groups (e.g., medication time-slot selector) are wrapped in </w:t>
      </w:r>
      <w:r>
        <w:rPr>
          <w:rFonts w:ascii="Courier New" w:hAnsi="Courier New"/>
          <w:color w:val="C7254F"/>
          <w:sz w:val="19"/>
        </w:rPr>
        <w:t>accessibilityRole="radiogroup"</w:t>
      </w:r>
      <w:r>
        <w:t>.</w:t>
      </w:r>
    </w:p>
    <w:p>
      <w:pPr>
        <w:pStyle w:val="ListBullet"/>
        <w:spacing w:after="40"/>
        <w:ind w:left="432"/>
      </w:pPr>
      <w:r>
        <w:t xml:space="preserve">Decorative emoji are marked </w:t>
      </w:r>
      <w:r>
        <w:rPr>
          <w:rFonts w:ascii="Courier New" w:hAnsi="Courier New"/>
          <w:color w:val="C7254F"/>
          <w:sz w:val="19"/>
        </w:rPr>
        <w:t>accessible={false}</w:t>
      </w:r>
      <w:r>
        <w:t xml:space="preserve"> to prevent screen readers from announcing them.</w:t>
      </w:r>
    </w:p>
    <w:p>
      <w:pPr>
        <w:pStyle w:val="ListBullet"/>
        <w:spacing w:after="40"/>
        <w:ind w:left="432"/>
      </w:pPr>
      <w:r>
        <w:t xml:space="preserve">Severity dots in the symptom logger use </w:t>
      </w:r>
      <w:r>
        <w:rPr>
          <w:rFonts w:ascii="Courier New" w:hAnsi="Courier New"/>
          <w:color w:val="C7254F"/>
          <w:sz w:val="19"/>
        </w:rPr>
        <w:t>accessibilityRole="radio"</w:t>
      </w:r>
      <w:r>
        <w:t xml:space="preserve"> with </w:t>
      </w:r>
      <w:r>
        <w:rPr>
          <w:rFonts w:ascii="Courier New" w:hAnsi="Courier New"/>
          <w:color w:val="C7254F"/>
          <w:sz w:val="19"/>
        </w:rPr>
        <w:t>accessibilityState={{ checked }}</w:t>
      </w:r>
      <w:r>
        <w:t>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`CCText`</w:t>
      </w:r>
    </w:p>
    <w:p>
      <w:pPr/>
      <w:r>
        <w:t xml:space="preserve">All visible text renders through </w:t>
      </w:r>
      <w:r>
        <w:rPr>
          <w:rFonts w:ascii="Courier New" w:hAnsi="Courier New"/>
          <w:color w:val="C7254F"/>
          <w:sz w:val="19"/>
        </w:rPr>
        <w:t>CCText</w:t>
      </w:r>
      <w:r>
        <w:t xml:space="preserve"> (</w:t>
      </w:r>
      <w:r>
        <w:rPr>
          <w:rFonts w:ascii="Courier New" w:hAnsi="Courier New"/>
          <w:color w:val="C7254F"/>
          <w:sz w:val="19"/>
        </w:rPr>
        <w:t>shared/components/cc-text.tsx</w:t>
      </w:r>
      <w:r>
        <w:t>):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export function CCText({ size, style, ...props }: CCTextProps) {</w:t>
        <w:br/>
        <w:t xml:space="preserve">  const { settings } = useAccessibilityContext();</w:t>
        <w:br/>
        <w:t xml:space="preserve">  return (</w:t>
        <w:br/>
        <w:t xml:space="preserve">    &lt;Text style={[style, { fontSize: Math.round(size * settings.fontScale) }]} {...props} /&gt;</w:t>
        <w:br/>
        <w:t xml:space="preserve">  );</w:t>
        <w:br/>
        <w:t>}</w:t>
      </w:r>
    </w:p>
    <w:p>
      <w:pPr/>
      <w:r/>
      <w:r>
        <w:rPr>
          <w:rFonts w:ascii="Courier New" w:hAnsi="Courier New"/>
          <w:color w:val="C7254F"/>
          <w:sz w:val="19"/>
        </w:rPr>
        <w:t>fontScale</w:t>
      </w:r>
      <w:r>
        <w:t xml:space="preserve"> is driven by the text-size setting (1.0 = Standard, 1.25 = Large, 1.5 = Largest). Because it is read from context, changing the slider re-renders all text across all mounted screens simultaneously.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High contrast</w:t>
      </w:r>
    </w:p>
    <w:p>
      <w:pPr/>
      <w:r/>
      <w:r>
        <w:rPr>
          <w:rFonts w:ascii="Courier New" w:hAnsi="Courier New"/>
          <w:color w:val="C7254F"/>
          <w:sz w:val="19"/>
        </w:rPr>
        <w:t>use-accessible-colors.ts</w:t>
      </w:r>
      <w:r>
        <w:t xml:space="preserve"> returns the </w:t>
      </w:r>
      <w:r>
        <w:rPr>
          <w:rFonts w:ascii="Courier New" w:hAnsi="Courier New"/>
          <w:color w:val="C7254F"/>
          <w:sz w:val="19"/>
        </w:rPr>
        <w:t>CC</w:t>
      </w:r>
      <w:r>
        <w:t xml:space="preserve"> palette with two overrides when high contrast is active: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export function useAccessibleColors() {</w:t>
        <w:br/>
        <w:t xml:space="preserve">  const { settings } = useAccessibilityContext();</w:t>
        <w:br/>
        <w:t xml:space="preserve">  return {</w:t>
        <w:br/>
        <w:t xml:space="preserve">    ...CC,</w:t>
        <w:br/>
        <w:t xml:space="preserve">    textMuted: settings.highContrast ? CC.text : CC.textMuted,</w:t>
        <w:br/>
        <w:t xml:space="preserve">    borderSubtle: settings.highContrast ? CC.borderStrong : CC.borderSubtle,</w:t>
        <w:br/>
        <w:t xml:space="preserve">  };</w:t>
        <w:br/>
        <w:t>}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Touch target scaling</w:t>
      </w:r>
    </w:p>
    <w:p>
      <w:pPr/>
      <w:r/>
      <w:r>
        <w:rPr>
          <w:rFonts w:ascii="Courier New" w:hAnsi="Courier New"/>
          <w:color w:val="C7254F"/>
          <w:sz w:val="19"/>
        </w:rPr>
        <w:t>useAccessibilityContext()</w:t>
      </w:r>
      <w:r>
        <w:t xml:space="preserve"> exposes </w:t>
      </w:r>
      <w:r>
        <w:rPr>
          <w:rFonts w:ascii="Courier New" w:hAnsi="Courier New"/>
          <w:color w:val="C7254F"/>
          <w:sz w:val="19"/>
        </w:rPr>
        <w:t>touchTarget</w:t>
      </w:r>
      <w:r>
        <w:t xml:space="preserve"> (pixels). Interactive elements read this and set </w:t>
      </w:r>
      <w:r>
        <w:rPr>
          <w:rFonts w:ascii="Courier New" w:hAnsi="Courier New"/>
          <w:color w:val="C7254F"/>
          <w:sz w:val="19"/>
        </w:rPr>
        <w:t>minHeight: touchTarget</w:t>
      </w:r>
      <w:r>
        <w:t xml:space="preserve"> to guarantee adequate tap 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Touch target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Button height</w:t>
            </w:r>
          </w:p>
        </w:tc>
        <w:tc>
          <w:tcPr>
            <w:tcW w:type="dxa" w:w="2268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Tab bar height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Standard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48 pt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64 pt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56 pt</w:t>
            </w:r>
          </w:p>
        </w:tc>
      </w:tr>
      <w:tr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Tremor mode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60 pt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72 pt</w:t>
            </w:r>
          </w:p>
        </w:tc>
        <w:tc>
          <w:tcPr>
            <w:tcW w:type="dxa" w:w="2268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64 pt</w:t>
            </w:r>
          </w:p>
        </w:tc>
      </w:tr>
    </w:tbl>
    <w:p/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Performance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Where applied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React.memo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MedCard, PeggyFab sub-components (ChatBubble, TypingDots, EmptyChat), NoteCard, ApptCard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useCallback on render functions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All FlatList / SectionList renderItem props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FlatList / SectionList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Appointments (SectionList), Caretaker Notes (FlatList), Peggy chat (FlatList) — replaces ScrollView + map for virtualised rendering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removeClippedSubviews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All list components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useMemo on derived list sections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Appointments screen builds sections only when todayAppointments or upcomingAppointments change</w:t>
            </w:r>
          </w:p>
        </w:tc>
      </w:tr>
    </w:tbl>
    <w:p/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Adding a New Feature</w:t>
      </w:r>
    </w:p>
    <w:p>
      <w:pPr>
        <w:pStyle w:val="ListNumber"/>
        <w:spacing w:after="40"/>
      </w:pPr>
      <w:r/>
      <w:r>
        <w:rPr>
          <w:b/>
        </w:rPr>
        <w:t>Create the feature folder</w:t>
      </w:r>
      <w:r/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src/features/&lt;name&gt;/</w:t>
        <w:br/>
        <w:t xml:space="preserve">  &lt;name&gt;-context.tsx    state + provider + hook</w:t>
        <w:br/>
        <w:t xml:space="preserve">  &lt;name&gt;.ts             TypeScript model</w:t>
        <w:br/>
        <w:t xml:space="preserve">  components/           (if the feature has its own UI components)</w:t>
      </w:r>
    </w:p>
    <w:p>
      <w:pPr>
        <w:pStyle w:val="ListNumber"/>
        <w:spacing w:after="40"/>
      </w:pPr>
      <w:r/>
      <w:r>
        <w:rPr>
          <w:b/>
        </w:rPr>
        <w:t>Define the model</w:t>
      </w:r>
      <w:r>
        <w:t xml:space="preserve"> in </w:t>
      </w:r>
      <w:r>
        <w:rPr>
          <w:rFonts w:ascii="Courier New" w:hAnsi="Courier New"/>
          <w:color w:val="C7254F"/>
          <w:sz w:val="19"/>
        </w:rPr>
        <w:t>&lt;name&gt;.ts</w:t>
      </w:r>
      <w:r>
        <w:t>.</w:t>
      </w:r>
    </w:p>
    <w:p>
      <w:pPr>
        <w:pStyle w:val="ListNumber"/>
        <w:spacing w:after="40"/>
      </w:pPr>
      <w:r/>
      <w:r>
        <w:rPr>
          <w:b/>
        </w:rPr>
        <w:t>Write the context</w:t>
      </w:r>
      <w:r>
        <w:t xml:space="preserve"> — follow the pattern: state → derived </w:t>
      </w:r>
      <w:r>
        <w:rPr>
          <w:rFonts w:ascii="Courier New" w:hAnsi="Courier New"/>
          <w:color w:val="C7254F"/>
          <w:sz w:val="19"/>
        </w:rPr>
        <w:t>useMemo</w:t>
      </w:r>
      <w:r>
        <w:t xml:space="preserve"> → mutations </w:t>
      </w:r>
      <w:r>
        <w:rPr>
          <w:rFonts w:ascii="Courier New" w:hAnsi="Courier New"/>
          <w:color w:val="C7254F"/>
          <w:sz w:val="19"/>
        </w:rPr>
        <w:t>useCallback</w:t>
      </w:r>
      <w:r>
        <w:t xml:space="preserve"> → memoised value.</w:t>
      </w:r>
    </w:p>
    <w:p>
      <w:pPr>
        <w:pStyle w:val="ListNumber"/>
        <w:spacing w:after="40"/>
      </w:pPr>
      <w:r/>
      <w:r>
        <w:rPr>
          <w:b/>
        </w:rPr>
        <w:t>Register the provider</w:t>
      </w:r>
      <w:r>
        <w:t xml:space="preserve"> — add it inside </w:t>
      </w:r>
      <w:r>
        <w:rPr>
          <w:rFonts w:ascii="Courier New" w:hAnsi="Courier New"/>
          <w:color w:val="C7254F"/>
          <w:sz w:val="19"/>
        </w:rPr>
        <w:t>CareDataProvider</w:t>
      </w:r>
      <w:r>
        <w:t xml:space="preserve"> (</w:t>
      </w:r>
      <w:r>
        <w:rPr>
          <w:rFonts w:ascii="Courier New" w:hAnsi="Courier New"/>
          <w:color w:val="C7254F"/>
          <w:sz w:val="19"/>
        </w:rPr>
        <w:t>shared/components/care-data-provider.tsx</w:t>
      </w:r>
      <w:r>
        <w:t xml:space="preserve">) for a care-domain context, or directly in </w:t>
      </w:r>
      <w:r>
        <w:rPr>
          <w:rFonts w:ascii="Courier New" w:hAnsi="Courier New"/>
          <w:color w:val="C7254F"/>
          <w:sz w:val="19"/>
        </w:rPr>
        <w:t>_layout.tsx</w:t>
      </w:r>
      <w:r>
        <w:t xml:space="preserve"> if cross-cutting.</w:t>
      </w:r>
    </w:p>
    <w:p>
      <w:pPr>
        <w:pStyle w:val="ListNumber"/>
        <w:spacing w:after="40"/>
      </w:pPr>
      <w:r/>
      <w:r>
        <w:rPr>
          <w:b/>
        </w:rPr>
        <w:t>Add mock API support</w:t>
      </w:r>
      <w:r>
        <w:t xml:space="preserve"> — add a route handler in </w:t>
      </w:r>
      <w:r>
        <w:rPr>
          <w:rFonts w:ascii="Courier New" w:hAnsi="Courier New"/>
          <w:color w:val="C7254F"/>
          <w:sz w:val="19"/>
        </w:rPr>
        <w:t>src/services/mock-api.ts</w:t>
      </w:r>
      <w:r>
        <w:t>.</w:t>
      </w:r>
    </w:p>
    <w:p>
      <w:pPr>
        <w:pStyle w:val="ListNumber"/>
        <w:spacing w:after="40"/>
      </w:pPr>
      <w:r/>
      <w:r>
        <w:rPr>
          <w:b/>
        </w:rPr>
        <w:t>Add the screen</w:t>
      </w:r>
      <w:r>
        <w:t xml:space="preserve"> — create </w:t>
      </w:r>
      <w:r>
        <w:rPr>
          <w:rFonts w:ascii="Courier New" w:hAnsi="Courier New"/>
          <w:color w:val="C7254F"/>
          <w:sz w:val="19"/>
        </w:rPr>
        <w:t>src/app/(tabs)/&lt;name&gt;/index.tsx</w:t>
      </w:r>
      <w:r>
        <w:t xml:space="preserve">. Import from </w:t>
      </w:r>
      <w:r>
        <w:rPr>
          <w:rFonts w:ascii="Courier New" w:hAnsi="Courier New"/>
          <w:color w:val="C7254F"/>
          <w:sz w:val="19"/>
        </w:rPr>
        <w:t>@/features/&lt;name&gt;/</w:t>
      </w:r>
      <w:r>
        <w:t xml:space="preserve"> and </w:t>
      </w:r>
      <w:r>
        <w:rPr>
          <w:rFonts w:ascii="Courier New" w:hAnsi="Courier New"/>
          <w:color w:val="C7254F"/>
          <w:sz w:val="19"/>
        </w:rPr>
        <w:t>@/shared/components/</w:t>
      </w:r>
      <w:r>
        <w:t>.</w:t>
      </w:r>
    </w:p>
    <w:p>
      <w:pPr>
        <w:pStyle w:val="ListNumber"/>
        <w:spacing w:after="40"/>
      </w:pPr>
      <w:r/>
      <w:r>
        <w:rPr>
          <w:b/>
        </w:rPr>
        <w:t>Wire the real API call</w:t>
      </w:r>
      <w:r>
        <w:t xml:space="preserve"> — add a method to </w:t>
      </w:r>
      <w:r>
        <w:rPr>
          <w:rFonts w:ascii="Courier New" w:hAnsi="Courier New"/>
          <w:color w:val="C7254F"/>
          <w:sz w:val="19"/>
        </w:rPr>
        <w:t>src/services/api.ts</w:t>
      </w:r>
      <w:r>
        <w:t xml:space="preserve"> and call it from the context once a backend endpoint exists.</w:t>
      </w:r>
    </w:p>
    <w:p>
      <w:pPr>
        <w:pStyle w:val="ListNumber"/>
        <w:spacing w:after="40"/>
      </w:pPr>
      <w:r/>
      <w:r>
        <w:rPr>
          <w:b/>
        </w:rPr>
        <w:t>Type check</w:t>
      </w:r>
      <w:r>
        <w:t xml:space="preserve"> — run </w:t>
      </w:r>
      <w:r>
        <w:rPr>
          <w:rFonts w:ascii="Courier New" w:hAnsi="Courier New"/>
          <w:color w:val="C7254F"/>
          <w:sz w:val="19"/>
        </w:rPr>
        <w:t>npx tsc --noEmit</w:t>
      </w:r>
      <w:r>
        <w:t xml:space="preserve"> before committing.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EXPO_PUBLIC_API_URL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Base URL for the API client in services/api.ts. When unset or set to example.com, the mock layer activates automatically.</w:t>
            </w:r>
          </w:p>
        </w:tc>
      </w:tr>
    </w:tbl>
    <w:p/>
    <w:p>
      <w:pPr/>
      <w:r>
        <w:t xml:space="preserve">Set in </w:t>
      </w:r>
      <w:r>
        <w:rPr>
          <w:rFonts w:ascii="Courier New" w:hAnsi="Courier New"/>
          <w:color w:val="C7254F"/>
          <w:sz w:val="19"/>
        </w:rPr>
        <w:t>.env.local</w:t>
      </w:r>
      <w:r>
        <w:t xml:space="preserve"> (excluded from git by </w:t>
      </w:r>
      <w:r>
        <w:rPr>
          <w:rFonts w:ascii="Courier New" w:hAnsi="Courier New"/>
          <w:color w:val="C7254F"/>
          <w:sz w:val="19"/>
        </w:rPr>
        <w:t>.gitignore</w:t>
      </w:r>
      <w:r>
        <w:t xml:space="preserve">). The </w:t>
      </w:r>
      <w:r>
        <w:rPr>
          <w:rFonts w:ascii="Courier New" w:hAnsi="Courier New"/>
          <w:color w:val="C7254F"/>
          <w:sz w:val="19"/>
        </w:rPr>
        <w:t>EXPO_PUBLIC_</w:t>
      </w:r>
      <w:r>
        <w:t xml:space="preserve"> prefix makes the value available at runtime in Expo.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Development Scripts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# Start development server (LAN, for device/emulator testing)</w:t>
        <w:br/>
        <w:t>npx expo start --lan</w:t>
        <w:br/>
        <w:br/>
        <w:t># Start for web browser</w:t>
        <w:br/>
        <w:t>npx expo start --web</w:t>
        <w:br/>
        <w:br/>
        <w:t># TypeScript type check (no emit)</w:t>
        <w:br/>
        <w:t>npx tsc --noEmit</w:t>
        <w:br/>
        <w:br/>
        <w:t># Build for production (EAS)</w:t>
        <w:br/>
        <w:t>eas build --platform all</w:t>
      </w:r>
    </w:p>
    <w:p>
      <w:pPr>
        <w:pStyle w:val="Heading3"/>
        <w:spacing w:before="200" w:after="80"/>
      </w:pPr>
      <w:r>
        <w:rPr>
          <w:b/>
          <w:color w:val="2D2D2D"/>
          <w:sz w:val="24"/>
        </w:rPr>
        <w:t>Running on Android emulator</w:t>
      </w:r>
    </w:p>
    <w:p>
      <w:pPr>
        <w:spacing w:before="80" w:after="80"/>
        <w:ind w:left="432"/>
        <w:shd w:val="clear" w:color="auto" w:fill="F4F4F4"/>
      </w:pPr>
      <w:r>
        <w:rPr>
          <w:rFonts w:ascii="Courier New" w:hAnsi="Courier New"/>
          <w:color w:val="1E1E1E"/>
          <w:sz w:val="18"/>
        </w:rPr>
        <w:t># Set AVD home and start emulator</w:t>
        <w:br/>
        <w:t>$env:ANDROID_AVD_HOME = "$env:USERPROFILE\.android\avd"</w:t>
        <w:br/>
        <w:t>emulator -avd Pixel_5</w:t>
        <w:br/>
        <w:br/>
        <w:t># Verify device is connected</w:t>
        <w:br/>
        <w:t>adb devices</w:t>
        <w:br/>
        <w:br/>
        <w:t># Start Metro on alternate port if 8081 is in use</w:t>
        <w:br/>
        <w:t>npx expo start --port 8082</w:t>
      </w:r>
    </w:p>
    <w:p>
      <w:pPr>
        <w:pBdr>
          <w:bottom w:val="single" w:sz="6" w:space="1" w:color="DDDDDD"/>
        </w:pBdr>
        <w:spacing w:after="120"/>
      </w:pPr>
    </w:p>
    <w:p>
      <w:pPr>
        <w:pStyle w:val="Heading2"/>
        <w:spacing w:before="280" w:after="120"/>
      </w:pPr>
      <w:r>
        <w:rPr>
          <w:b/>
          <w:color w:val="6B4522"/>
          <w:sz w:val="30"/>
        </w:rPr>
        <w:t>Branch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Branch</w:t>
            </w:r>
          </w:p>
        </w:tc>
        <w:tc>
          <w:tcPr>
            <w:tcW w:type="dxa" w:w="4536"/>
            <w:shd w:val="clear" w:color="auto" w:fill="6B452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main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Stable production branch — PRs merged here after review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fix/*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Bug fixes</w:t>
            </w:r>
          </w:p>
        </w:tc>
      </w:tr>
      <w:tr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feat/*</w:t>
            </w:r>
          </w:p>
        </w:tc>
        <w:tc>
          <w:tcPr>
            <w:tcW w:type="dxa" w:w="45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New features</w:t>
            </w:r>
          </w:p>
        </w:tc>
      </w:tr>
      <w:tr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chore/*</w:t>
            </w:r>
          </w:p>
        </w:tc>
        <w:tc>
          <w:tcPr>
            <w:tcW w:type="dxa" w:w="4536"/>
            <w:shd w:val="clear" w:color="auto" w:fill="F5EFE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9"/>
              </w:rPr>
              <w:t>Maintenance, dependency updates, refactors</w:t>
            </w:r>
          </w:p>
        </w:tc>
      </w:tr>
    </w:tbl>
    <w:p/>
    <w:p>
      <w:pPr/>
      <w:r>
        <w:t xml:space="preserve">All feature and fix branches are created from </w:t>
      </w:r>
      <w:r>
        <w:rPr>
          <w:rFonts w:ascii="Courier New" w:hAnsi="Courier New"/>
          <w:color w:val="C7254F"/>
          <w:sz w:val="19"/>
        </w:rPr>
        <w:t>main</w:t>
      </w:r>
      <w:r>
        <w:t xml:space="preserve"> and merged back via pull request.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