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ind w:left="0" w:firstLine="0"/>
        <w:rPr>
          <w:b w:val="1"/>
          <w:bCs w:val="1"/>
          <w:sz w:val="34"/>
          <w:szCs w:val="34"/>
        </w:rPr>
      </w:pPr>
      <w:bookmarkStart w:colFirst="0" w:colLast="0" w:name="_thgduzx2yn31" w:id="0"/>
      <w:bookmarkEnd w:id="0"/>
      <w:r w:rsidDel="00000000" w:rsidR="00000000" w:rsidRPr="00000000">
        <w:rPr>
          <w:b w:val="1"/>
          <w:bCs w:val="1"/>
          <w:sz w:val="34"/>
          <w:szCs w:val="34"/>
          <w:rtl w:val="0"/>
        </w:rPr>
        <w:t xml:space="preserve">Informe de Estado de Avance</w:t>
      </w:r>
    </w:p>
    <w:p w:rsidR="00000000" w:rsidDel="00000000" w:rsidP="00000000" w:rsidRDefault="00000000" w:rsidRPr="00000000" w14:paraId="00000002">
      <w:pPr>
        <w:pStyle w:val="Heading3"/>
        <w:keepNext w:val="0"/>
        <w:keepLines w:val="0"/>
        <w:spacing w:before="280" w:lineRule="auto"/>
        <w:ind w:left="720" w:hanging="360"/>
        <w:rPr>
          <w:b w:val="1"/>
          <w:bCs w:val="1"/>
          <w:color w:val="000000"/>
          <w:sz w:val="26"/>
          <w:szCs w:val="26"/>
        </w:rPr>
      </w:pPr>
      <w:bookmarkStart w:colFirst="0" w:colLast="0" w:name="_9ah5moadyhxs" w:id="1"/>
      <w:bookmarkEnd w:id="1"/>
      <w:r w:rsidDel="00000000" w:rsidR="00000000" w:rsidRPr="00000000">
        <w:rPr>
          <w:b w:val="1"/>
          <w:bCs w:val="1"/>
          <w:color w:val="000000"/>
          <w:sz w:val="26"/>
          <w:szCs w:val="26"/>
          <w:rtl w:val="0"/>
        </w:rPr>
        <w:t xml:space="preserve">Proyecto Literatus Novelist</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Integrantes:</w:t>
      </w:r>
      <w:r w:rsidDel="00000000" w:rsidR="00000000" w:rsidRPr="00000000">
        <w:rPr>
          <w:rtl w:val="0"/>
        </w:rPr>
        <w:t xml:space="preserve"> Gonzalo Venegas, José Muñoz</w:t>
        <w:br w:type="textWrapping"/>
        <w:t xml:space="preserve"> </w:t>
      </w:r>
      <w:r w:rsidDel="00000000" w:rsidR="00000000" w:rsidRPr="00000000">
        <w:rPr>
          <w:b w:val="1"/>
          <w:bCs w:val="1"/>
          <w:rtl w:val="0"/>
        </w:rPr>
        <w:t xml:space="preserve">Fase:</w:t>
      </w:r>
      <w:r w:rsidDel="00000000" w:rsidR="00000000" w:rsidRPr="00000000">
        <w:rPr>
          <w:rtl w:val="0"/>
        </w:rPr>
        <w:t xml:space="preserve"> 2 (Avance)</w:t>
        <w:br w:type="textWrapping"/>
        <w:t xml:space="preserve"> </w:t>
      </w:r>
      <w:r w:rsidDel="00000000" w:rsidR="00000000" w:rsidRPr="00000000">
        <w:rPr>
          <w:b w:val="1"/>
          <w:bCs w:val="1"/>
          <w:rtl w:val="0"/>
        </w:rPr>
        <w:t xml:space="preserve">Grupo:</w:t>
      </w:r>
      <w:r w:rsidDel="00000000" w:rsidR="00000000" w:rsidRPr="00000000">
        <w:rPr>
          <w:rtl w:val="0"/>
        </w:rPr>
        <w:t xml:space="preserve"> 5</w:t>
        <w:br w:type="textWrapping"/>
        <w:t xml:space="preserve"> </w:t>
      </w:r>
      <w:r w:rsidDel="00000000" w:rsidR="00000000" w:rsidRPr="00000000">
        <w:rPr>
          <w:b w:val="1"/>
          <w:bCs w:val="1"/>
          <w:rtl w:val="0"/>
        </w:rPr>
        <w:t xml:space="preserve">Fecha:</w:t>
      </w:r>
      <w:r w:rsidDel="00000000" w:rsidR="00000000" w:rsidRPr="00000000">
        <w:rPr>
          <w:rtl w:val="0"/>
        </w:rPr>
        <w:t xml:space="preserve"> 27 de octubre de 2026</w:t>
      </w:r>
    </w:p>
    <w:p w:rsidR="00000000" w:rsidDel="00000000" w:rsidP="00000000" w:rsidRDefault="00000000" w:rsidRPr="00000000" w14:paraId="00000004">
      <w:pPr>
        <w:pStyle w:val="Heading3"/>
        <w:keepNext w:val="0"/>
        <w:keepLines w:val="0"/>
        <w:spacing w:before="280" w:lineRule="auto"/>
        <w:ind w:left="720" w:hanging="360"/>
        <w:rPr>
          <w:b w:val="1"/>
          <w:bCs w:val="1"/>
          <w:color w:val="000000"/>
          <w:sz w:val="26"/>
          <w:szCs w:val="26"/>
        </w:rPr>
      </w:pPr>
      <w:bookmarkStart w:colFirst="0" w:colLast="0" w:name="_64ki47wvn7w0" w:id="2"/>
      <w:bookmarkEnd w:id="2"/>
      <w:r w:rsidDel="00000000" w:rsidR="00000000" w:rsidRPr="00000000">
        <w:rPr>
          <w:b w:val="1"/>
          <w:bCs w:val="1"/>
          <w:color w:val="000000"/>
          <w:sz w:val="26"/>
          <w:szCs w:val="26"/>
          <w:rtl w:val="0"/>
        </w:rPr>
        <w:t xml:space="preserve">1. Estado Actual del Proyecto</w:t>
      </w:r>
    </w:p>
    <w:p w:rsidR="00000000" w:rsidDel="00000000" w:rsidP="00000000" w:rsidRDefault="00000000" w:rsidRPr="00000000" w14:paraId="00000005">
      <w:pPr>
        <w:spacing w:after="240" w:before="240" w:lineRule="auto"/>
        <w:rPr/>
      </w:pPr>
      <w:r w:rsidDel="00000000" w:rsidR="00000000" w:rsidRPr="00000000">
        <w:rPr>
          <w:rtl w:val="0"/>
        </w:rPr>
        <w:t xml:space="preserve">El proyecto Literatus Novelist se encuentra en un estado funcional y operativo en su entorno de desarrollo local, listo para la revisión por parte del cliente. Se ha completado exitosamente la integración del </w:t>
      </w:r>
      <w:r w:rsidDel="00000000" w:rsidR="00000000" w:rsidRPr="00000000">
        <w:rPr>
          <w:i w:val="1"/>
          <w:iCs w:val="1"/>
          <w:rtl w:val="0"/>
        </w:rPr>
        <w:t xml:space="preserve">frontend</w:t>
      </w:r>
      <w:r w:rsidDel="00000000" w:rsidR="00000000" w:rsidRPr="00000000">
        <w:rPr>
          <w:rtl w:val="0"/>
        </w:rPr>
        <w:t xml:space="preserve"> (Angular) con el </w:t>
      </w:r>
      <w:r w:rsidDel="00000000" w:rsidR="00000000" w:rsidRPr="00000000">
        <w:rPr>
          <w:i w:val="1"/>
          <w:iCs w:val="1"/>
          <w:rtl w:val="0"/>
        </w:rPr>
        <w:t xml:space="preserve">backend</w:t>
      </w:r>
      <w:r w:rsidDel="00000000" w:rsidR="00000000" w:rsidRPr="00000000">
        <w:rPr>
          <w:rtl w:val="0"/>
        </w:rPr>
        <w:t xml:space="preserve"> (Django) y se ha consolidado la base de datos relacional en PostgreSQL.</w:t>
      </w:r>
    </w:p>
    <w:p w:rsidR="00000000" w:rsidDel="00000000" w:rsidP="00000000" w:rsidRDefault="00000000" w:rsidRPr="00000000" w14:paraId="00000006">
      <w:pPr>
        <w:spacing w:after="240" w:before="240" w:lineRule="auto"/>
        <w:rPr/>
      </w:pPr>
      <w:r w:rsidDel="00000000" w:rsidR="00000000" w:rsidRPr="00000000">
        <w:rPr>
          <w:rtl w:val="0"/>
        </w:rPr>
        <w:t xml:space="preserve">Actualmente, la plataforma cuenta con una biblioteca digital operativa de </w:t>
      </w:r>
      <w:r w:rsidDel="00000000" w:rsidR="00000000" w:rsidRPr="00000000">
        <w:rPr>
          <w:b w:val="1"/>
          <w:bCs w:val="1"/>
          <w:rtl w:val="0"/>
        </w:rPr>
        <w:t xml:space="preserve">1.800 libros</w:t>
      </w:r>
      <w:r w:rsidDel="00000000" w:rsidR="00000000" w:rsidRPr="00000000">
        <w:rPr>
          <w:rtl w:val="0"/>
        </w:rPr>
        <w:t xml:space="preserve"> cargados, con sus respectivas portadas, capítulos y textos, lo que permite una experiencia de lectura inmersiva completa.</w:t>
      </w:r>
    </w:p>
    <w:p w:rsidR="00000000" w:rsidDel="00000000" w:rsidP="00000000" w:rsidRDefault="00000000" w:rsidRPr="00000000" w14:paraId="00000007">
      <w:pPr>
        <w:pStyle w:val="Heading3"/>
        <w:keepNext w:val="0"/>
        <w:keepLines w:val="0"/>
        <w:spacing w:before="280" w:lineRule="auto"/>
        <w:ind w:left="720" w:hanging="360"/>
        <w:rPr>
          <w:b w:val="1"/>
          <w:bCs w:val="1"/>
          <w:color w:val="000000"/>
          <w:sz w:val="26"/>
          <w:szCs w:val="26"/>
        </w:rPr>
      </w:pPr>
      <w:bookmarkStart w:colFirst="0" w:colLast="0" w:name="_73nbh98onzfx" w:id="3"/>
      <w:bookmarkEnd w:id="3"/>
      <w:r w:rsidDel="00000000" w:rsidR="00000000" w:rsidRPr="00000000">
        <w:rPr>
          <w:b w:val="1"/>
          <w:bCs w:val="1"/>
          <w:color w:val="000000"/>
          <w:sz w:val="26"/>
          <w:szCs w:val="26"/>
          <w:rtl w:val="0"/>
        </w:rPr>
        <w:t xml:space="preserve">2. Funcionalidades Implementadas</w:t>
      </w:r>
    </w:p>
    <w:p w:rsidR="00000000" w:rsidDel="00000000" w:rsidP="00000000" w:rsidRDefault="00000000" w:rsidRPr="00000000" w14:paraId="00000008">
      <w:pPr>
        <w:spacing w:after="240" w:before="240" w:lineRule="auto"/>
        <w:rPr/>
      </w:pPr>
      <w:r w:rsidDel="00000000" w:rsidR="00000000" w:rsidRPr="00000000">
        <w:rPr>
          <w:rtl w:val="0"/>
        </w:rPr>
        <w:t xml:space="preserve">Durante esta fase, el equipo completó la implementación, integración y despliegue de los siguientes módulos estratégicos. Estos componentes constituyen el núcleo funcional de Literatus Novelist y han sido validados en el entorno de desarrollo local:</w:t>
      </w:r>
    </w:p>
    <w:p w:rsidR="00000000" w:rsidDel="00000000" w:rsidP="00000000" w:rsidRDefault="00000000" w:rsidRPr="00000000" w14:paraId="00000009">
      <w:pPr>
        <w:numPr>
          <w:ilvl w:val="0"/>
          <w:numId w:val="3"/>
        </w:numPr>
        <w:spacing w:after="0" w:afterAutospacing="0" w:before="240" w:lineRule="auto"/>
        <w:ind w:left="720" w:hanging="360"/>
      </w:pPr>
      <w:r w:rsidDel="00000000" w:rsidR="00000000" w:rsidRPr="00000000">
        <w:rPr>
          <w:b w:val="1"/>
          <w:bCs w:val="1"/>
          <w:rtl w:val="0"/>
        </w:rPr>
        <w:t xml:space="preserve">Módulo de Autenticación y Usuarios:</w:t>
      </w:r>
      <w:r w:rsidDel="00000000" w:rsidR="00000000" w:rsidRPr="00000000">
        <w:rPr>
          <w:rtl w:val="0"/>
        </w:rPr>
        <w:t xml:space="preserve"> sistema de registro e inicio de sesión mediante tokens JWT. Incluye verificación de cuentas a través del envío de correos electrónicos reales, integrado con la API de Resend.</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b w:val="1"/>
          <w:bCs w:val="1"/>
          <w:rtl w:val="0"/>
        </w:rPr>
        <w:t xml:space="preserve">Catálogo y Lector Inmersivo:</w:t>
      </w:r>
      <w:r w:rsidDel="00000000" w:rsidR="00000000" w:rsidRPr="00000000">
        <w:rPr>
          <w:rtl w:val="0"/>
        </w:rPr>
        <w:t xml:space="preserve"> interfaz de exploración con filtros dinámicos. El lector permite guardar el progreso de lectura de forma automática (sincronización asíncrona con la base de datos), cambiar tipografías, seleccionar modos de color (oscuro, claro y sepia) y utilizar lectura biónica.</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bCs w:val="1"/>
          <w:rtl w:val="0"/>
        </w:rPr>
        <w:t xml:space="preserve">Inteligencia Artificial (Chat):</w:t>
      </w:r>
      <w:r w:rsidDel="00000000" w:rsidR="00000000" w:rsidRPr="00000000">
        <w:rPr>
          <w:rtl w:val="0"/>
        </w:rPr>
        <w:t xml:space="preserve"> se implementó un sistema de conversación interactiva en el que el usuario puede dialogar con los personajes literarios de cada obra.</w:t>
      </w:r>
    </w:p>
    <w:p w:rsidR="00000000" w:rsidDel="00000000" w:rsidP="00000000" w:rsidRDefault="00000000" w:rsidRPr="00000000" w14:paraId="0000000C">
      <w:pPr>
        <w:numPr>
          <w:ilvl w:val="1"/>
          <w:numId w:val="3"/>
        </w:numPr>
        <w:spacing w:after="0" w:afterAutospacing="0" w:before="0" w:beforeAutospacing="0" w:lineRule="auto"/>
        <w:ind w:left="1440" w:hanging="360"/>
      </w:pPr>
      <w:r w:rsidDel="00000000" w:rsidR="00000000" w:rsidRPr="00000000">
        <w:rPr>
          <w:b w:val="1"/>
          <w:bCs w:val="1"/>
          <w:rtl w:val="0"/>
        </w:rPr>
        <w:t xml:space="preserve">Motor de IA:</w:t>
      </w:r>
      <w:r w:rsidDel="00000000" w:rsidR="00000000" w:rsidRPr="00000000">
        <w:rPr>
          <w:rtl w:val="0"/>
        </w:rPr>
        <w:t xml:space="preserve"> la plataforma utiliza la API de OpenRouter para orquestar las respuestas. Para garantizar alta disponibilidad y evitar bloqueos por límites de cuota (</w:t>
      </w:r>
      <w:r w:rsidDel="00000000" w:rsidR="00000000" w:rsidRPr="00000000">
        <w:rPr>
          <w:i w:val="1"/>
          <w:iCs w:val="1"/>
          <w:rtl w:val="0"/>
        </w:rPr>
        <w:t xml:space="preserve">rate limits</w:t>
      </w:r>
      <w:r w:rsidDel="00000000" w:rsidR="00000000" w:rsidRPr="00000000">
        <w:rPr>
          <w:rtl w:val="0"/>
        </w:rPr>
        <w:t xml:space="preserve">), se configuró una arquitectura de «cascada» (</w:t>
      </w:r>
      <w:r w:rsidDel="00000000" w:rsidR="00000000" w:rsidRPr="00000000">
        <w:rPr>
          <w:i w:val="1"/>
          <w:iCs w:val="1"/>
          <w:rtl w:val="0"/>
        </w:rPr>
        <w:t xml:space="preserve">fallback</w:t>
      </w:r>
      <w:r w:rsidDel="00000000" w:rsidR="00000000" w:rsidRPr="00000000">
        <w:rPr>
          <w:rtl w:val="0"/>
        </w:rPr>
        <w:t xml:space="preserve">). Esto significa que el sistema intenta conectarse primero con modelos gratuitos de última generación (como Gemini o Llama 3) y, si uno falla o está saturado, pasa automáticamente al siguiente sin que el usuario lo note.</w:t>
      </w:r>
    </w:p>
    <w:p w:rsidR="00000000" w:rsidDel="00000000" w:rsidP="00000000" w:rsidRDefault="00000000" w:rsidRPr="00000000" w14:paraId="0000000D">
      <w:pPr>
        <w:numPr>
          <w:ilvl w:val="1"/>
          <w:numId w:val="3"/>
        </w:numPr>
        <w:spacing w:after="0" w:afterAutospacing="0" w:before="0" w:beforeAutospacing="0" w:lineRule="auto"/>
        <w:ind w:left="1440" w:hanging="360"/>
      </w:pPr>
      <w:r w:rsidDel="00000000" w:rsidR="00000000" w:rsidRPr="00000000">
        <w:rPr>
          <w:b w:val="1"/>
          <w:bCs w:val="1"/>
          <w:rtl w:val="0"/>
        </w:rPr>
        <w:t xml:space="preserve">Inmersión y contexto:</w:t>
      </w:r>
      <w:r w:rsidDel="00000000" w:rsidR="00000000" w:rsidRPr="00000000">
        <w:rPr>
          <w:rtl w:val="0"/>
        </w:rPr>
        <w:t xml:space="preserve"> para mantener al personaje «en rol», el </w:t>
      </w:r>
      <w:r w:rsidDel="00000000" w:rsidR="00000000" w:rsidRPr="00000000">
        <w:rPr>
          <w:i w:val="1"/>
          <w:iCs w:val="1"/>
          <w:rtl w:val="0"/>
        </w:rPr>
        <w:t xml:space="preserve">backend</w:t>
      </w:r>
      <w:r w:rsidDel="00000000" w:rsidR="00000000" w:rsidRPr="00000000">
        <w:rPr>
          <w:rtl w:val="0"/>
        </w:rPr>
        <w:t xml:space="preserve"> (Django) construye dinámicamente un </w:t>
      </w:r>
      <w:r w:rsidDel="00000000" w:rsidR="00000000" w:rsidRPr="00000000">
        <w:rPr>
          <w:i w:val="1"/>
          <w:iCs w:val="1"/>
          <w:rtl w:val="0"/>
        </w:rPr>
        <w:t xml:space="preserve">system prompt</w:t>
      </w:r>
      <w:r w:rsidDel="00000000" w:rsidR="00000000" w:rsidRPr="00000000">
        <w:rPr>
          <w:rtl w:val="0"/>
        </w:rPr>
        <w:t xml:space="preserve"> (instrucciones de personalidad, trasfondo del cuento y restricciones para no romper la ilusión), que se envía a la IA junto con el historial de los últimos 10 mensajes de la conversación.</w:t>
      </w:r>
    </w:p>
    <w:p w:rsidR="00000000" w:rsidDel="00000000" w:rsidP="00000000" w:rsidRDefault="00000000" w:rsidRPr="00000000" w14:paraId="0000000E">
      <w:pPr>
        <w:numPr>
          <w:ilvl w:val="1"/>
          <w:numId w:val="3"/>
        </w:numPr>
        <w:spacing w:after="0" w:afterAutospacing="0" w:before="0" w:beforeAutospacing="0" w:lineRule="auto"/>
        <w:ind w:left="1440" w:hanging="360"/>
      </w:pPr>
      <w:r w:rsidDel="00000000" w:rsidR="00000000" w:rsidRPr="00000000">
        <w:rPr>
          <w:b w:val="1"/>
          <w:bCs w:val="1"/>
          <w:rtl w:val="0"/>
        </w:rPr>
        <w:t xml:space="preserve">Persistencia:</w:t>
      </w:r>
      <w:r w:rsidDel="00000000" w:rsidR="00000000" w:rsidRPr="00000000">
        <w:rPr>
          <w:rtl w:val="0"/>
        </w:rPr>
        <w:t xml:space="preserve"> cada interacción se guarda en la base de datos PostgreSQL (modelos </w:t>
      </w:r>
      <w:r w:rsidDel="00000000" w:rsidR="00000000" w:rsidRPr="00000000">
        <w:rPr>
          <w:rFonts w:ascii="Roboto Mono" w:cs="Roboto Mono" w:eastAsia="Roboto Mono" w:hAnsi="Roboto Mono"/>
          <w:color w:val="188038"/>
          <w:rtl w:val="0"/>
        </w:rPr>
        <w:t xml:space="preserve">ChatSession</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ChatMessage</w:t>
      </w:r>
      <w:r w:rsidDel="00000000" w:rsidR="00000000" w:rsidRPr="00000000">
        <w:rPr>
          <w:rtl w:val="0"/>
        </w:rPr>
        <w:t xml:space="preserve">), lo que permite al usuario retomar la conversación en el futuro. Cada mensaje enviado consume un punto de la moneda virtual «Tinta».</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bCs w:val="1"/>
          <w:rtl w:val="0"/>
        </w:rPr>
        <w:t xml:space="preserve">Gamificación y Minijuegos:</w:t>
      </w:r>
      <w:r w:rsidDel="00000000" w:rsidR="00000000" w:rsidRPr="00000000">
        <w:rPr>
          <w:rtl w:val="0"/>
        </w:rPr>
        <w:t xml:space="preserve"> se implementó un sistema de economía virtual basado en la moneda «Tinta», junto con una mochila de inventario para el usuario. Un aspecto destacado de este módulo es la integración de objetos narrativos coleccionables. Por ejemplo, al obtener el «Hacha del cazador» (vinculada a la historia de </w:t>
      </w:r>
      <w:r w:rsidDel="00000000" w:rsidR="00000000" w:rsidRPr="00000000">
        <w:rPr>
          <w:i w:val="1"/>
          <w:iCs w:val="1"/>
          <w:rtl w:val="0"/>
        </w:rPr>
        <w:t xml:space="preserve">Caperucita Roja</w:t>
      </w:r>
      <w:r w:rsidDel="00000000" w:rsidR="00000000" w:rsidRPr="00000000">
        <w:rPr>
          <w:rtl w:val="0"/>
        </w:rPr>
        <w:t xml:space="preserve">), el lector desbloquea la posibilidad de activar un final alternativo para dicha obra.</w:t>
      </w:r>
    </w:p>
    <w:p w:rsidR="00000000" w:rsidDel="00000000" w:rsidP="00000000" w:rsidRDefault="00000000" w:rsidRPr="00000000" w14:paraId="00000010">
      <w:pPr>
        <w:numPr>
          <w:ilvl w:val="1"/>
          <w:numId w:val="3"/>
        </w:numPr>
        <w:spacing w:after="0" w:afterAutospacing="0" w:before="0" w:beforeAutospacing="0" w:lineRule="auto"/>
        <w:ind w:left="1440" w:hanging="360"/>
      </w:pPr>
      <w:r w:rsidDel="00000000" w:rsidR="00000000" w:rsidRPr="00000000">
        <w:rPr>
          <w:rtl w:val="0"/>
        </w:rPr>
        <w:t xml:space="preserve">Adicionalmente, se desarrollaron </w:t>
      </w:r>
      <w:r w:rsidDel="00000000" w:rsidR="00000000" w:rsidRPr="00000000">
        <w:rPr>
          <w:b w:val="1"/>
          <w:bCs w:val="1"/>
          <w:rtl w:val="0"/>
        </w:rPr>
        <w:t xml:space="preserve">10 minijuegos de comprensión lectora</w:t>
      </w:r>
      <w:r w:rsidDel="00000000" w:rsidR="00000000" w:rsidRPr="00000000">
        <w:rPr>
          <w:rtl w:val="0"/>
        </w:rPr>
        <w:t xml:space="preserve"> (como </w:t>
      </w:r>
      <w:r w:rsidDel="00000000" w:rsidR="00000000" w:rsidRPr="00000000">
        <w:rPr>
          <w:i w:val="1"/>
          <w:iCs w:val="1"/>
          <w:rtl w:val="0"/>
        </w:rPr>
        <w:t xml:space="preserve">Cazador de Intrusos</w:t>
      </w:r>
      <w:r w:rsidDel="00000000" w:rsidR="00000000" w:rsidRPr="00000000">
        <w:rPr>
          <w:rtl w:val="0"/>
        </w:rPr>
        <w:t xml:space="preserve"> e </w:t>
      </w:r>
      <w:r w:rsidDel="00000000" w:rsidR="00000000" w:rsidRPr="00000000">
        <w:rPr>
          <w:i w:val="1"/>
          <w:iCs w:val="1"/>
          <w:rtl w:val="0"/>
        </w:rPr>
        <w:t xml:space="preserve">Imagen Pixelada</w:t>
      </w:r>
      <w:r w:rsidDel="00000000" w:rsidR="00000000" w:rsidRPr="00000000">
        <w:rPr>
          <w:rtl w:val="0"/>
        </w:rPr>
        <w:t xml:space="preserve">, entre otros), centrados en libros de temática específica. La superación de estos desafíos otorga recompensas al usuario, lo que fomenta la lectura interactiva y la retención de conocimientos.</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bCs w:val="1"/>
          <w:rtl w:val="0"/>
        </w:rPr>
        <w:t xml:space="preserve">Base de Datos y Administración:</w:t>
      </w:r>
    </w:p>
    <w:p w:rsidR="00000000" w:rsidDel="00000000" w:rsidP="00000000" w:rsidRDefault="00000000" w:rsidRPr="00000000" w14:paraId="00000012">
      <w:pPr>
        <w:numPr>
          <w:ilvl w:val="1"/>
          <w:numId w:val="3"/>
        </w:numPr>
        <w:spacing w:after="0" w:afterAutospacing="0" w:before="0" w:beforeAutospacing="0" w:lineRule="auto"/>
        <w:ind w:left="1440" w:hanging="360"/>
      </w:pPr>
      <w:r w:rsidDel="00000000" w:rsidR="00000000" w:rsidRPr="00000000">
        <w:rPr>
          <w:b w:val="1"/>
          <w:bCs w:val="1"/>
          <w:rtl w:val="0"/>
        </w:rPr>
        <w:t xml:space="preserve">Arquitectura de datos:</w:t>
      </w:r>
      <w:r w:rsidDel="00000000" w:rsidR="00000000" w:rsidRPr="00000000">
        <w:rPr>
          <w:rtl w:val="0"/>
        </w:rPr>
        <w:t xml:space="preserve"> se implementó una base de datos relacional robusta en PostgreSQL, diseñada bajo la Tercera Forma Normal (3NF) para eliminar redundancias y garantizar la integridad de los datos. Siguiendo las mejores prácticas de seguridad y escalabilidad, todas las entidades utilizan UUID (Identificadores Únicos Universales) como claves primarias, lo que evita la enumeración de recursos.</w:t>
      </w:r>
    </w:p>
    <w:p w:rsidR="00000000" w:rsidDel="00000000" w:rsidP="00000000" w:rsidRDefault="00000000" w:rsidRPr="00000000" w14:paraId="00000013">
      <w:pPr>
        <w:numPr>
          <w:ilvl w:val="1"/>
          <w:numId w:val="3"/>
        </w:numPr>
        <w:spacing w:after="0" w:afterAutospacing="0" w:before="0" w:beforeAutospacing="0" w:lineRule="auto"/>
        <w:ind w:left="1440" w:hanging="360"/>
      </w:pPr>
      <w:r w:rsidDel="00000000" w:rsidR="00000000" w:rsidRPr="00000000">
        <w:rPr>
          <w:b w:val="1"/>
          <w:bCs w:val="1"/>
          <w:rtl w:val="0"/>
        </w:rPr>
        <w:t xml:space="preserve">Patrón de auditoría (</w:t>
      </w:r>
      <w:r w:rsidDel="00000000" w:rsidR="00000000" w:rsidRPr="00000000">
        <w:rPr>
          <w:b w:val="1"/>
          <w:bCs w:val="1"/>
          <w:i w:val="1"/>
          <w:iCs w:val="1"/>
          <w:rtl w:val="0"/>
        </w:rPr>
        <w:t xml:space="preserve">Soft Delete</w:t>
      </w:r>
      <w:r w:rsidDel="00000000" w:rsidR="00000000" w:rsidRPr="00000000">
        <w:rPr>
          <w:b w:val="1"/>
          <w:bCs w:val="1"/>
          <w:rtl w:val="0"/>
        </w:rPr>
        <w:t xml:space="preserve">):</w:t>
      </w:r>
      <w:r w:rsidDel="00000000" w:rsidR="00000000" w:rsidRPr="00000000">
        <w:rPr>
          <w:rtl w:val="0"/>
        </w:rPr>
        <w:t xml:space="preserve"> se implementó un sistema de borrado lógico (</w:t>
      </w:r>
      <w:r w:rsidDel="00000000" w:rsidR="00000000" w:rsidRPr="00000000">
        <w:rPr>
          <w:rFonts w:ascii="Roboto Mono" w:cs="Roboto Mono" w:eastAsia="Roboto Mono" w:hAnsi="Roboto Mono"/>
          <w:color w:val="188038"/>
          <w:rtl w:val="0"/>
        </w:rPr>
        <w:t xml:space="preserve">TimeStampedModel</w:t>
      </w:r>
      <w:r w:rsidDel="00000000" w:rsidR="00000000" w:rsidRPr="00000000">
        <w:rPr>
          <w:rtl w:val="0"/>
        </w:rPr>
        <w:t xml:space="preserve">) a nivel global. Esto significa que los datos no se eliminan físicamente de la base de datos, sino que se marcan como inactivos, lo que preserva el historial y la integridad referencial de la información (crucial para auditorías y transacciones).</w:t>
      </w:r>
    </w:p>
    <w:p w:rsidR="00000000" w:rsidDel="00000000" w:rsidP="00000000" w:rsidRDefault="00000000" w:rsidRPr="00000000" w14:paraId="00000014">
      <w:pPr>
        <w:numPr>
          <w:ilvl w:val="1"/>
          <w:numId w:val="3"/>
        </w:numPr>
        <w:spacing w:after="0" w:afterAutospacing="0" w:before="0" w:beforeAutospacing="0" w:lineRule="auto"/>
        <w:ind w:left="1440" w:hanging="360"/>
      </w:pPr>
      <w:r w:rsidDel="00000000" w:rsidR="00000000" w:rsidRPr="00000000">
        <w:rPr>
          <w:b w:val="1"/>
          <w:bCs w:val="1"/>
          <w:rtl w:val="0"/>
        </w:rPr>
        <w:t xml:space="preserve">Panel de administración (Django Admin):</w:t>
      </w:r>
      <w:r w:rsidDel="00000000" w:rsidR="00000000" w:rsidRPr="00000000">
        <w:rPr>
          <w:rtl w:val="0"/>
        </w:rPr>
        <w:t xml:space="preserve"> se personalizó el panel nativo de Django para que actúe como un CMS (</w:t>
      </w:r>
      <w:r w:rsidDel="00000000" w:rsidR="00000000" w:rsidRPr="00000000">
        <w:rPr>
          <w:i w:val="1"/>
          <w:iCs w:val="1"/>
          <w:rtl w:val="0"/>
        </w:rPr>
        <w:t xml:space="preserve">Content Management System</w:t>
      </w:r>
      <w:r w:rsidDel="00000000" w:rsidR="00000000" w:rsidRPr="00000000">
        <w:rPr>
          <w:rtl w:val="0"/>
        </w:rPr>
        <w:t xml:space="preserve">) interno. Permite la gestión integral del catálogo (libros, ediciones y capítulos), la configuración de la IA (</w:t>
      </w:r>
      <w:r w:rsidDel="00000000" w:rsidR="00000000" w:rsidRPr="00000000">
        <w:rPr>
          <w:i w:val="1"/>
          <w:iCs w:val="1"/>
          <w:rtl w:val="0"/>
        </w:rPr>
        <w:t xml:space="preserve">prompts</w:t>
      </w:r>
      <w:r w:rsidDel="00000000" w:rsidR="00000000" w:rsidRPr="00000000">
        <w:rPr>
          <w:rtl w:val="0"/>
        </w:rPr>
        <w:t xml:space="preserve">, avatares y desbloqueos), la gestión de usuarios y roles, y la visualización de estadísticas.</w:t>
      </w:r>
    </w:p>
    <w:p w:rsidR="00000000" w:rsidDel="00000000" w:rsidP="00000000" w:rsidRDefault="00000000" w:rsidRPr="00000000" w14:paraId="00000015">
      <w:pPr>
        <w:numPr>
          <w:ilvl w:val="1"/>
          <w:numId w:val="3"/>
        </w:numPr>
        <w:spacing w:after="240" w:before="0" w:beforeAutospacing="0" w:lineRule="auto"/>
        <w:ind w:left="1440" w:hanging="360"/>
      </w:pPr>
      <w:r w:rsidDel="00000000" w:rsidR="00000000" w:rsidRPr="00000000">
        <w:rPr>
          <w:b w:val="1"/>
          <w:bCs w:val="1"/>
          <w:rtl w:val="0"/>
        </w:rPr>
        <w:t xml:space="preserve">Procesamiento e ingesta:</w:t>
      </w:r>
      <w:r w:rsidDel="00000000" w:rsidR="00000000" w:rsidRPr="00000000">
        <w:rPr>
          <w:rtl w:val="0"/>
        </w:rPr>
        <w:t xml:space="preserve"> se desarrollaron </w:t>
      </w:r>
      <w:r w:rsidDel="00000000" w:rsidR="00000000" w:rsidRPr="00000000">
        <w:rPr>
          <w:i w:val="1"/>
          <w:iCs w:val="1"/>
          <w:rtl w:val="0"/>
        </w:rPr>
        <w:t xml:space="preserve">scripts</w:t>
      </w:r>
      <w:r w:rsidDel="00000000" w:rsidR="00000000" w:rsidRPr="00000000">
        <w:rPr>
          <w:rtl w:val="0"/>
        </w:rPr>
        <w:t xml:space="preserve"> de automatización (ETL) para la lectura, extracción y carga masiva de más de 1.800 archivos EPUB, que convierten el contenido a HTML estructurado y lo insertan eficientemente en la base de datos.</w:t>
      </w:r>
    </w:p>
    <w:p w:rsidR="00000000" w:rsidDel="00000000" w:rsidP="00000000" w:rsidRDefault="00000000" w:rsidRPr="00000000" w14:paraId="00000016">
      <w:pPr>
        <w:pStyle w:val="Heading3"/>
        <w:keepNext w:val="0"/>
        <w:keepLines w:val="0"/>
        <w:spacing w:before="280" w:lineRule="auto"/>
        <w:ind w:left="720" w:hanging="360"/>
        <w:rPr>
          <w:b w:val="1"/>
          <w:bCs w:val="1"/>
          <w:color w:val="000000"/>
          <w:sz w:val="26"/>
          <w:szCs w:val="26"/>
        </w:rPr>
      </w:pPr>
      <w:bookmarkStart w:colFirst="0" w:colLast="0" w:name="_2kf9kvxu3udu" w:id="4"/>
      <w:bookmarkEnd w:id="4"/>
      <w:r w:rsidDel="00000000" w:rsidR="00000000" w:rsidRPr="00000000">
        <w:rPr>
          <w:b w:val="1"/>
          <w:bCs w:val="1"/>
          <w:color w:val="000000"/>
          <w:sz w:val="26"/>
          <w:szCs w:val="26"/>
          <w:rtl w:val="0"/>
        </w:rPr>
        <w:t xml:space="preserve">3. Dificultades Encontradas y Soluciones</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b w:val="1"/>
          <w:bCs w:val="1"/>
          <w:rtl w:val="0"/>
        </w:rPr>
        <w:t xml:space="preserve">Límites en los proveedores de IA:</w:t>
      </w:r>
      <w:r w:rsidDel="00000000" w:rsidR="00000000" w:rsidRPr="00000000">
        <w:rPr>
          <w:rtl w:val="0"/>
        </w:rPr>
        <w:t xml:space="preserve"> se presentaron restricciones de cuota con el proveedor inicial de Inteligencia Artificial. Se solucionó implementando la arquitectura de «cascada» (</w:t>
      </w:r>
      <w:r w:rsidDel="00000000" w:rsidR="00000000" w:rsidRPr="00000000">
        <w:rPr>
          <w:i w:val="1"/>
          <w:iCs w:val="1"/>
          <w:rtl w:val="0"/>
        </w:rPr>
        <w:t xml:space="preserve">fallback</w:t>
      </w:r>
      <w:r w:rsidDel="00000000" w:rsidR="00000000" w:rsidRPr="00000000">
        <w:rPr>
          <w:rtl w:val="0"/>
        </w:rPr>
        <w:t xml:space="preserve">) con la </w:t>
      </w:r>
      <w:r w:rsidDel="00000000" w:rsidR="00000000" w:rsidRPr="00000000">
        <w:rPr>
          <w:b w:val="1"/>
          <w:bCs w:val="1"/>
          <w:rtl w:val="0"/>
        </w:rPr>
        <w:t xml:space="preserve">API de OpenRouter</w:t>
      </w:r>
      <w:r w:rsidDel="00000000" w:rsidR="00000000" w:rsidRPr="00000000">
        <w:rPr>
          <w:rtl w:val="0"/>
        </w:rPr>
        <w:t xml:space="preserve">, lo que garantiza que el chat de los personajes siempre tenga un modelo disponible.</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b w:val="1"/>
          <w:bCs w:val="1"/>
          <w:rtl w:val="0"/>
        </w:rPr>
        <w:t xml:space="preserve">Ajustes de interfaz (UI/UX):</w:t>
      </w:r>
      <w:r w:rsidDel="00000000" w:rsidR="00000000" w:rsidRPr="00000000">
        <w:rPr>
          <w:rtl w:val="0"/>
        </w:rPr>
        <w:t xml:space="preserve"> la integración del diseño visual con la lógica del </w:t>
      </w:r>
      <w:r w:rsidDel="00000000" w:rsidR="00000000" w:rsidRPr="00000000">
        <w:rPr>
          <w:i w:val="1"/>
          <w:iCs w:val="1"/>
          <w:rtl w:val="0"/>
        </w:rPr>
        <w:t xml:space="preserve">backend</w:t>
      </w:r>
      <w:r w:rsidDel="00000000" w:rsidR="00000000" w:rsidRPr="00000000">
        <w:rPr>
          <w:rtl w:val="0"/>
        </w:rPr>
        <w:t xml:space="preserve"> generó conflictos iniciales de compilación en Angular. Se resolvió mediante la refactorización de componentes y la adaptación de las interfaces TypeScript, para que consumieran correctamente los datos del nuevo diseño.</w:t>
      </w:r>
    </w:p>
    <w:p w:rsidR="00000000" w:rsidDel="00000000" w:rsidP="00000000" w:rsidRDefault="00000000" w:rsidRPr="00000000" w14:paraId="00000019">
      <w:pPr>
        <w:pStyle w:val="Heading3"/>
        <w:keepNext w:val="0"/>
        <w:keepLines w:val="0"/>
        <w:spacing w:before="280" w:lineRule="auto"/>
        <w:ind w:left="720" w:hanging="360"/>
        <w:rPr>
          <w:b w:val="1"/>
          <w:bCs w:val="1"/>
          <w:color w:val="000000"/>
          <w:sz w:val="26"/>
          <w:szCs w:val="26"/>
        </w:rPr>
      </w:pPr>
      <w:bookmarkStart w:colFirst="0" w:colLast="0" w:name="_6cwku7kj4luc" w:id="5"/>
      <w:bookmarkEnd w:id="5"/>
      <w:r w:rsidDel="00000000" w:rsidR="00000000" w:rsidRPr="00000000">
        <w:rPr>
          <w:b w:val="1"/>
          <w:bCs w:val="1"/>
          <w:color w:val="000000"/>
          <w:sz w:val="26"/>
          <w:szCs w:val="26"/>
          <w:rtl w:val="0"/>
        </w:rPr>
        <w:t xml:space="preserve">4. Próximas Actividades</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b w:val="1"/>
          <w:bCs w:val="1"/>
          <w:rtl w:val="0"/>
        </w:rPr>
        <w:t xml:space="preserve">Procesamiento del </w:t>
      </w:r>
      <w:r w:rsidDel="00000000" w:rsidR="00000000" w:rsidRPr="00000000">
        <w:rPr>
          <w:b w:val="1"/>
          <w:bCs w:val="1"/>
          <w:i w:val="1"/>
          <w:iCs w:val="1"/>
          <w:rtl w:val="0"/>
        </w:rPr>
        <w:t xml:space="preserve">feedback</w:t>
      </w:r>
      <w:r w:rsidDel="00000000" w:rsidR="00000000" w:rsidRPr="00000000">
        <w:rPr>
          <w:b w:val="1"/>
          <w:bCs w:val="1"/>
          <w:rtl w:val="0"/>
        </w:rPr>
        <w:t xml:space="preserve">:</w:t>
      </w:r>
      <w:r w:rsidDel="00000000" w:rsidR="00000000" w:rsidRPr="00000000">
        <w:rPr>
          <w:rtl w:val="0"/>
        </w:rPr>
        <w:t xml:space="preserve"> recibir y analizar las observaciones del cliente tras la entrega del primer </w:t>
      </w:r>
      <w:r w:rsidDel="00000000" w:rsidR="00000000" w:rsidRPr="00000000">
        <w:rPr>
          <w:i w:val="1"/>
          <w:iCs w:val="1"/>
          <w:rtl w:val="0"/>
        </w:rPr>
        <w:t xml:space="preserve">demo</w:t>
      </w:r>
      <w:r w:rsidDel="00000000" w:rsidR="00000000" w:rsidRPr="00000000">
        <w:rPr>
          <w:rtl w:val="0"/>
        </w:rPr>
        <w:t xml:space="preserve">, para realizar los ajustes necesarios.</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bCs w:val="1"/>
          <w:rtl w:val="0"/>
        </w:rPr>
        <w:t xml:space="preserve">Módulo de Tutor/Profesor:</w:t>
      </w:r>
      <w:r w:rsidDel="00000000" w:rsidR="00000000" w:rsidRPr="00000000">
        <w:rPr>
          <w:rtl w:val="0"/>
        </w:rPr>
        <w:t xml:space="preserve"> iniciar el diseño y desarrollo de una nueva capa de la aplicación que permita a los docentes visualizar métricas de lectura, progreso y habilidades de sus alumnos.</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b w:val="1"/>
          <w:bCs w:val="1"/>
          <w:rtl w:val="0"/>
        </w:rPr>
        <w:t xml:space="preserve">Pruebas de QA (</w:t>
      </w:r>
      <w:r w:rsidDel="00000000" w:rsidR="00000000" w:rsidRPr="00000000">
        <w:rPr>
          <w:b w:val="1"/>
          <w:bCs w:val="1"/>
          <w:i w:val="1"/>
          <w:iCs w:val="1"/>
          <w:rtl w:val="0"/>
        </w:rPr>
        <w:t xml:space="preserve">Quality Assurance</w:t>
      </w:r>
      <w:r w:rsidDel="00000000" w:rsidR="00000000" w:rsidRPr="00000000">
        <w:rPr>
          <w:b w:val="1"/>
          <w:bCs w:val="1"/>
          <w:rtl w:val="0"/>
        </w:rPr>
        <w:t xml:space="preserve">):</w:t>
      </w:r>
      <w:r w:rsidDel="00000000" w:rsidR="00000000" w:rsidRPr="00000000">
        <w:rPr>
          <w:rtl w:val="0"/>
        </w:rPr>
        <w:t xml:space="preserve"> ejecutar un plan de pruebas exhaustivo de todos los flujos (lectura, compras con Tinta, IA y minijuegos) para asegurar la estabilidad general.</w:t>
      </w:r>
    </w:p>
    <w:p w:rsidR="00000000" w:rsidDel="00000000" w:rsidP="00000000" w:rsidRDefault="00000000" w:rsidRPr="00000000" w14:paraId="0000001D">
      <w:pPr>
        <w:ind w:left="360" w:firstLine="0"/>
        <w:rPr/>
      </w:pPr>
      <w:r w:rsidDel="00000000" w:rsidR="00000000" w:rsidRPr="00000000">
        <w:rPr>
          <w:rtl w:val="0"/>
        </w:rPr>
      </w:r>
    </w:p>
    <w:sectPr>
      <w:pgSz w:h="16834" w:w="11909" w:orient="portrait"/>
      <w:pgMar w:bottom="1440" w:top="1440"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