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73o7n8rm4ltu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CU03: Interactuar con Tutor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API IA (LLM)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 autenticado en sesión de lectura y servicio API IA disponible.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estudiante chatear en tiempo real con un avatar de la obra, manteniendo el rol del personaje y asistido por la IA para resolver dudas de comprensión lectora.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el avatar de un personaje disponible en la escena del capítulo.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abre la interfaz de chat e invoca 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CU04 (Aplicar Guardrail Anti-spoiler)</w:t>
            </w:r>
            <w:r w:rsidDel="00000000" w:rsidR="00000000" w:rsidRPr="00000000">
              <w:rPr>
                <w:rtl w:val="0"/>
              </w:rPr>
              <w:t xml:space="preserve"> para configurar los límites conceptuales.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escribe una duda o reflexión en la caja de texto.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API IA (Gemini/DeepSeek) genera una respuesta contextualizada bajo la personalidad del personaje.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respuesta en pantalla y reproduce el audio vía TTS.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historial del diálogo se guarda en la base de datos para la evaluación del docente.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3.1. Timeout de la API IA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servicio no responde en 5 segundos, el sistema muestra el mensaje "El personaje está reflexionando..." y reintenta la 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