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125" name="image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3.jpg"/>
                    <pic:cNvPicPr preferRelativeResize="0"/>
                  </pic:nvPicPr>
                  <pic:blipFill>
                    <a:blip r:embed="rId27"/>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w:t>
      </w:r>
    </w:p>
    <w:p w14:paraId="0000000C">
      <w:pPr>
        <w:spacing w:after="28" w:line="259" w:lineRule="auto"/>
        <w:ind w:left="1" w:right="0" w:firstLine="0"/>
        <w:jc w:val="center"/>
        <w:rPr/>
      </w:pPr>
      <w:r>
        <w:rPr>
          <w:b/>
          <w:bCs/>
          <w:sz w:val="28"/>
          <w:szCs w:val="28"/>
          <w:rtl w:val="off"/>
        </w:rPr>
        <w:t xml:space="preserve">Lab Manual 12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Compyter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pPr>
      <w:r>
        <w:rPr>
          <w:color w:val="2e74b5"/>
          <w:sz w:val="32"/>
          <w:szCs w:val="32"/>
          <w:rtl w:val="off"/>
        </w:rPr>
        <w:t xml:space="preserve">Table of Contents </w:t>
      </w:r>
    </w:p>
    <w:p w14:paraId="0000001E">
      <w:pPr>
        <w:widowControl w:val="off"/>
        <w:tabs>
          <w:tab w:val="right" w:leader="none" w:pos="12000"/>
        </w:tabs>
        <w:spacing w:before="60" w:after="0" w:line="240" w:lineRule="auto"/>
        <w:ind w:left="0" w:right="0" w:firstLine="0"/>
        <w:rPr>
          <w:b/>
          <w:bCs/>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 TOC \h \u \z \t "Heading 1,1,Heading 2,2,"</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"_heading=h.j3h3657tl3l1"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Objectives</w:t>
        <w:tab/>
        <w:t>3</w:t>
      </w:r>
      <w:r>
        <w:rPr>
          <w:b/>
          <w:bCs/>
          <w:i w:val="off"/>
          <w:iCs w:val="off"/>
          <w:smallCaps w:val="off"/>
          <w:color w:val="000000"/>
          <w:u w:val="none"/>
          <w:shd w:val="clear" w:fill="auto"/>
          <w:vertAlign w:val="baseline"/>
        </w:rPr>
        <w:fldChar w:fldCharType="end"/>
      </w:r>
    </w:p>
    <w:p w14:paraId="0000001F">
      <w:pPr>
        <w:widowControl w:val="off"/>
        <w:tabs>
          <w:tab w:val="right" w:leader="none" w:pos="12000"/>
        </w:tabs>
        <w:spacing w:before="60" w:after="0" w:line="240" w:lineRule="auto"/>
        <w:ind w:left="0" w:right="0" w:firstLine="0"/>
        <w:rPr>
          <w:b/>
          <w:bCs/>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"_heading=h.d2spnezigsrf"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1 Evaluation metrics for Regression</w:t>
        <w:tab/>
        <w:t>3</w:t>
      </w:r>
      <w:r>
        <w:rPr>
          <w:b/>
          <w:bCs/>
          <w:i w:val="off"/>
          <w:iCs w:val="off"/>
          <w:smallCaps w:val="off"/>
          <w:color w:val="000000"/>
          <w:u w:val="none"/>
          <w:shd w:val="clear" w:fill="auto"/>
          <w:vertAlign w:val="baseline"/>
        </w:rPr>
        <w:fldChar w:fldCharType="end"/>
      </w:r>
    </w:p>
    <w:p w14:paraId="00000020">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"_heading=h.7uelbel72ifv"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1.1 Mean Absolute Error (MAE)</w:t>
        <w:tab/>
        <w:t>3</w:t>
      </w:r>
      <w:r>
        <w:rPr>
          <w:i w:val="off"/>
          <w:iCs w:val="off"/>
          <w:smallCaps w:val="off"/>
          <w:color w:val="000000"/>
          <w:u w:val="none"/>
          <w:shd w:val="clear" w:fill="auto"/>
          <w:vertAlign w:val="baseline"/>
        </w:rPr>
        <w:fldChar w:fldCharType="end"/>
      </w:r>
    </w:p>
    <w:p w14:paraId="00000021">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"_heading=h.klu41c4fzx94"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1.2 Mean Squared Error (MSE)</w:t>
        <w:tab/>
        <w:t>4</w:t>
      </w:r>
      <w:r>
        <w:rPr>
          <w:i w:val="off"/>
          <w:iCs w:val="off"/>
          <w:smallCaps w:val="off"/>
          <w:color w:val="000000"/>
          <w:u w:val="none"/>
          <w:shd w:val="clear" w:fill="auto"/>
          <w:vertAlign w:val="baseline"/>
        </w:rPr>
        <w:fldChar w:fldCharType="end"/>
      </w:r>
    </w:p>
    <w:p w14:paraId="00000022">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"_heading=h.4ftfrr9fotoc"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1.3 Root Mean Squared Error (RMSE)</w:t>
        <w:tab/>
        <w:t>4</w:t>
      </w:r>
      <w:r>
        <w:rPr>
          <w:i w:val="off"/>
          <w:iCs w:val="off"/>
          <w:smallCaps w:val="off"/>
          <w:color w:val="000000"/>
          <w:u w:val="none"/>
          <w:shd w:val="clear" w:fill="auto"/>
          <w:vertAlign w:val="baseline"/>
        </w:rPr>
        <w:fldChar w:fldCharType="end"/>
      </w:r>
    </w:p>
    <w:p w14:paraId="00000023">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"_heading=h.o36uo1p83rfe"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1.4 R-squared (R²) Score</w:t>
        <w:tab/>
        <w:t>5</w:t>
      </w:r>
      <w:r>
        <w:rPr>
          <w:i w:val="off"/>
          <w:iCs w:val="off"/>
          <w:smallCaps w:val="off"/>
          <w:color w:val="000000"/>
          <w:u w:val="none"/>
          <w:shd w:val="clear" w:fill="auto"/>
          <w:vertAlign w:val="baseline"/>
        </w:rPr>
        <w:fldChar w:fldCharType="end"/>
      </w:r>
    </w:p>
    <w:p w14:paraId="00000024">
      <w:pPr>
        <w:widowControl w:val="off"/>
        <w:tabs>
          <w:tab w:val="right" w:leader="none" w:pos="12000"/>
        </w:tabs>
        <w:spacing w:before="60" w:after="0" w:line="240" w:lineRule="auto"/>
        <w:ind w:left="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"_heading=h.3gohzkrglh5n"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2 Evaluation metrics for Classification</w:t>
        <w:tab/>
        <w:t>5</w:t>
      </w:r>
      <w:r>
        <w:rPr>
          <w:i w:val="off"/>
          <w:iCs w:val="off"/>
          <w:smallCaps w:val="off"/>
          <w:color w:val="000000"/>
          <w:u w:val="none"/>
          <w:shd w:val="clear" w:fill="auto"/>
          <w:vertAlign w:val="baseline"/>
        </w:rPr>
        <w:fldChar w:fldCharType="end"/>
      </w:r>
    </w:p>
    <w:p w14:paraId="00000025">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"_heading=h.hrsqf5ghzq9e"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2.1 Confusion Matrix</w:t>
        <w:tab/>
        <w:t>7</w:t>
      </w:r>
      <w:r>
        <w:rPr>
          <w:i w:val="off"/>
          <w:iCs w:val="off"/>
          <w:smallCaps w:val="off"/>
          <w:color w:val="000000"/>
          <w:u w:val="none"/>
          <w:shd w:val="clear" w:fill="auto"/>
          <w:vertAlign w:val="baseline"/>
        </w:rPr>
        <w:fldChar w:fldCharType="end"/>
      </w:r>
    </w:p>
    <w:p w14:paraId="00000026">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"_heading=h.igpapi9jnj6f"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2.2 Accuracy</w:t>
        <w:tab/>
        <w:t>8</w:t>
      </w:r>
      <w:r>
        <w:rPr>
          <w:i w:val="off"/>
          <w:iCs w:val="off"/>
          <w:smallCaps w:val="off"/>
          <w:color w:val="000000"/>
          <w:u w:val="none"/>
          <w:shd w:val="clear" w:fill="auto"/>
          <w:vertAlign w:val="baseline"/>
        </w:rPr>
        <w:fldChar w:fldCharType="end"/>
      </w:r>
    </w:p>
    <w:p w14:paraId="00000027">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"_heading=h.4arim5fd3y8s"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2.3 Precision</w:t>
        <w:tab/>
        <w:t>9</w:t>
      </w:r>
      <w:r>
        <w:rPr>
          <w:i w:val="off"/>
          <w:iCs w:val="off"/>
          <w:smallCaps w:val="off"/>
          <w:color w:val="000000"/>
          <w:u w:val="none"/>
          <w:shd w:val="clear" w:fill="auto"/>
          <w:vertAlign w:val="baseline"/>
        </w:rPr>
        <w:fldChar w:fldCharType="end"/>
      </w:r>
    </w:p>
    <w:p w14:paraId="00000028">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"_heading=h.axs4g61w7s34"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2.4 Recall</w:t>
        <w:tab/>
        <w:t>9</w:t>
      </w:r>
      <w:r>
        <w:rPr>
          <w:i w:val="off"/>
          <w:iCs w:val="off"/>
          <w:smallCaps w:val="off"/>
          <w:color w:val="000000"/>
          <w:u w:val="none"/>
          <w:shd w:val="clear" w:fill="auto"/>
          <w:vertAlign w:val="baseline"/>
        </w:rPr>
        <w:fldChar w:fldCharType="end"/>
      </w:r>
    </w:p>
    <w:p w14:paraId="00000029">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"_heading=h.nr4zm8ff9exn"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2.5 F1 Score</w:t>
        <w:tab/>
        <w:t>9</w:t>
      </w:r>
      <w:r>
        <w:rPr>
          <w:i w:val="off"/>
          <w:iCs w:val="off"/>
          <w:smallCaps w:val="off"/>
          <w:color w:val="000000"/>
          <w:u w:val="none"/>
          <w:shd w:val="clear" w:fill="auto"/>
          <w:vertAlign w:val="baseline"/>
        </w:rPr>
        <w:fldChar w:fldCharType="end"/>
      </w:r>
    </w:p>
    <w:p w14:paraId="0000002A">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"_heading=h.h00cr7p4tbk5"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2.6 Area Under Curve (AUC) and ROC Curve</w:t>
        <w:tab/>
        <w:t>10</w:t>
      </w:r>
      <w:r>
        <w:rPr>
          <w:i w:val="off"/>
          <w:iCs w:val="off"/>
          <w:smallCaps w:val="off"/>
          <w:color w:val="000000"/>
          <w:u w:val="none"/>
          <w:shd w:val="clear" w:fill="auto"/>
          <w:vertAlign w:val="baseline"/>
        </w:rPr>
        <w:fldChar w:fldCharType="end"/>
      </w:r>
    </w:p>
    <w:p w14:paraId="0000002B">
      <w:pPr>
        <w:widowControl w:val="off"/>
        <w:tabs>
          <w:tab w:val="right" w:leader="none" w:pos="12000"/>
        </w:tabs>
        <w:spacing w:before="60" w:after="0" w:line="240" w:lineRule="auto"/>
        <w:ind w:left="360" w:right="0" w:firstLine="0"/>
        <w:rPr>
          <w:i w:val="off"/>
          <w:iCs w:val="off"/>
          <w:smallCaps w:val="off"/>
          <w:color w:val="000000"/>
          <w:u w:val="none"/>
          <w:shd w:val="clear" w:fill="auto"/>
          <w:vertAlign w:val="baseline"/>
        </w:rPr>
      </w:pPr>
      <w:r>
        <w:rPr>
          <w:i w:val="off"/>
          <w:iCs w:val="off"/>
          <w:smallCaps w:val="off"/>
          <w:color w:val="000000"/>
          <w:u w:val="none"/>
          <w:shd w:val="clear" w:fill="auto"/>
          <w:vertAlign w:val="baseline"/>
          <w:rtl w:val="off"/>
        </w:rPr>
        <w:fldChar w:fldCharType="begin"/>
      </w:r>
      <w:r>
        <w:rPr>
          <w:i w:val="off"/>
          <w:iCs w:val="off"/>
          <w:smallCaps w:val="off"/>
          <w:color w:val="000000"/>
          <w:u w:val="none"/>
          <w:shd w:val="clear" w:fill="auto"/>
          <w:vertAlign w:val="baseline"/>
          <w:rtl w:val="off"/>
        </w:rPr>
        <w:instrText xml:space="preserve">HYPERLINK \l "_heading=h.r7cn6ei1kixl" </w:instrText>
      </w:r>
      <w:r>
        <w:rPr>
          <w:i w:val="off"/>
          <w:iCs w:val="off"/>
          <w:smallCaps w:val="off"/>
          <w:color w:val="000000"/>
          <w:u w:val="none"/>
          <w:shd w:val="clear" w:fill="auto"/>
          <w:vertAlign w:val="baseline"/>
          <w:rtl w:val="off"/>
        </w:rPr>
        <w:fldChar w:fldCharType="separate"/>
      </w:r>
      <w:r>
        <w:rPr>
          <w:i w:val="off"/>
          <w:iCs w:val="off"/>
          <w:smallCaps w:val="off"/>
          <w:color w:val="000000"/>
          <w:u w:val="none"/>
          <w:shd w:val="clear" w:fill="auto"/>
          <w:vertAlign w:val="baseline"/>
          <w:rtl w:val="off"/>
        </w:rPr>
        <w:t>2.7 Classification Report</w:t>
        <w:tab/>
        <w:t>11</w:t>
      </w:r>
      <w:r>
        <w:rPr>
          <w:i w:val="off"/>
          <w:iCs w:val="off"/>
          <w:smallCaps w:val="off"/>
          <w:color w:val="000000"/>
          <w:u w:val="none"/>
          <w:shd w:val="clear" w:fill="auto"/>
          <w:vertAlign w:val="baseline"/>
        </w:rPr>
        <w:fldChar w:fldCharType="end"/>
      </w:r>
      <w:r>
        <w:rPr>
          <w:i w:val="off"/>
          <w:iCs w:val="off"/>
          <w:smallCaps w:val="off"/>
          <w:color w:val="000000"/>
          <w:u w:val="none"/>
          <w:shd w:val="clear" w:fill="auto"/>
          <w:vertAlign w:val="baseline"/>
        </w:rPr>
        <w:fldChar w:fldCharType="end"/>
      </w:r>
    </w:p>
    <w:p w14:paraId="0000002C">
      <w:pPr>
        <w:spacing w:after="0" w:line="259" w:lineRule="auto"/>
        <w:ind w:left="0" w:right="0" w:firstLine="0"/>
        <w:rPr/>
      </w:pPr>
      <w:r>
        <w:rPr>
          <w:rtl w:val="off"/>
        </w:rPr>
        <w:t xml:space="preserve"> </w:t>
      </w:r>
    </w:p>
    <w:p w14:paraId="0000002D">
      <w:pPr>
        <w:spacing w:after="0" w:line="259" w:lineRule="auto"/>
        <w:ind w:left="0" w:right="0" w:firstLine="0"/>
        <w:rPr/>
      </w:pPr>
      <w:r>
        <w:rPr>
          <w:rtl w:val="off"/>
        </w:rPr>
        <w:t xml:space="preserve"> </w:t>
      </w:r>
    </w:p>
    <w:p w14:paraId="0000002E">
      <w:pPr>
        <w:spacing w:after="0" w:line="259" w:lineRule="auto"/>
        <w:ind w:left="0" w:right="0" w:firstLine="0"/>
        <w:rPr/>
      </w:pPr>
      <w:r>
        <w:rPr>
          <w:rtl w:val="off"/>
        </w:rPr>
        <w:t xml:space="preserve"> </w:t>
      </w:r>
    </w:p>
    <w:p w14:paraId="0000002F">
      <w:pPr>
        <w:spacing w:after="0" w:line="259" w:lineRule="auto"/>
        <w:ind w:left="0" w:right="0" w:firstLine="0"/>
        <w:rPr/>
      </w:pPr>
      <w:r>
        <w:rPr>
          <w:rtl w:val="off"/>
        </w:rPr>
        <w:t xml:space="preserve"> </w:t>
      </w:r>
    </w:p>
    <w:p w14:paraId="00000030">
      <w:pPr>
        <w:spacing w:after="0" w:line="259" w:lineRule="auto"/>
        <w:ind w:left="0" w:right="0" w:firstLine="0"/>
        <w:rPr/>
      </w:pPr>
    </w:p>
    <w:p w14:paraId="00000031">
      <w:pPr>
        <w:spacing w:after="0" w:line="259" w:lineRule="auto"/>
        <w:ind w:left="0" w:right="0" w:firstLine="0"/>
        <w:rPr/>
      </w:pPr>
      <w:r>
        <w:rPr>
          <w:rtl w:val="off"/>
        </w:rPr>
        <w:t xml:space="preserve"> </w:t>
      </w:r>
    </w:p>
    <w:p w14:paraId="00000032">
      <w:pPr>
        <w:spacing w:after="0" w:line="259" w:lineRule="auto"/>
        <w:ind w:left="0" w:right="0" w:firstLine="0"/>
        <w:rPr/>
      </w:pPr>
      <w:r>
        <w:rPr>
          <w:rtl w:val="off"/>
        </w:rPr>
        <w:t xml:space="preserve"> </w:t>
      </w:r>
    </w:p>
    <w:p w14:paraId="00000033">
      <w:pPr>
        <w:spacing w:after="0" w:line="259" w:lineRule="auto"/>
        <w:ind w:left="0" w:right="0" w:firstLine="0"/>
        <w:rPr/>
      </w:pPr>
      <w:r>
        <w:rPr>
          <w:rtl w:val="off"/>
        </w:rPr>
        <w:t xml:space="preserve"> </w:t>
      </w:r>
    </w:p>
    <w:p w14:paraId="00000034">
      <w:pPr>
        <w:spacing w:after="0" w:line="259" w:lineRule="auto"/>
        <w:ind w:left="0" w:right="0" w:firstLine="0"/>
        <w:rPr/>
      </w:pPr>
      <w:r>
        <w:rPr>
          <w:rtl w:val="off"/>
        </w:rPr>
        <w:t xml:space="preserve"> </w:t>
      </w:r>
    </w:p>
    <w:p w14:paraId="00000035">
      <w:pPr>
        <w:spacing w:after="0" w:line="259" w:lineRule="auto"/>
        <w:ind w:left="0" w:right="0" w:firstLine="0"/>
        <w:rPr/>
      </w:pPr>
      <w:r>
        <w:rPr>
          <w:rtl w:val="off"/>
        </w:rPr>
        <w:t xml:space="preserve"> </w:t>
      </w:r>
    </w:p>
    <w:p w14:paraId="00000036">
      <w:pPr>
        <w:spacing w:after="0" w:line="259" w:lineRule="auto"/>
        <w:ind w:left="0" w:right="0" w:firstLine="0"/>
        <w:rPr/>
      </w:pPr>
      <w:r>
        <w:rPr>
          <w:rtl w:val="off"/>
        </w:rPr>
        <w:t xml:space="preserve"> </w:t>
      </w:r>
    </w:p>
    <w:p w14:paraId="00000037">
      <w:pPr>
        <w:spacing w:after="0" w:line="259" w:lineRule="auto"/>
        <w:ind w:left="0" w:right="0" w:firstLine="0"/>
        <w:rPr/>
      </w:pPr>
      <w:r>
        <w:rPr>
          <w:rtl w:val="off"/>
        </w:rPr>
        <w:t xml:space="preserve"> </w:t>
      </w:r>
    </w:p>
    <w:p w14:paraId="00000038">
      <w:pPr>
        <w:spacing w:after="0" w:line="259" w:lineRule="auto"/>
        <w:ind w:left="0" w:right="0" w:firstLine="0"/>
        <w:rPr/>
      </w:pPr>
      <w:r>
        <w:rPr>
          <w:rtl w:val="off"/>
        </w:rPr>
        <w:t xml:space="preserve"> </w:t>
      </w:r>
    </w:p>
    <w:p w14:paraId="00000039">
      <w:pPr>
        <w:spacing w:after="0" w:line="259" w:lineRule="auto"/>
        <w:ind w:left="0" w:right="0" w:firstLine="0"/>
        <w:rPr/>
      </w:pPr>
      <w:r>
        <w:rPr>
          <w:rtl w:val="off"/>
        </w:rPr>
        <w:t xml:space="preserve"> </w:t>
      </w:r>
    </w:p>
    <w:p w14:paraId="0000003A">
      <w:pPr>
        <w:spacing w:after="0" w:line="259" w:lineRule="auto"/>
        <w:ind w:left="0" w:right="0" w:firstLine="0"/>
        <w:rPr/>
      </w:pPr>
      <w:r>
        <w:rPr>
          <w:rtl w:val="off"/>
        </w:rPr>
        <w:t xml:space="preserve"> </w:t>
      </w:r>
    </w:p>
    <w:p w14:paraId="0000003B">
      <w:pPr>
        <w:spacing w:after="160" w:line="259" w:lineRule="auto"/>
        <w:ind w:left="0" w:right="0" w:firstLine="0"/>
        <w:rPr>
          <w:b/>
          <w:bCs/>
          <w:color w:val="2e74b5"/>
          <w:sz w:val="28"/>
          <w:szCs w:val="28"/>
          <w:highlight w:val="lightGray"/>
        </w:rPr>
      </w:pPr>
    </w:p>
    <w:p w14:paraId="0000003C">
      <w:pPr>
        <w:rPr>
          <w:b/>
          <w:bCs/>
        </w:rPr>
      </w:pPr>
    </w:p>
    <w:p w14:paraId="0000003D"/>
    <w:p w14:paraId="0000003E">
      <w:pPr>
        <w:spacing w:after="160" w:line="259" w:lineRule="auto"/>
        <w:rPr>
          <w:b/>
          <w:bCs/>
          <w:color w:val="2f5496"/>
          <w:sz w:val="28"/>
          <w:szCs w:val="28"/>
        </w:rPr>
      </w:pPr>
      <w:r>
        <w:rPr/>
        <w:br w:type="page"/>
      </w:r>
    </w:p>
    <w:p w14:paraId="0000003F">
      <w:pPr>
        <w:pStyle w:val="Heading1"/>
        <w:ind w:left="10" w:hanging="10"/>
        <w:rPr/>
      </w:pPr>
      <w:bookmarkStart w:id="1" w:name="_heading=h.j3h3657tl3l1"/>
      <w:bookmarkEnd w:id="1"/>
      <w:r>
        <w:rPr>
          <w:rtl w:val="off"/>
        </w:rPr>
        <w:t>O</w:t>
      </w:r>
      <w:r>
        <w:rPr>
          <w:rtl w:val="off"/>
        </w:rPr>
        <w:t>bjectives</w:t>
      </w:r>
    </w:p>
    <w:p w14:paraId="00000040">
      <w:pPr>
        <w:shd w:val="clear" w:fill="ffffff"/>
        <w:spacing w:after="80" w:line="240" w:lineRule="auto"/>
        <w:ind w:left="0" w:right="0" w:firstLine="0"/>
        <w:jc w:val="both"/>
        <w:rPr>
          <w:color w:val="222222"/>
        </w:rPr>
      </w:pPr>
      <w:r>
        <w:rPr>
          <w:color w:val="222222"/>
          <w:rtl w:val="off"/>
        </w:rPr>
        <w:t>After performing this lab, students shall be able to:</w:t>
      </w:r>
    </w:p>
    <w:p w14:paraId="00000041">
      <w:pPr>
        <w:numPr>
          <w:ilvl w:val="0"/>
          <w:numId w:val="5"/>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Implement Evaluation metrics for regression - Mean Absolute Error (MAE), Mean Squared Error (MSE), Root Mean Squared Error (RMSE), R-squared (R²), and Adjusted R-squared from scratch.</w:t>
      </w:r>
    </w:p>
    <w:p w14:paraId="00000042">
      <w:pPr>
        <w:numPr>
          <w:ilvl w:val="0"/>
          <w:numId w:val="5"/>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Validate correctness by comparing results with Scikit-learn’s metric functions.</w:t>
      </w:r>
    </w:p>
    <w:p w14:paraId="00000043">
      <w:pPr>
        <w:numPr>
          <w:ilvl w:val="0"/>
          <w:numId w:val="5"/>
        </w:numPr>
        <w:shd w:val="clear" w:fill="ffffff"/>
        <w:spacing w:after="0" w:line="256" w:lineRule="auto"/>
        <w:ind w:left="720" w:right="0" w:hanging="360"/>
        <w:jc w:val="both"/>
        <w:rPr>
          <w:rFonts w:ascii="Times New Roman" w:cs="Times New Roman" w:eastAsia="Times New Roman" w:hAnsi="Times New Roman"/>
          <w:color w:val="222222"/>
        </w:rPr>
      </w:pPr>
      <w:r>
        <w:rPr>
          <w:color w:val="222222"/>
          <w:rtl w:val="off"/>
        </w:rPr>
        <w:t>Manually compute and interpret evaluation metrics for classification:</w:t>
      </w:r>
    </w:p>
    <w:p w14:paraId="00000044">
      <w:pPr>
        <w:numPr>
          <w:ilvl w:val="1"/>
          <w:numId w:val="5"/>
        </w:numPr>
        <w:shd w:val="clear" w:fill="ffffff"/>
        <w:spacing w:after="0" w:line="256" w:lineRule="auto"/>
        <w:ind w:left="1440" w:right="0" w:hanging="360"/>
        <w:jc w:val="both"/>
        <w:rPr>
          <w:color w:val="222222"/>
          <w:u w:val="none"/>
        </w:rPr>
      </w:pPr>
      <w:r>
        <w:rPr>
          <w:color w:val="222222"/>
          <w:rtl w:val="off"/>
        </w:rPr>
        <w:t>Confusion Matrix</w:t>
      </w:r>
    </w:p>
    <w:p w14:paraId="00000045">
      <w:pPr>
        <w:numPr>
          <w:ilvl w:val="1"/>
          <w:numId w:val="5"/>
        </w:numPr>
        <w:shd w:val="clear" w:fill="ffffff"/>
        <w:spacing w:after="0" w:line="256" w:lineRule="auto"/>
        <w:ind w:left="1440" w:right="0" w:hanging="360"/>
        <w:jc w:val="both"/>
        <w:rPr>
          <w:color w:val="222222"/>
          <w:u w:val="none"/>
        </w:rPr>
      </w:pPr>
      <w:r>
        <w:rPr>
          <w:color w:val="222222"/>
          <w:rtl w:val="off"/>
        </w:rPr>
        <w:t>Precision</w:t>
      </w:r>
    </w:p>
    <w:p w14:paraId="00000046">
      <w:pPr>
        <w:numPr>
          <w:ilvl w:val="1"/>
          <w:numId w:val="5"/>
        </w:numPr>
        <w:shd w:val="clear" w:fill="ffffff"/>
        <w:spacing w:after="0" w:line="256" w:lineRule="auto"/>
        <w:ind w:left="1440" w:right="0" w:hanging="360"/>
        <w:jc w:val="both"/>
        <w:rPr>
          <w:color w:val="222222"/>
          <w:u w:val="none"/>
        </w:rPr>
      </w:pPr>
      <w:r>
        <w:rPr>
          <w:color w:val="222222"/>
          <w:rtl w:val="off"/>
        </w:rPr>
        <w:t>Recall</w:t>
      </w:r>
    </w:p>
    <w:p w14:paraId="00000047">
      <w:pPr>
        <w:numPr>
          <w:ilvl w:val="1"/>
          <w:numId w:val="5"/>
        </w:numPr>
        <w:shd w:val="clear" w:fill="ffffff"/>
        <w:spacing w:after="0" w:line="256" w:lineRule="auto"/>
        <w:ind w:left="1440" w:right="0" w:hanging="360"/>
        <w:jc w:val="both"/>
        <w:rPr>
          <w:color w:val="222222"/>
          <w:u w:val="none"/>
        </w:rPr>
      </w:pPr>
      <w:r>
        <w:rPr>
          <w:color w:val="222222"/>
          <w:rtl w:val="off"/>
        </w:rPr>
        <w:t>F1-score</w:t>
      </w:r>
    </w:p>
    <w:p w14:paraId="00000048">
      <w:pPr>
        <w:numPr>
          <w:ilvl w:val="0"/>
          <w:numId w:val="5"/>
        </w:numPr>
        <w:shd w:val="clear" w:fill="ffffff"/>
        <w:spacing w:after="0" w:line="256" w:lineRule="auto"/>
        <w:ind w:left="720" w:right="0" w:hanging="360"/>
        <w:jc w:val="both"/>
        <w:rPr>
          <w:color w:val="222222"/>
          <w:u w:val="none"/>
        </w:rPr>
      </w:pPr>
      <w:r>
        <w:rPr>
          <w:color w:val="222222"/>
          <w:rtl w:val="off"/>
        </w:rPr>
        <w:t>Verify manually computed results using Scikit-learn’s built-in methods.</w:t>
      </w:r>
    </w:p>
    <w:p w14:paraId="00000049">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0" w:right="0" w:firstLine="0"/>
        <w:jc w:val="both"/>
        <w:rPr/>
      </w:pPr>
    </w:p>
    <w:p w14:paraId="0000004A">
      <w:pPr>
        <w:pStyle w:val="Heading1"/>
        <w:numPr>
          <w:ilvl w:val="0"/>
          <w:numId w:val="4"/>
        </w:numPr>
        <w:ind w:left="540" w:hanging="432"/>
        <w:rPr>
          <w:b/>
          <w:bCs/>
          <w:color w:val="2e74b5"/>
          <w:sz w:val="28"/>
          <w:szCs w:val="28"/>
          <w:highlight w:val="white"/>
        </w:rPr>
      </w:pPr>
      <w:bookmarkStart w:id="2" w:name="_heading=h.d2spnezigsrf"/>
      <w:bookmarkEnd w:id="2"/>
      <w:r>
        <w:rPr>
          <w:highlight w:val="white"/>
          <w:rtl w:val="off"/>
        </w:rPr>
        <w:t>E</w:t>
      </w:r>
      <w:r>
        <w:rPr>
          <w:highlight w:val="white"/>
          <w:rtl w:val="off"/>
        </w:rPr>
        <w:t xml:space="preserve">valuation metrics for Regression </w:t>
      </w:r>
    </w:p>
    <w:p w14:paraId="0000004B">
      <w:pPr>
        <w:widowControl w:val="off"/>
        <w:spacing w:before="0" w:after="240" w:line="240" w:lineRule="auto"/>
        <w:ind w:left="0" w:right="0" w:firstLine="0"/>
        <w:rPr>
          <w:highlight w:val="white"/>
        </w:rPr>
      </w:pPr>
      <w:r>
        <w:rPr>
          <w:highlight w:val="white"/>
          <w:rtl w:val="off"/>
        </w:rPr>
        <w:br w:type="textWrapping"/>
      </w:r>
      <w:r>
        <w:rPr>
          <w:highlight w:val="white"/>
          <w:rtl w:val="off"/>
        </w:rPr>
        <w:t>Regression models predict continuous outcomes (e.g., house prices, temperatures). To measure their performance, we need evaluation metrics that quantify how close predictions are to actual values. There is no single “best” metric; each has strengths and weaknesses.</w:t>
      </w:r>
    </w:p>
    <w:p w14:paraId="0000004C">
      <w:pPr>
        <w:pStyle w:val="Heading2"/>
        <w:numPr>
          <w:ilvl w:val="1"/>
          <w:numId w:val="4"/>
        </w:numPr>
        <w:ind w:left="576" w:hanging="576"/>
        <w:rPr>
          <w:color w:val="5b9bd5"/>
          <w:highlight w:val="white"/>
        </w:rPr>
      </w:pPr>
      <w:bookmarkStart w:id="3" w:name="_heading=h.7uelbel72ifv"/>
      <w:bookmarkEnd w:id="3"/>
      <w:r>
        <w:rPr>
          <w:highlight w:val="white"/>
          <w:rtl w:val="off"/>
        </w:rPr>
        <w:t>M</w:t>
      </w:r>
      <w:r>
        <w:rPr>
          <w:highlight w:val="white"/>
          <w:rtl w:val="off"/>
        </w:rPr>
        <w:t>ean Absolute Error (MAE)</w:t>
      </w:r>
    </w:p>
    <w:p w14:paraId="0000004D">
      <w:pPr>
        <w:ind w:left="0" w:firstLine="0"/>
        <w:rPr/>
      </w:pPr>
      <w:r>
        <w:rPr>
          <w:rtl w:val="off"/>
        </w:rPr>
        <w:t>In the fields of statistics and machine learning, the Mean Absolute Error (MAE) is a frequently employed metric. It's a measurement of the typical absolute discrepancies between a dataset's actual values and projected values.</w:t>
      </w:r>
    </w:p>
    <w:p w14:paraId="0000004E">
      <w:pPr>
        <w:ind w:left="0" w:firstLine="0"/>
        <w:jc w:val="center"/>
        <w:rPr/>
      </w:pPr>
      <w:r>
        <w:rPr/>
        <w:drawing xmlns:mc="http://schemas.openxmlformats.org/markup-compatibility/2006">
          <wp:inline distT="0" distB="0" distL="0" distR="0">
            <wp:extent cx="2476500" cy="447675"/>
            <wp:effectExtent l="0" t="0" r="0" b="0"/>
            <wp:docPr id="1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2.png"/>
                    <pic:cNvPicPr preferRelativeResize="0"/>
                  </pic:nvPicPr>
                  <pic:blipFill>
                    <a:blip r:embed="rId28"/>
                    <a:srcRect/>
                    <a:stretch>
                      <a:fillRect/>
                    </a:stretch>
                  </pic:blipFill>
                  <pic:spPr>
                    <a:xfrm>
                      <a:off x="0" y="0"/>
                      <a:ext cx="2476500" cy="447675"/>
                    </a:xfrm>
                    <a:prstGeom prst="rect">
                      <a:avLst/>
                    </a:prstGeom>
                  </pic:spPr>
                </pic:pic>
              </a:graphicData>
            </a:graphic>
          </wp:inline>
        </w:drawing>
      </w:r>
    </w:p>
    <w:p w14:paraId="0000004F">
      <w:pPr>
        <w:widowControl w:val="off"/>
        <w:spacing w:before="240" w:after="240" w:line="240" w:lineRule="auto"/>
        <w:ind w:left="0" w:right="0" w:firstLine="0"/>
        <w:rPr>
          <w:highlight w:val="white"/>
        </w:rPr>
      </w:pPr>
      <w:r>
        <w:rPr>
          <w:highlight w:val="white"/>
          <w:rtl w:val="off"/>
        </w:rPr>
        <w:t>Where:</w:t>
      </w:r>
    </w:p>
    <w:p w14:paraId="00000050">
      <w:pPr>
        <w:widowControl w:val="off"/>
        <w:numPr>
          <w:ilvl w:val="0"/>
          <w:numId w:val="2"/>
        </w:numPr>
        <w:spacing w:before="240" w:after="0" w:line="240" w:lineRule="auto"/>
        <w:ind w:left="720" w:right="0" w:hanging="360"/>
        <w:rPr>
          <w:highlight w:val="white"/>
          <w:u w:val="none"/>
        </w:rPr>
      </w:pPr>
      <w:r>
        <w:rPr>
          <w:highlight w:val="white"/>
          <w:rtl w:val="off"/>
        </w:rPr>
        <w:t>xi represents the actual or observed values for the i-th data point.</w:t>
      </w:r>
    </w:p>
    <w:p w14:paraId="00000051">
      <w:pPr>
        <w:widowControl w:val="off"/>
        <w:numPr>
          <w:ilvl w:val="0"/>
          <w:numId w:val="2"/>
        </w:numPr>
        <w:spacing w:before="0" w:after="240" w:line="240" w:lineRule="auto"/>
        <w:ind w:left="720" w:right="0" w:hanging="360"/>
        <w:rPr>
          <w:highlight w:val="white"/>
          <w:u w:val="none"/>
        </w:rPr>
      </w:pPr>
      <w:r>
        <w:rPr>
          <w:highlight w:val="white"/>
          <w:rtl w:val="off"/>
        </w:rPr>
        <w:t>yi represents the predicted value for the i-th data point.</w:t>
      </w:r>
    </w:p>
    <w:tbl>
      <w:tblPr>
        <w:tblStyle w:val="Table1"/>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5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sklearn.metrics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mean_absolute_error</w:t>
            </w:r>
          </w:p>
          <w:p w14:paraId="0000005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5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true_values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2.5</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3.7</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4.0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5.2</w:t>
            </w:r>
            <w:r>
              <w:rPr>
                <w:rFonts w:ascii="Courier New" w:cs="Courier New" w:eastAsia="Courier New" w:hAnsi="Courier New"/>
                <w:color w:val="333333"/>
                <w:sz w:val="21"/>
                <w:szCs w:val="21"/>
                <w:highlight w:val="white"/>
                <w:rtl w:val="off"/>
              </w:rPr>
              <w:t>]</w:t>
            </w:r>
          </w:p>
          <w:p w14:paraId="0000005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predicted_values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3.9</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1.7</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5.0</w:t>
            </w:r>
            <w:r>
              <w:rPr>
                <w:rFonts w:ascii="Courier New" w:cs="Courier New" w:eastAsia="Courier New" w:hAnsi="Courier New"/>
                <w:color w:val="333333"/>
                <w:sz w:val="21"/>
                <w:szCs w:val="21"/>
                <w:highlight w:val="white"/>
                <w:rtl w:val="off"/>
              </w:rPr>
              <w:t>]</w:t>
            </w:r>
          </w:p>
          <w:p w14:paraId="0000005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5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mae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mean_absolute_error(true_values, predicted_values)</w:t>
            </w:r>
          </w:p>
          <w:p w14:paraId="00000058">
            <w:pPr>
              <w:widowControl w:val="off"/>
              <w:shd w:val="clear" w:fill="ffffff"/>
              <w:spacing w:after="0" w:line="325" w:lineRule="auto"/>
              <w:ind w:left="0" w:right="0" w:firstLine="0"/>
              <w:rPr>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"Mean Absolute Error:"</w:t>
            </w:r>
            <w:r>
              <w:rPr>
                <w:rFonts w:ascii="Courier New" w:cs="Courier New" w:eastAsia="Courier New" w:hAnsi="Courier New"/>
                <w:color w:val="333333"/>
                <w:sz w:val="21"/>
                <w:szCs w:val="21"/>
                <w:highlight w:val="white"/>
                <w:rtl w:val="off"/>
              </w:rPr>
              <w:t>, mae)</w:t>
            </w:r>
          </w:p>
        </w:tc>
      </w:tr>
    </w:tbl>
    <w:p w14:paraId="00000059">
      <w:pPr>
        <w:widowControl w:val="off"/>
        <w:spacing w:before="240" w:after="240" w:line="240" w:lineRule="auto"/>
        <w:ind w:left="0" w:right="0" w:firstLine="0"/>
        <w:rPr>
          <w:highlight w:val="white"/>
        </w:rPr>
      </w:pPr>
    </w:p>
    <w:p w14:paraId="0000005A">
      <w:pPr>
        <w:pStyle w:val="Heading2"/>
        <w:numPr>
          <w:ilvl w:val="1"/>
          <w:numId w:val="4"/>
        </w:numPr>
        <w:ind w:left="576" w:hanging="576"/>
        <w:rPr>
          <w:color w:val="5b9bd5"/>
          <w:highlight w:val="white"/>
        </w:rPr>
      </w:pPr>
      <w:bookmarkStart w:id="4" w:name="_heading=h.klu41c4fzx94"/>
      <w:bookmarkEnd w:id="4"/>
      <w:r>
        <w:rPr>
          <w:highlight w:val="white"/>
          <w:rtl w:val="off"/>
        </w:rPr>
        <w:t>M</w:t>
      </w:r>
      <w:r>
        <w:rPr>
          <w:highlight w:val="white"/>
          <w:rtl w:val="off"/>
        </w:rPr>
        <w:t>ean Squared Error (MSE)</w:t>
      </w:r>
    </w:p>
    <w:p w14:paraId="0000005B">
      <w:pPr>
        <w:ind w:left="0" w:firstLine="0"/>
        <w:rPr/>
      </w:pPr>
      <w:r>
        <w:rPr>
          <w:rtl w:val="off"/>
        </w:rPr>
        <w:t>A popular metric in statistics and machine learning is the Mean Squared Error (MSE). It measures the square root of the average discrepancies between a dataset's actual values and projected values. MSE is frequently utilized in regression issues and is used to assess how well predictive models work.</w:t>
      </w:r>
    </w:p>
    <w:p w14:paraId="0000005C">
      <w:pPr>
        <w:ind w:left="0" w:firstLine="0"/>
        <w:jc w:val="center"/>
        <w:rPr/>
      </w:pPr>
      <w:r>
        <w:rPr/>
        <w:drawing xmlns:mc="http://schemas.openxmlformats.org/markup-compatibility/2006">
          <wp:inline distT="0" distB="0" distL="0" distR="0">
            <wp:extent cx="2352675" cy="533400"/>
            <wp:effectExtent l="0" t="0" r="0" b="0"/>
            <wp:docPr id="127"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6.png"/>
                    <pic:cNvPicPr preferRelativeResize="0"/>
                  </pic:nvPicPr>
                  <pic:blipFill>
                    <a:blip r:embed="rId29"/>
                    <a:srcRect/>
                    <a:stretch>
                      <a:fillRect/>
                    </a:stretch>
                  </pic:blipFill>
                  <pic:spPr>
                    <a:xfrm>
                      <a:off x="0" y="0"/>
                      <a:ext cx="2352675" cy="533400"/>
                    </a:xfrm>
                    <a:prstGeom prst="rect">
                      <a:avLst/>
                    </a:prstGeom>
                  </pic:spPr>
                </pic:pic>
              </a:graphicData>
            </a:graphic>
          </wp:inline>
        </w:drawing>
      </w:r>
    </w:p>
    <w:p w14:paraId="0000005D">
      <w:pPr>
        <w:widowControl w:val="off"/>
        <w:spacing w:before="240" w:after="240" w:line="240" w:lineRule="auto"/>
        <w:ind w:left="0" w:right="0" w:firstLine="0"/>
        <w:rPr>
          <w:highlight w:val="white"/>
        </w:rPr>
      </w:pPr>
      <w:r>
        <w:rPr>
          <w:highlight w:val="white"/>
          <w:rtl w:val="off"/>
        </w:rPr>
        <w:t>Where:</w:t>
      </w:r>
    </w:p>
    <w:p w14:paraId="0000005E">
      <w:pPr>
        <w:widowControl w:val="off"/>
        <w:numPr>
          <w:ilvl w:val="0"/>
          <w:numId w:val="2"/>
        </w:numPr>
        <w:spacing w:before="240" w:after="0" w:line="240" w:lineRule="auto"/>
        <w:ind w:left="720" w:right="0" w:hanging="360"/>
        <w:rPr>
          <w:highlight w:val="white"/>
        </w:rPr>
      </w:pPr>
      <w:r>
        <w:rPr>
          <w:highlight w:val="white"/>
          <w:rtl w:val="off"/>
        </w:rPr>
        <w:t>xi represents the actual or observed values for the i-th data point.</w:t>
      </w:r>
    </w:p>
    <w:p w14:paraId="0000005F">
      <w:pPr>
        <w:widowControl w:val="off"/>
        <w:numPr>
          <w:ilvl w:val="0"/>
          <w:numId w:val="2"/>
        </w:numPr>
        <w:spacing w:before="0" w:after="240" w:line="240" w:lineRule="auto"/>
        <w:ind w:left="720" w:right="0" w:hanging="360"/>
        <w:rPr>
          <w:highlight w:val="white"/>
        </w:rPr>
      </w:pPr>
      <w:r>
        <w:rPr>
          <w:highlight w:val="white"/>
          <w:rtl w:val="off"/>
        </w:rPr>
        <w:t>yi represents the predicted value for the i-th data point.</w:t>
      </w:r>
    </w:p>
    <w:tbl>
      <w:tblPr>
        <w:tblStyle w:val="Table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6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sklearn.metrics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mean_squared_error</w:t>
            </w:r>
          </w:p>
          <w:p w14:paraId="0000006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6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true_values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2.5</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3.7</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4.0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5.2</w:t>
            </w:r>
            <w:r>
              <w:rPr>
                <w:rFonts w:ascii="Courier New" w:cs="Courier New" w:eastAsia="Courier New" w:hAnsi="Courier New"/>
                <w:color w:val="333333"/>
                <w:sz w:val="21"/>
                <w:szCs w:val="21"/>
                <w:highlight w:val="white"/>
                <w:rtl w:val="off"/>
              </w:rPr>
              <w:t>]</w:t>
            </w:r>
          </w:p>
          <w:p w14:paraId="0000006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predicted_values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3.9</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1.7</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5.0</w:t>
            </w:r>
            <w:r>
              <w:rPr>
                <w:rFonts w:ascii="Courier New" w:cs="Courier New" w:eastAsia="Courier New" w:hAnsi="Courier New"/>
                <w:color w:val="333333"/>
                <w:sz w:val="21"/>
                <w:szCs w:val="21"/>
                <w:highlight w:val="white"/>
                <w:rtl w:val="off"/>
              </w:rPr>
              <w:t>]</w:t>
            </w:r>
          </w:p>
          <w:p w14:paraId="0000006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6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mse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mean_squared_error(true_values, predicted_values)</w:t>
            </w:r>
          </w:p>
          <w:p w14:paraId="00000066">
            <w:pPr>
              <w:widowControl w:val="off"/>
              <w:shd w:val="clear" w:fill="ffffff"/>
              <w:spacing w:after="0" w:line="325" w:lineRule="auto"/>
              <w:ind w:left="0" w:right="0" w:firstLine="0"/>
              <w:rPr>
                <w:rFonts w:ascii="Courier New" w:cs="Courier New" w:eastAsia="Courier New" w:hAnsi="Courier New"/>
                <w:color w:val="af00db"/>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"Mean Squared Error:"", mse)</w:t>
            </w:r>
          </w:p>
        </w:tc>
      </w:tr>
    </w:tbl>
    <w:p w14:paraId="00000067">
      <w:pPr>
        <w:widowControl w:val="off"/>
        <w:spacing w:before="240" w:after="240" w:line="240" w:lineRule="auto"/>
        <w:ind w:left="0" w:right="0" w:firstLine="0"/>
        <w:rPr/>
      </w:pPr>
    </w:p>
    <w:p w14:paraId="00000068">
      <w:pPr>
        <w:pStyle w:val="Heading2"/>
        <w:numPr>
          <w:ilvl w:val="1"/>
          <w:numId w:val="4"/>
        </w:numPr>
        <w:ind w:left="576" w:hanging="576"/>
        <w:rPr>
          <w:color w:val="5b9bd5"/>
          <w:highlight w:val="white"/>
        </w:rPr>
      </w:pPr>
      <w:bookmarkStart w:id="5" w:name="_heading=h.4ftfrr9fotoc"/>
      <w:bookmarkEnd w:id="5"/>
      <w:r>
        <w:rPr>
          <w:highlight w:val="white"/>
          <w:rtl w:val="off"/>
        </w:rPr>
        <w:t>R</w:t>
      </w:r>
      <w:r>
        <w:rPr>
          <w:highlight w:val="white"/>
          <w:rtl w:val="off"/>
        </w:rPr>
        <w:t>oot Mean Squared Error (RMSE)</w:t>
      </w:r>
    </w:p>
    <w:p w14:paraId="00000069">
      <w:pPr>
        <w:ind w:left="0" w:firstLine="0"/>
        <w:rPr/>
      </w:pPr>
      <w:r>
        <w:rPr>
          <w:rtl w:val="off"/>
        </w:rPr>
        <w:t>RMSE stands for Root Mean Squared Error. It is a usually used metric in regression analysis and machine learning to measure the accuracy or goodness of fit of a predictive model, especially when the predictions are continuous numerical values.</w:t>
      </w:r>
    </w:p>
    <w:p w14:paraId="0000006A">
      <w:pPr>
        <w:ind w:left="0" w:firstLine="0"/>
        <w:jc w:val="center"/>
        <w:rPr>
          <w:highlight w:val="white"/>
        </w:rPr>
      </w:pPr>
      <w:r>
        <w:rPr/>
        <w:drawing xmlns:mc="http://schemas.openxmlformats.org/markup-compatibility/2006">
          <wp:inline distT="0" distB="0" distL="0" distR="0">
            <wp:extent cx="1571625" cy="447675"/>
            <wp:effectExtent l="0" t="0" r="0" b="0"/>
            <wp:docPr id="128"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12.png"/>
                    <pic:cNvPicPr preferRelativeResize="0"/>
                  </pic:nvPicPr>
                  <pic:blipFill>
                    <a:blip r:embed="rId30"/>
                    <a:srcRect/>
                    <a:stretch>
                      <a:fillRect/>
                    </a:stretch>
                  </pic:blipFill>
                  <pic:spPr>
                    <a:xfrm>
                      <a:off x="0" y="0"/>
                      <a:ext cx="1571625" cy="447675"/>
                    </a:xfrm>
                    <a:prstGeom prst="rect">
                      <a:avLst/>
                    </a:prstGeom>
                  </pic:spPr>
                </pic:pic>
              </a:graphicData>
            </a:graphic>
          </wp:inline>
        </w:drawing>
      </w:r>
    </w:p>
    <w:tbl>
      <w:tblPr>
        <w:tblStyle w:val="Table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6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sklearn.metrics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mean_squared_error</w:t>
            </w:r>
          </w:p>
          <w:p w14:paraId="0000006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6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true_values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2.5</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3.7</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4.0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5.2</w:t>
            </w:r>
            <w:r>
              <w:rPr>
                <w:rFonts w:ascii="Courier New" w:cs="Courier New" w:eastAsia="Courier New" w:hAnsi="Courier New"/>
                <w:color w:val="333333"/>
                <w:sz w:val="21"/>
                <w:szCs w:val="21"/>
                <w:highlight w:val="white"/>
                <w:rtl w:val="off"/>
              </w:rPr>
              <w:t>]</w:t>
            </w:r>
          </w:p>
          <w:p w14:paraId="0000006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predicted_values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3.9</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1.7</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5.0</w:t>
            </w:r>
            <w:r>
              <w:rPr>
                <w:rFonts w:ascii="Courier New" w:cs="Courier New" w:eastAsia="Courier New" w:hAnsi="Courier New"/>
                <w:color w:val="333333"/>
                <w:sz w:val="21"/>
                <w:szCs w:val="21"/>
                <w:highlight w:val="white"/>
                <w:rtl w:val="off"/>
              </w:rPr>
              <w:t>]</w:t>
            </w:r>
          </w:p>
          <w:p w14:paraId="0000006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7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rmse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np.sqrt(mean_squared_error(true_values, predicted_values))</w:t>
            </w:r>
          </w:p>
          <w:p w14:paraId="00000071">
            <w:pPr>
              <w:widowControl w:val="off"/>
              <w:shd w:val="clear" w:fill="ffffff"/>
              <w:spacing w:after="0" w:line="325" w:lineRule="auto"/>
              <w:ind w:left="0" w:right="0" w:firstLine="0"/>
              <w:rPr>
                <w:rFonts w:ascii="Courier New" w:cs="Courier New" w:eastAsia="Courier New" w:hAnsi="Courier New"/>
                <w:color w:val="af00db"/>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"Root mean Squared Error:"", rmse)</w:t>
            </w:r>
          </w:p>
        </w:tc>
      </w:tr>
    </w:tbl>
    <w:p w14:paraId="00000072">
      <w:pPr>
        <w:pStyle w:val="Heading2"/>
        <w:numPr>
          <w:ilvl w:val="1"/>
          <w:numId w:val="4"/>
        </w:numPr>
        <w:ind w:left="576" w:hanging="576"/>
        <w:rPr>
          <w:color w:val="5b9bd5"/>
          <w:highlight w:val="white"/>
        </w:rPr>
      </w:pPr>
      <w:bookmarkStart w:id="6" w:name="_heading=h.o36uo1p83rfe"/>
      <w:bookmarkEnd w:id="6"/>
      <w:r>
        <w:rPr>
          <w:highlight w:val="white"/>
          <w:rtl w:val="off"/>
        </w:rPr>
        <w:t>R</w:t>
      </w:r>
      <w:r>
        <w:rPr>
          <w:highlight w:val="white"/>
          <w:rtl w:val="off"/>
        </w:rPr>
        <w:t>-squared (R²) Score</w:t>
      </w:r>
    </w:p>
    <w:p w14:paraId="00000073">
      <w:pPr>
        <w:ind w:left="0" w:firstLine="0"/>
        <w:rPr/>
      </w:pPr>
      <w:r>
        <w:rPr>
          <w:rtl w:val="off"/>
        </w:rPr>
        <w:t>A statistical metric frequently used to assess the goodness of fit of a regression model is the R-squared (R2) score, also referred to as the coefficient of determination. It quantifies the percentage of the dependent variable's variation that the model's independent variables contribute to. R2 is a useful statistic for evaluating the overall effectiveness and explanatory power of a regression model.</w:t>
      </w:r>
    </w:p>
    <w:p w14:paraId="00000074">
      <w:pPr>
        <w:ind w:left="0" w:firstLine="0"/>
        <w:jc w:val="center"/>
        <w:rPr>
          <w:highlight w:val="white"/>
        </w:rPr>
      </w:pPr>
      <w:r>
        <w:rPr/>
        <w:drawing xmlns:mc="http://schemas.openxmlformats.org/markup-compatibility/2006">
          <wp:inline distT="0" distB="0" distL="0" distR="0">
            <wp:extent cx="2343150" cy="647700"/>
            <wp:effectExtent l="0" t="0" r="0" b="0"/>
            <wp:docPr id="129"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14.png"/>
                    <pic:cNvPicPr preferRelativeResize="0"/>
                  </pic:nvPicPr>
                  <pic:blipFill>
                    <a:blip r:embed="rId31"/>
                    <a:srcRect/>
                    <a:stretch>
                      <a:fillRect/>
                    </a:stretch>
                  </pic:blipFill>
                  <pic:spPr>
                    <a:xfrm>
                      <a:off x="0" y="0"/>
                      <a:ext cx="2343150" cy="647700"/>
                    </a:xfrm>
                    <a:prstGeom prst="rect">
                      <a:avLst/>
                    </a:prstGeom>
                  </pic:spPr>
                </pic:pic>
              </a:graphicData>
            </a:graphic>
          </wp:inline>
        </w:drawing>
      </w:r>
    </w:p>
    <w:tbl>
      <w:tblPr>
        <w:tblStyle w:val="Table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7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sklearn.metrics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r2_score</w:t>
            </w:r>
          </w:p>
          <w:p w14:paraId="0000007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7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true_values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2.5</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3.7</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4.0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5.2</w:t>
            </w:r>
            <w:r>
              <w:rPr>
                <w:rFonts w:ascii="Courier New" w:cs="Courier New" w:eastAsia="Courier New" w:hAnsi="Courier New"/>
                <w:color w:val="333333"/>
                <w:sz w:val="21"/>
                <w:szCs w:val="21"/>
                <w:highlight w:val="white"/>
                <w:rtl w:val="off"/>
              </w:rPr>
              <w:t>]</w:t>
            </w:r>
          </w:p>
          <w:p w14:paraId="0000007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predicted_values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3.9</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1.7</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3.8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5.0</w:t>
            </w:r>
            <w:r>
              <w:rPr>
                <w:rFonts w:ascii="Courier New" w:cs="Courier New" w:eastAsia="Courier New" w:hAnsi="Courier New"/>
                <w:color w:val="333333"/>
                <w:sz w:val="21"/>
                <w:szCs w:val="21"/>
                <w:highlight w:val="white"/>
                <w:rtl w:val="off"/>
              </w:rPr>
              <w:t>]</w:t>
            </w:r>
          </w:p>
          <w:p w14:paraId="0000007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7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r2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r2_score(true_values, predicted_values)</w:t>
            </w:r>
          </w:p>
          <w:p w14:paraId="0000007B">
            <w:pPr>
              <w:widowControl w:val="off"/>
              <w:shd w:val="clear" w:fill="ffffff"/>
              <w:spacing w:after="0" w:line="325" w:lineRule="auto"/>
              <w:ind w:left="0" w:right="0" w:firstLine="0"/>
              <w:rPr>
                <w:rFonts w:ascii="Courier New" w:cs="Courier New" w:eastAsia="Courier New" w:hAnsi="Courier New"/>
                <w:color w:val="af00db"/>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"R-squared (R²) Score:"</w:t>
            </w:r>
            <w:r>
              <w:rPr>
                <w:rFonts w:ascii="Courier New" w:cs="Courier New" w:eastAsia="Courier New" w:hAnsi="Courier New"/>
                <w:color w:val="333333"/>
                <w:sz w:val="21"/>
                <w:szCs w:val="21"/>
                <w:highlight w:val="white"/>
                <w:rtl w:val="off"/>
              </w:rPr>
              <w:t>, r2)</w:t>
            </w:r>
          </w:p>
        </w:tc>
      </w:tr>
    </w:tbl>
    <w:p w14:paraId="0000007C">
      <w:pPr>
        <w:widowControl w:val="off"/>
        <w:spacing w:before="240" w:after="240" w:line="240" w:lineRule="auto"/>
        <w:ind w:left="0" w:right="0" w:firstLine="0"/>
        <w:rPr/>
      </w:pPr>
    </w:p>
    <w:p w14:paraId="0000007D">
      <w:pPr>
        <w:pStyle w:val="Heading1"/>
        <w:numPr>
          <w:ilvl w:val="0"/>
          <w:numId w:val="4"/>
        </w:numPr>
        <w:ind w:left="540" w:hanging="432"/>
        <w:rPr>
          <w:b/>
          <w:bCs/>
          <w:color w:val="2e74b5"/>
          <w:sz w:val="28"/>
          <w:szCs w:val="28"/>
          <w:highlight w:val="white"/>
        </w:rPr>
      </w:pPr>
      <w:bookmarkStart w:id="7" w:name="_heading=h.3gohzkrglh5n"/>
      <w:bookmarkEnd w:id="7"/>
      <w:r>
        <w:rPr>
          <w:highlight w:val="white"/>
          <w:rtl w:val="off"/>
        </w:rPr>
        <w:t>E</w:t>
      </w:r>
      <w:r>
        <w:rPr>
          <w:highlight w:val="white"/>
          <w:rtl w:val="off"/>
        </w:rPr>
        <w:t xml:space="preserve">valuation metrics for Classification </w:t>
      </w:r>
    </w:p>
    <w:p w14:paraId="0000007E">
      <w:pPr>
        <w:widowControl w:val="off"/>
        <w:spacing w:after="240" w:line="240" w:lineRule="auto"/>
        <w:ind w:left="0" w:right="0" w:firstLine="0"/>
        <w:jc w:val="left"/>
        <w:rPr>
          <w:highlight w:val="white"/>
        </w:rPr>
      </w:pPr>
    </w:p>
    <w:p w14:paraId="0000007F">
      <w:pPr>
        <w:widowControl w:val="off"/>
        <w:spacing w:after="240" w:line="240" w:lineRule="auto"/>
        <w:ind w:left="0" w:right="0" w:firstLine="0"/>
        <w:jc w:val="left"/>
        <w:rPr>
          <w:highlight w:val="white"/>
        </w:rPr>
      </w:pPr>
      <w:r>
        <w:rPr>
          <w:highlight w:val="white"/>
          <w:rtl w:val="off"/>
        </w:rPr>
        <w:t>We will be using the following sample dataset for the given example code:</w:t>
      </w:r>
    </w:p>
    <w:tbl>
      <w:tblPr>
        <w:tblStyle w:val="Table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8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numpy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np</w:t>
            </w:r>
          </w:p>
          <w:p w14:paraId="0000008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matplotlib.pyplot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plt</w:t>
            </w:r>
          </w:p>
          <w:p w14:paraId="0000008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seaborn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sns</w:t>
            </w:r>
          </w:p>
          <w:p w14:paraId="0000008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sklearn.metrics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w:t>
            </w:r>
          </w:p>
          <w:p w14:paraId="0000008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accuracy_score,</w:t>
            </w:r>
          </w:p>
          <w:p w14:paraId="0000008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precision_score,</w:t>
            </w:r>
          </w:p>
          <w:p w14:paraId="0000008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recall_score,</w:t>
            </w:r>
          </w:p>
          <w:p w14:paraId="0000008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f1_score,</w:t>
            </w:r>
          </w:p>
          <w:p w14:paraId="0000008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confusion_matrix,</w:t>
            </w:r>
          </w:p>
          <w:p w14:paraId="0000008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roc_auc_score,</w:t>
            </w:r>
          </w:p>
          <w:p w14:paraId="0000008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classification_report,</w:t>
            </w:r>
          </w:p>
          <w:p w14:paraId="0000008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    roc_curve</w:t>
            </w:r>
          </w:p>
          <w:p w14:paraId="0000008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w:t>
            </w:r>
          </w:p>
          <w:p w14:paraId="0000008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8E">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Example true labels and predicted labels</w:t>
            </w:r>
          </w:p>
          <w:p w14:paraId="0000008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y_true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w:t>
            </w:r>
            <w:r>
              <w:rPr>
                <w:rFonts w:ascii="Courier New" w:cs="Courier New" w:eastAsia="Courier New" w:hAnsi="Courier New"/>
                <w:color w:val="333333"/>
                <w:sz w:val="21"/>
                <w:szCs w:val="21"/>
                <w:highlight w:val="white"/>
                <w:rtl w:val="off"/>
              </w:rPr>
              <w:t>]</w:t>
            </w:r>
          </w:p>
          <w:p w14:paraId="0000009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y_pred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w:t>
            </w:r>
            <w:r>
              <w:rPr>
                <w:rFonts w:ascii="Courier New" w:cs="Courier New" w:eastAsia="Courier New" w:hAnsi="Courier New"/>
                <w:color w:val="333333"/>
                <w:sz w:val="21"/>
                <w:szCs w:val="21"/>
                <w:highlight w:val="white"/>
                <w:rtl w:val="off"/>
              </w:rPr>
              <w:t>]</w:t>
            </w:r>
          </w:p>
          <w:p w14:paraId="0000009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y_pred_proba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0.1</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0.9</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0.2</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0.4</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0.3</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0.7</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0.6</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8000"/>
                <w:sz w:val="21"/>
                <w:szCs w:val="21"/>
                <w:highlight w:val="white"/>
                <w:rtl w:val="off"/>
              </w:rPr>
              <w:t># Probabilities for ROC-AUC</w:t>
            </w:r>
          </w:p>
        </w:tc>
      </w:tr>
    </w:tbl>
    <w:p w14:paraId="00000092">
      <w:pPr>
        <w:widowControl w:val="off"/>
        <w:spacing w:after="240" w:line="240" w:lineRule="auto"/>
        <w:ind w:left="0" w:right="0" w:firstLine="0"/>
        <w:jc w:val="left"/>
        <w:rPr>
          <w:highlight w:val="white"/>
        </w:rPr>
      </w:pPr>
    </w:p>
    <w:p w14:paraId="00000093">
      <w:pPr>
        <w:pStyle w:val="Heading2"/>
        <w:numPr>
          <w:ilvl w:val="1"/>
          <w:numId w:val="4"/>
        </w:numPr>
        <w:ind w:left="576" w:hanging="576"/>
        <w:rPr>
          <w:color w:val="5b9bd5"/>
          <w:highlight w:val="white"/>
        </w:rPr>
      </w:pPr>
      <w:bookmarkStart w:id="8" w:name="_heading=h.hrsqf5ghzq9e"/>
      <w:bookmarkEnd w:id="8"/>
      <w:r>
        <w:rPr>
          <w:highlight w:val="white"/>
          <w:rtl w:val="off"/>
        </w:rPr>
        <w:t>C</w:t>
      </w:r>
      <w:r>
        <w:rPr>
          <w:highlight w:val="white"/>
          <w:rtl w:val="off"/>
        </w:rPr>
        <w:t>onfusion Matrix</w:t>
      </w:r>
    </w:p>
    <w:p w14:paraId="00000094">
      <w:pPr>
        <w:widowControl w:val="off"/>
        <w:spacing w:before="240" w:after="240" w:line="240" w:lineRule="auto"/>
        <w:ind w:left="0" w:right="0" w:firstLine="0"/>
        <w:rPr>
          <w:highlight w:val="white"/>
        </w:rPr>
      </w:pPr>
      <w:r>
        <w:rPr>
          <w:rtl w:val="off"/>
        </w:rPr>
        <w:t>Confusion matrix creates a N X N matrix, where N is the number of classes or categories that are to be predicted.</w:t>
      </w:r>
      <w:r>
        <w:rPr>
          <w:highlight w:val="white"/>
          <w:rtl w:val="off"/>
        </w:rPr>
        <w:t xml:space="preserve"> </w:t>
      </w:r>
    </w:p>
    <w:p w14:paraId="00000095">
      <w:pPr>
        <w:widowControl w:val="off"/>
        <w:spacing w:after="240" w:line="240" w:lineRule="auto"/>
        <w:ind w:left="0" w:right="0" w:firstLine="0"/>
        <w:jc w:val="center"/>
        <w:rPr>
          <w:highlight w:val="white"/>
        </w:rPr>
      </w:pPr>
      <w:r>
        <w:rPr>
          <w:highlight w:val="white"/>
        </w:rPr>
        <w:drawing xmlns:mc="http://schemas.openxmlformats.org/markup-compatibility/2006">
          <wp:inline distT="0" distB="0" distL="0" distR="0">
            <wp:extent cx="1876360" cy="1606799"/>
            <wp:effectExtent l="0" t="0" r="0" b="0"/>
            <wp:docPr id="130"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11.png"/>
                    <pic:cNvPicPr preferRelativeResize="0"/>
                  </pic:nvPicPr>
                  <pic:blipFill>
                    <a:blip r:embed="rId32"/>
                    <a:srcRect/>
                    <a:stretch>
                      <a:fillRect/>
                    </a:stretch>
                  </pic:blipFill>
                  <pic:spPr>
                    <a:xfrm>
                      <a:off x="0" y="0"/>
                      <a:ext cx="1876360" cy="1606799"/>
                    </a:xfrm>
                    <a:prstGeom prst="rect">
                      <a:avLst/>
                    </a:prstGeom>
                  </pic:spPr>
                </pic:pic>
              </a:graphicData>
            </a:graphic>
          </wp:inline>
        </w:drawing>
      </w:r>
      <w:r>
        <w:rPr>
          <w:highlight w:val="white"/>
        </w:rPr>
        <w:drawing xmlns:mc="http://schemas.openxmlformats.org/markup-compatibility/2006">
          <wp:inline distT="0" distB="0" distL="0" distR="0">
            <wp:extent cx="1881188" cy="1579269"/>
            <wp:effectExtent l="0" t="0" r="0" b="0"/>
            <wp:docPr id="131"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10.png"/>
                    <pic:cNvPicPr preferRelativeResize="0"/>
                  </pic:nvPicPr>
                  <pic:blipFill>
                    <a:blip r:embed="rId33"/>
                    <a:srcRect/>
                    <a:stretch>
                      <a:fillRect/>
                    </a:stretch>
                  </pic:blipFill>
                  <pic:spPr>
                    <a:xfrm>
                      <a:off x="0" y="0"/>
                      <a:ext cx="1881188" cy="1579269"/>
                    </a:xfrm>
                    <a:prstGeom prst="rect">
                      <a:avLst/>
                    </a:prstGeom>
                  </pic:spPr>
                </pic:pic>
              </a:graphicData>
            </a:graphic>
          </wp:inline>
        </w:drawing>
      </w:r>
    </w:p>
    <w:p w14:paraId="00000096">
      <w:pPr>
        <w:widowControl w:val="off"/>
        <w:numPr>
          <w:ilvl w:val="0"/>
          <w:numId w:val="1"/>
        </w:numPr>
        <w:spacing w:after="0" w:line="240" w:lineRule="auto"/>
        <w:ind w:left="720" w:right="0" w:hanging="360"/>
        <w:rPr>
          <w:highlight w:val="white"/>
          <w:u w:val="none"/>
        </w:rPr>
      </w:pPr>
      <w:r>
        <w:rPr>
          <w:highlight w:val="white"/>
          <w:rtl w:val="off"/>
        </w:rPr>
        <w:t>True Positives: Correctly predicted positive class.</w:t>
      </w:r>
    </w:p>
    <w:p w14:paraId="00000097">
      <w:pPr>
        <w:widowControl w:val="off"/>
        <w:numPr>
          <w:ilvl w:val="0"/>
          <w:numId w:val="1"/>
        </w:numPr>
        <w:spacing w:after="0" w:line="240" w:lineRule="auto"/>
        <w:ind w:left="720" w:right="0" w:hanging="360"/>
        <w:rPr>
          <w:highlight w:val="white"/>
          <w:u w:val="none"/>
        </w:rPr>
      </w:pPr>
      <w:r>
        <w:rPr>
          <w:highlight w:val="white"/>
          <w:rtl w:val="off"/>
        </w:rPr>
        <w:t>True Negatives: Correctly predicted negative class.</w:t>
      </w:r>
    </w:p>
    <w:p w14:paraId="00000098">
      <w:pPr>
        <w:widowControl w:val="off"/>
        <w:numPr>
          <w:ilvl w:val="0"/>
          <w:numId w:val="1"/>
        </w:numPr>
        <w:spacing w:after="0" w:line="240" w:lineRule="auto"/>
        <w:ind w:left="720" w:right="0" w:hanging="360"/>
        <w:rPr>
          <w:highlight w:val="white"/>
          <w:u w:val="none"/>
        </w:rPr>
      </w:pPr>
      <w:r>
        <w:rPr>
          <w:highlight w:val="white"/>
          <w:rtl w:val="off"/>
        </w:rPr>
        <w:t>False Positives: Incorrectly predicted positive class (Type I error)</w:t>
      </w:r>
    </w:p>
    <w:p w14:paraId="00000099">
      <w:pPr>
        <w:widowControl w:val="off"/>
        <w:numPr>
          <w:ilvl w:val="0"/>
          <w:numId w:val="1"/>
        </w:numPr>
        <w:spacing w:after="240" w:line="240" w:lineRule="auto"/>
        <w:ind w:left="720" w:right="0" w:hanging="360"/>
        <w:rPr>
          <w:highlight w:val="white"/>
          <w:u w:val="none"/>
        </w:rPr>
      </w:pPr>
      <w:r>
        <w:rPr>
          <w:highlight w:val="white"/>
          <w:rtl w:val="off"/>
        </w:rPr>
        <w:t>False Negatives: Incorrectly predicted negative class (Type II error)</w:t>
      </w:r>
    </w:p>
    <w:p w14:paraId="0000009A">
      <w:pPr>
        <w:widowControl w:val="off"/>
        <w:spacing w:before="240" w:after="240" w:line="240" w:lineRule="auto"/>
        <w:ind w:left="0" w:right="0" w:firstLine="0"/>
        <w:rPr/>
      </w:pPr>
    </w:p>
    <w:tbl>
      <w:tblPr>
        <w:tblStyle w:val="Table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9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cm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confusion_matrix(y_true, y_pred)</w:t>
            </w:r>
          </w:p>
          <w:p w14:paraId="0000009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w:t>
            </w:r>
            <w:r>
              <w:rPr>
                <w:rFonts w:ascii="Courier New" w:cs="Courier New" w:eastAsia="Courier New" w:hAnsi="Courier New"/>
                <w:color w:val="ff0000"/>
                <w:sz w:val="21"/>
                <w:szCs w:val="21"/>
                <w:rtl w:val="off"/>
              </w:rPr>
              <w:t>\n</w:t>
            </w:r>
            <w:r>
              <w:rPr>
                <w:rFonts w:ascii="Courier New" w:cs="Courier New" w:eastAsia="Courier New" w:hAnsi="Courier New"/>
                <w:color w:val="a31515"/>
                <w:sz w:val="21"/>
                <w:szCs w:val="21"/>
                <w:rtl w:val="off"/>
              </w:rPr>
              <w:t>Confusion Matrix:</w:t>
            </w:r>
            <w:r>
              <w:rPr>
                <w:rFonts w:ascii="Courier New" w:cs="Courier New" w:eastAsia="Courier New" w:hAnsi="Courier New"/>
                <w:color w:val="ff0000"/>
                <w:sz w:val="21"/>
                <w:szCs w:val="21"/>
                <w:rtl w:val="off"/>
              </w:rPr>
              <w:t>\n</w:t>
            </w:r>
            <w:r>
              <w:rPr>
                <w:rFonts w:ascii="Courier New" w:cs="Courier New" w:eastAsia="Courier New" w:hAnsi="Courier New"/>
                <w:color w:val="a31515"/>
                <w:sz w:val="21"/>
                <w:szCs w:val="21"/>
                <w:rtl w:val="off"/>
              </w:rPr>
              <w:t>"</w:t>
            </w:r>
            <w:r>
              <w:rPr>
                <w:rFonts w:ascii="Courier New" w:cs="Courier New" w:eastAsia="Courier New" w:hAnsi="Courier New"/>
                <w:color w:val="333333"/>
                <w:sz w:val="21"/>
                <w:szCs w:val="21"/>
                <w:rtl w:val="off"/>
              </w:rPr>
              <w:t>, cm)</w:t>
            </w:r>
          </w:p>
        </w:tc>
      </w:tr>
    </w:tbl>
    <w:p w14:paraId="0000009D">
      <w:pPr>
        <w:widowControl w:val="off"/>
        <w:spacing w:before="240" w:after="240" w:line="240" w:lineRule="auto"/>
        <w:ind w:left="0" w:right="0" w:firstLine="0"/>
        <w:rPr/>
      </w:pPr>
      <w:r>
        <w:rPr>
          <w:rtl w:val="off"/>
        </w:rPr>
        <w:t>To visualize confusion matrix:</w:t>
      </w:r>
    </w:p>
    <w:tbl>
      <w:tblPr>
        <w:tblStyle w:val="Table7"/>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9E">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plt.figure(</w:t>
            </w:r>
            <w:r>
              <w:rPr>
                <w:rFonts w:ascii="Courier New" w:cs="Courier New" w:eastAsia="Courier New" w:hAnsi="Courier New"/>
                <w:color w:val="001080"/>
                <w:sz w:val="21"/>
                <w:szCs w:val="21"/>
                <w:rtl w:val="off"/>
              </w:rPr>
              <w:t>figsize</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5</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4</w:t>
            </w:r>
            <w:r>
              <w:rPr>
                <w:rFonts w:ascii="Courier New" w:cs="Courier New" w:eastAsia="Courier New" w:hAnsi="Courier New"/>
                <w:color w:val="333333"/>
                <w:sz w:val="21"/>
                <w:szCs w:val="21"/>
                <w:rtl w:val="off"/>
              </w:rPr>
              <w:t>))</w:t>
            </w:r>
          </w:p>
          <w:p w14:paraId="0000009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sns.heatmap(cm, </w:t>
            </w:r>
            <w:r>
              <w:rPr>
                <w:rFonts w:ascii="Courier New" w:cs="Courier New" w:eastAsia="Courier New" w:hAnsi="Courier New"/>
                <w:color w:val="001080"/>
                <w:sz w:val="21"/>
                <w:szCs w:val="21"/>
                <w:rtl w:val="off"/>
              </w:rPr>
              <w:t>annot</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True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fmt</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'd'</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cmap</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'Blues'</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xticklabels</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'Predicted 0'</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'Predicted 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yticklabels</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'Actual 0'</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'Actual 1'</w:t>
            </w:r>
            <w:r>
              <w:rPr>
                <w:rFonts w:ascii="Courier New" w:cs="Courier New" w:eastAsia="Courier New" w:hAnsi="Courier New"/>
                <w:color w:val="333333"/>
                <w:sz w:val="21"/>
                <w:szCs w:val="21"/>
                <w:rtl w:val="off"/>
              </w:rPr>
              <w:t>])</w:t>
            </w:r>
          </w:p>
          <w:p w14:paraId="000000A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'Confusion Matrix Heatmap'</w:t>
            </w:r>
            <w:r>
              <w:rPr>
                <w:rFonts w:ascii="Courier New" w:cs="Courier New" w:eastAsia="Courier New" w:hAnsi="Courier New"/>
                <w:color w:val="333333"/>
                <w:sz w:val="21"/>
                <w:szCs w:val="21"/>
                <w:rtl w:val="off"/>
              </w:rPr>
              <w:t>)</w:t>
            </w:r>
          </w:p>
          <w:p w14:paraId="000000A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plt.ylabel(</w:t>
            </w:r>
            <w:r>
              <w:rPr>
                <w:rFonts w:ascii="Courier New" w:cs="Courier New" w:eastAsia="Courier New" w:hAnsi="Courier New"/>
                <w:color w:val="a31515"/>
                <w:sz w:val="21"/>
                <w:szCs w:val="21"/>
                <w:rtl w:val="off"/>
              </w:rPr>
              <w:t>'Actual'</w:t>
            </w:r>
            <w:r>
              <w:rPr>
                <w:rFonts w:ascii="Courier New" w:cs="Courier New" w:eastAsia="Courier New" w:hAnsi="Courier New"/>
                <w:color w:val="333333"/>
                <w:sz w:val="21"/>
                <w:szCs w:val="21"/>
                <w:rtl w:val="off"/>
              </w:rPr>
              <w:t>)</w:t>
            </w:r>
          </w:p>
          <w:p w14:paraId="000000A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plt.xlabel(</w:t>
            </w:r>
            <w:r>
              <w:rPr>
                <w:rFonts w:ascii="Courier New" w:cs="Courier New" w:eastAsia="Courier New" w:hAnsi="Courier New"/>
                <w:color w:val="a31515"/>
                <w:sz w:val="21"/>
                <w:szCs w:val="21"/>
                <w:rtl w:val="off"/>
              </w:rPr>
              <w:t>'Predicted'</w:t>
            </w:r>
            <w:r>
              <w:rPr>
                <w:rFonts w:ascii="Courier New" w:cs="Courier New" w:eastAsia="Courier New" w:hAnsi="Courier New"/>
                <w:color w:val="333333"/>
                <w:sz w:val="21"/>
                <w:szCs w:val="21"/>
                <w:rtl w:val="off"/>
              </w:rPr>
              <w:t>)</w:t>
            </w:r>
          </w:p>
          <w:p w14:paraId="000000A3">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plt.show()</w:t>
            </w:r>
          </w:p>
        </w:tc>
      </w:tr>
    </w:tbl>
    <w:p w14:paraId="000000A4">
      <w:pPr>
        <w:widowControl w:val="off"/>
        <w:spacing w:after="240" w:line="240" w:lineRule="auto"/>
        <w:ind w:left="0" w:right="0" w:firstLine="0"/>
        <w:rPr>
          <w:highlight w:val="white"/>
        </w:rPr>
      </w:pPr>
    </w:p>
    <w:p w14:paraId="000000A5">
      <w:pPr>
        <w:spacing w:after="0" w:line="259" w:lineRule="auto"/>
        <w:ind w:left="0" w:right="0" w:firstLine="0"/>
        <w:jc w:val="center"/>
        <w:rPr>
          <w:highlight w:val="white"/>
        </w:rPr>
      </w:pPr>
      <w:r>
        <w:rPr/>
        <w:drawing xmlns:mc="http://schemas.openxmlformats.org/markup-compatibility/2006">
          <wp:inline distT="0" distB="0" distL="0" distR="0">
            <wp:extent cx="3259421" cy="2851993"/>
            <wp:effectExtent l="0" t="0" r="0" b="0"/>
            <wp:docPr id="132"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8.png"/>
                    <pic:cNvPicPr preferRelativeResize="0"/>
                  </pic:nvPicPr>
                  <pic:blipFill>
                    <a:blip r:embed="rId34"/>
                    <a:srcRect/>
                    <a:stretch>
                      <a:fillRect/>
                    </a:stretch>
                  </pic:blipFill>
                  <pic:spPr>
                    <a:xfrm>
                      <a:off x="0" y="0"/>
                      <a:ext cx="3259421" cy="2851993"/>
                    </a:xfrm>
                    <a:prstGeom prst="rect">
                      <a:avLst/>
                    </a:prstGeom>
                  </pic:spPr>
                </pic:pic>
              </a:graphicData>
            </a:graphic>
          </wp:inline>
        </w:drawing>
      </w:r>
    </w:p>
    <w:p w14:paraId="000000A6">
      <w:pPr>
        <w:pStyle w:val="Heading2"/>
        <w:numPr>
          <w:ilvl w:val="1"/>
          <w:numId w:val="4"/>
        </w:numPr>
        <w:ind w:left="576" w:hanging="576"/>
        <w:rPr>
          <w:color w:val="5b9bd5"/>
          <w:highlight w:val="white"/>
        </w:rPr>
      </w:pPr>
      <w:bookmarkStart w:id="9" w:name="_heading=h.igpapi9jnj6f"/>
      <w:bookmarkEnd w:id="9"/>
      <w:r>
        <w:rPr>
          <w:highlight w:val="white"/>
          <w:rtl w:val="off"/>
        </w:rPr>
        <w:t>A</w:t>
      </w:r>
      <w:r>
        <w:rPr>
          <w:highlight w:val="white"/>
          <w:rtl w:val="off"/>
        </w:rPr>
        <w:t>ccuracy</w:t>
      </w:r>
    </w:p>
    <w:p w14:paraId="000000A7">
      <w:pPr>
        <w:ind w:left="0" w:firstLine="0"/>
        <w:rPr/>
      </w:pPr>
      <w:r>
        <w:rPr>
          <w:rtl w:val="off"/>
        </w:rPr>
        <w:t>Accuracy is a fundamental metric used for evaluating the performance of a classification model. It tells us the proportion of correct predictions made by the model out of all predictions.</w:t>
      </w:r>
    </w:p>
    <w:p w14:paraId="000000A8">
      <w:pPr>
        <w:widowControl w:val="off"/>
        <w:spacing w:before="240" w:after="240" w:line="240" w:lineRule="auto"/>
        <w:ind w:left="0" w:right="0" w:firstLine="0"/>
        <w:jc w:val="center"/>
        <w:rPr/>
      </w:pPr>
      <w:r>
        <w:rPr/>
        <w:drawing xmlns:mc="http://schemas.openxmlformats.org/markup-compatibility/2006">
          <wp:inline distT="0" distB="0" distL="0" distR="0">
            <wp:extent cx="3429000" cy="361950"/>
            <wp:effectExtent l="0" t="0" r="0" b="0"/>
            <wp:docPr id="133"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15.png"/>
                    <pic:cNvPicPr preferRelativeResize="0"/>
                  </pic:nvPicPr>
                  <pic:blipFill>
                    <a:blip r:embed="rId35"/>
                    <a:srcRect/>
                    <a:stretch>
                      <a:fillRect/>
                    </a:stretch>
                  </pic:blipFill>
                  <pic:spPr>
                    <a:xfrm>
                      <a:off x="0" y="0"/>
                      <a:ext cx="3429000" cy="361950"/>
                    </a:xfrm>
                    <a:prstGeom prst="rect">
                      <a:avLst/>
                    </a:prstGeom>
                  </pic:spPr>
                </pic:pic>
              </a:graphicData>
            </a:graphic>
          </wp:inline>
        </w:drawing>
      </w:r>
    </w:p>
    <w:p w14:paraId="000000A9">
      <w:pPr>
        <w:widowControl w:val="off"/>
        <w:spacing w:before="240" w:after="240" w:line="240" w:lineRule="auto"/>
        <w:ind w:left="0" w:right="0" w:firstLine="0"/>
        <w:jc w:val="left"/>
        <w:rPr/>
      </w:pPr>
      <w:r>
        <w:rPr>
          <w:rtl w:val="off"/>
        </w:rPr>
        <w:t>While accuracy provides a quick snapshot, it can be misleading in cases of imbalanced datasets. For example, in a dataset with 90% class A and 10% class B, a model predicting only class A will still achieve 90% accuracy but it will fail to identify any class B instances.</w:t>
      </w:r>
    </w:p>
    <w:p w14:paraId="000000AA">
      <w:pPr>
        <w:widowControl w:val="off"/>
        <w:spacing w:before="240" w:after="240" w:line="240" w:lineRule="auto"/>
        <w:ind w:left="0" w:right="0" w:firstLine="0"/>
        <w:jc w:val="left"/>
        <w:rPr/>
      </w:pPr>
      <w:r>
        <w:rPr>
          <w:rtl w:val="off"/>
        </w:rPr>
        <w:t>Accuracy is good but it gives a False Positive sense of achieving high accuracy. The problem arises due to the possibility of misclassification of minor class samples being very high.</w:t>
      </w:r>
    </w:p>
    <w:p w14:paraId="000000AB">
      <w:pPr>
        <w:widowControl w:val="off"/>
        <w:spacing w:before="240" w:after="240" w:line="240" w:lineRule="auto"/>
        <w:ind w:left="0" w:right="0" w:firstLine="0"/>
        <w:jc w:val="left"/>
        <w:rPr/>
      </w:pPr>
    </w:p>
    <w:tbl>
      <w:tblPr>
        <w:tblStyle w:val="Table8"/>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A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accuracy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accuracy_score(y_true, y_pred)</w:t>
            </w:r>
          </w:p>
          <w:p w14:paraId="000000AD">
            <w:pPr>
              <w:widowControl w:val="off"/>
              <w:shd w:val="clear" w:fill="ffffff"/>
              <w:spacing w:after="0" w:line="325" w:lineRule="auto"/>
              <w:ind w:left="0" w:right="0" w:firstLine="0"/>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"Accuracy:"</w:t>
            </w:r>
            <w:r>
              <w:rPr>
                <w:rFonts w:ascii="Courier New" w:cs="Courier New" w:eastAsia="Courier New" w:hAnsi="Courier New"/>
                <w:color w:val="333333"/>
                <w:sz w:val="21"/>
                <w:szCs w:val="21"/>
                <w:rtl w:val="off"/>
              </w:rPr>
              <w:t>, accuracy)</w:t>
            </w:r>
          </w:p>
        </w:tc>
      </w:tr>
    </w:tbl>
    <w:p w14:paraId="000000AE">
      <w:pPr>
        <w:widowControl w:val="off"/>
        <w:spacing w:before="240" w:after="240" w:line="240" w:lineRule="auto"/>
        <w:ind w:left="0" w:right="0" w:firstLine="0"/>
        <w:jc w:val="left"/>
        <w:rPr/>
      </w:pPr>
    </w:p>
    <w:p w14:paraId="000000AF">
      <w:pPr>
        <w:pStyle w:val="Heading2"/>
        <w:numPr>
          <w:ilvl w:val="1"/>
          <w:numId w:val="4"/>
        </w:numPr>
        <w:ind w:left="576" w:hanging="576"/>
        <w:rPr>
          <w:color w:val="5b9bd5"/>
          <w:highlight w:val="white"/>
        </w:rPr>
      </w:pPr>
      <w:bookmarkStart w:id="10" w:name="_heading=h.4arim5fd3y8s"/>
      <w:bookmarkEnd w:id="10"/>
      <w:r>
        <w:rPr>
          <w:highlight w:val="white"/>
          <w:rtl w:val="off"/>
        </w:rPr>
        <w:t>P</w:t>
      </w:r>
      <w:r>
        <w:rPr>
          <w:highlight w:val="white"/>
          <w:rtl w:val="off"/>
        </w:rPr>
        <w:t>recision</w:t>
      </w:r>
    </w:p>
    <w:p w14:paraId="000000B0">
      <w:pPr>
        <w:ind w:left="0" w:firstLine="0"/>
        <w:rPr/>
      </w:pPr>
      <w:r>
        <w:rPr>
          <w:rtl w:val="off"/>
        </w:rPr>
        <w:t>It measures how many of the positive predictions made by the model are actually correct. It's useful when the cost of false positives is high such as in medical diagnoses where predicting a disease when it’s not present can have serious consequences.</w:t>
      </w:r>
    </w:p>
    <w:p w14:paraId="000000B1">
      <w:pPr>
        <w:widowControl w:val="off"/>
        <w:spacing w:before="240" w:after="240" w:line="240" w:lineRule="auto"/>
        <w:ind w:left="0" w:right="0" w:firstLine="0"/>
        <w:jc w:val="center"/>
        <w:rPr/>
      </w:pPr>
      <w:r>
        <w:rPr/>
        <w:drawing xmlns:mc="http://schemas.openxmlformats.org/markup-compatibility/2006">
          <wp:inline distT="0" distB="0" distL="0" distR="0">
            <wp:extent cx="2038350" cy="466725"/>
            <wp:effectExtent l="0" t="0" r="0" b="0"/>
            <wp:docPr id="134"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9.png"/>
                    <pic:cNvPicPr preferRelativeResize="0"/>
                  </pic:nvPicPr>
                  <pic:blipFill>
                    <a:blip r:embed="rId36"/>
                    <a:srcRect/>
                    <a:stretch>
                      <a:fillRect/>
                    </a:stretch>
                  </pic:blipFill>
                  <pic:spPr>
                    <a:xfrm>
                      <a:off x="0" y="0"/>
                      <a:ext cx="2038350" cy="466725"/>
                    </a:xfrm>
                    <a:prstGeom prst="rect">
                      <a:avLst/>
                    </a:prstGeom>
                  </pic:spPr>
                </pic:pic>
              </a:graphicData>
            </a:graphic>
          </wp:inline>
        </w:drawing>
      </w:r>
    </w:p>
    <w:p w14:paraId="000000B2">
      <w:pPr>
        <w:widowControl w:val="off"/>
        <w:spacing w:before="240" w:after="240" w:line="240" w:lineRule="auto"/>
        <w:ind w:left="0" w:right="0" w:firstLine="0"/>
        <w:rPr/>
      </w:pPr>
      <w:r>
        <w:rPr>
          <w:rtl w:val="off"/>
        </w:rPr>
        <w:t>Precision helps ensure that when the model predicts a positive outcome, it’s likely to be correct.</w:t>
      </w:r>
    </w:p>
    <w:tbl>
      <w:tblPr>
        <w:tblStyle w:val="Table9"/>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B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precision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precision_score(y_true, y_pred)</w:t>
            </w:r>
          </w:p>
          <w:p w14:paraId="000000B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"Precision:"</w:t>
            </w:r>
            <w:r>
              <w:rPr>
                <w:rFonts w:ascii="Courier New" w:cs="Courier New" w:eastAsia="Courier New" w:hAnsi="Courier New"/>
                <w:color w:val="333333"/>
                <w:sz w:val="21"/>
                <w:szCs w:val="21"/>
                <w:rtl w:val="off"/>
              </w:rPr>
              <w:t>, precision)</w:t>
            </w:r>
          </w:p>
        </w:tc>
      </w:tr>
    </w:tbl>
    <w:p w14:paraId="000000B5">
      <w:pPr>
        <w:widowControl w:val="off"/>
        <w:spacing w:before="240" w:after="240" w:line="240" w:lineRule="auto"/>
        <w:ind w:left="0" w:right="0" w:firstLine="0"/>
        <w:rPr/>
      </w:pPr>
    </w:p>
    <w:p w14:paraId="000000B6">
      <w:pPr>
        <w:pStyle w:val="Heading2"/>
        <w:numPr>
          <w:ilvl w:val="1"/>
          <w:numId w:val="4"/>
        </w:numPr>
        <w:ind w:left="576" w:hanging="576"/>
        <w:rPr>
          <w:highlight w:val="white"/>
        </w:rPr>
      </w:pPr>
      <w:bookmarkStart w:id="11" w:name="_heading=h.axs4g61w7s34"/>
      <w:bookmarkEnd w:id="11"/>
      <w:r>
        <w:rPr>
          <w:highlight w:val="white"/>
          <w:rtl w:val="off"/>
        </w:rPr>
        <w:t>R</w:t>
      </w:r>
      <w:r>
        <w:rPr>
          <w:highlight w:val="white"/>
          <w:rtl w:val="off"/>
        </w:rPr>
        <w:t>ecall</w:t>
      </w:r>
    </w:p>
    <w:p w14:paraId="000000B7">
      <w:pPr>
        <w:ind w:left="0" w:firstLine="0"/>
        <w:rPr/>
      </w:pPr>
      <w:r>
        <w:rPr>
          <w:rtl w:val="off"/>
        </w:rPr>
        <w:t>Recall or Sensitivity measures how many of the actual positive cases were correctly identified by the model. It is important when missing a positive case (false negative) is more costly than false positives.</w:t>
      </w:r>
    </w:p>
    <w:p w14:paraId="000000B8">
      <w:pPr>
        <w:widowControl w:val="off"/>
        <w:spacing w:before="240" w:after="240" w:line="240" w:lineRule="auto"/>
        <w:ind w:left="0" w:right="0" w:firstLine="0"/>
        <w:jc w:val="center"/>
        <w:rPr/>
      </w:pPr>
      <w:r>
        <w:rPr/>
        <w:drawing xmlns:mc="http://schemas.openxmlformats.org/markup-compatibility/2006">
          <wp:inline distT="0" distB="0" distL="0" distR="0">
            <wp:extent cx="1828800" cy="428625"/>
            <wp:effectExtent l="0" t="0" r="0" b="0"/>
            <wp:docPr id="135"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5.png"/>
                    <pic:cNvPicPr preferRelativeResize="0"/>
                  </pic:nvPicPr>
                  <pic:blipFill>
                    <a:blip r:embed="rId37"/>
                    <a:srcRect/>
                    <a:stretch>
                      <a:fillRect/>
                    </a:stretch>
                  </pic:blipFill>
                  <pic:spPr>
                    <a:xfrm>
                      <a:off x="0" y="0"/>
                      <a:ext cx="1828800" cy="428625"/>
                    </a:xfrm>
                    <a:prstGeom prst="rect">
                      <a:avLst/>
                    </a:prstGeom>
                  </pic:spPr>
                </pic:pic>
              </a:graphicData>
            </a:graphic>
          </wp:inline>
        </w:drawing>
      </w:r>
    </w:p>
    <w:p w14:paraId="000000B9">
      <w:pPr>
        <w:widowControl w:val="off"/>
        <w:spacing w:before="240" w:after="240" w:line="240" w:lineRule="auto"/>
        <w:ind w:left="0" w:right="0" w:firstLine="0"/>
        <w:rPr/>
      </w:pPr>
      <w:r>
        <w:rPr>
          <w:rtl w:val="off"/>
        </w:rPr>
        <w:t>In scenarios where catching all positive cases is important (like disease detection), recall is a key metric.</w:t>
      </w:r>
    </w:p>
    <w:tbl>
      <w:tblPr>
        <w:tblStyle w:val="Table10"/>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BA">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recall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recall_score(y_true, y_pred)</w:t>
            </w:r>
          </w:p>
          <w:p w14:paraId="000000BB">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"Recall:"</w:t>
            </w:r>
            <w:r>
              <w:rPr>
                <w:rFonts w:ascii="Courier New" w:cs="Courier New" w:eastAsia="Courier New" w:hAnsi="Courier New"/>
                <w:color w:val="333333"/>
                <w:sz w:val="21"/>
                <w:szCs w:val="21"/>
                <w:rtl w:val="off"/>
              </w:rPr>
              <w:t>, recall)</w:t>
            </w:r>
          </w:p>
        </w:tc>
      </w:tr>
    </w:tbl>
    <w:p w14:paraId="000000BC">
      <w:pPr>
        <w:widowControl w:val="off"/>
        <w:spacing w:before="240" w:after="240" w:line="240" w:lineRule="auto"/>
        <w:ind w:left="0" w:right="0" w:firstLine="0"/>
        <w:rPr/>
      </w:pPr>
    </w:p>
    <w:p w14:paraId="000000BD">
      <w:pPr>
        <w:pStyle w:val="Heading2"/>
        <w:numPr>
          <w:ilvl w:val="1"/>
          <w:numId w:val="4"/>
        </w:numPr>
        <w:ind w:left="576" w:hanging="576"/>
        <w:rPr>
          <w:color w:val="5b9bd5"/>
          <w:highlight w:val="white"/>
        </w:rPr>
      </w:pPr>
      <w:bookmarkStart w:id="12" w:name="_heading=h.nr4zm8ff9exn"/>
      <w:bookmarkEnd w:id="12"/>
      <w:r>
        <w:rPr>
          <w:highlight w:val="white"/>
          <w:rtl w:val="off"/>
        </w:rPr>
        <w:t>F</w:t>
      </w:r>
      <w:r>
        <w:rPr>
          <w:highlight w:val="white"/>
          <w:rtl w:val="off"/>
        </w:rPr>
        <w:t>1 Score</w:t>
      </w:r>
    </w:p>
    <w:p w14:paraId="000000BE">
      <w:pPr>
        <w:ind w:left="0" w:firstLine="0"/>
        <w:rPr/>
      </w:pPr>
      <w:r>
        <w:rPr>
          <w:rtl w:val="off"/>
        </w:rPr>
        <w:t>The F1 Score is the harmonic mean of precision and recall. It is useful when we need a balance between precision and recall as it combines both into a single number. A high F1 score means the model performs well on both metrics. Its range is [0,1].</w:t>
      </w:r>
    </w:p>
    <w:p w14:paraId="000000BF">
      <w:pPr>
        <w:ind w:left="0" w:firstLine="0"/>
        <w:rPr/>
      </w:pPr>
    </w:p>
    <w:p w14:paraId="000000C0">
      <w:pPr>
        <w:ind w:left="0" w:firstLine="0"/>
        <w:rPr/>
      </w:pPr>
      <w:r>
        <w:rPr>
          <w:rtl w:val="off"/>
        </w:rPr>
        <w:t>Lower recall and higher precision gives us great accuracy but then it misses a large number of instances. More the F1 score better will be performance. It can be expressed mathematically in this way:</w:t>
      </w:r>
    </w:p>
    <w:p w14:paraId="000000C1">
      <w:pPr>
        <w:widowControl w:val="off"/>
        <w:spacing w:before="240" w:after="240" w:line="240" w:lineRule="auto"/>
        <w:ind w:left="0" w:right="0" w:firstLine="0"/>
        <w:jc w:val="center"/>
        <w:rPr/>
      </w:pPr>
      <w:r>
        <w:rPr/>
        <w:drawing xmlns:mc="http://schemas.openxmlformats.org/markup-compatibility/2006">
          <wp:inline distT="0" distB="0" distL="0" distR="0">
            <wp:extent cx="2924175" cy="438150"/>
            <wp:effectExtent l="0" t="0" r="0" b="0"/>
            <wp:docPr id="136" name="image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16.png"/>
                    <pic:cNvPicPr preferRelativeResize="0"/>
                  </pic:nvPicPr>
                  <pic:blipFill>
                    <a:blip r:embed="rId38"/>
                    <a:srcRect/>
                    <a:stretch>
                      <a:fillRect/>
                    </a:stretch>
                  </pic:blipFill>
                  <pic:spPr>
                    <a:xfrm>
                      <a:off x="0" y="0"/>
                      <a:ext cx="2924175" cy="438150"/>
                    </a:xfrm>
                    <a:prstGeom prst="rect">
                      <a:avLst/>
                    </a:prstGeom>
                  </pic:spPr>
                </pic:pic>
              </a:graphicData>
            </a:graphic>
          </wp:inline>
        </w:drawing>
      </w:r>
    </w:p>
    <w:tbl>
      <w:tblPr>
        <w:tblStyle w:val="Table11"/>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C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f1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f1_score(y_true, y_pred)</w:t>
            </w:r>
          </w:p>
          <w:p w14:paraId="000000C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"F1 Score:"</w:t>
            </w:r>
            <w:r>
              <w:rPr>
                <w:rFonts w:ascii="Courier New" w:cs="Courier New" w:eastAsia="Courier New" w:hAnsi="Courier New"/>
                <w:color w:val="333333"/>
                <w:sz w:val="21"/>
                <w:szCs w:val="21"/>
                <w:rtl w:val="off"/>
              </w:rPr>
              <w:t>, f1)</w:t>
            </w:r>
          </w:p>
        </w:tc>
      </w:tr>
    </w:tbl>
    <w:p w14:paraId="000000C4">
      <w:pPr>
        <w:widowControl w:val="off"/>
        <w:spacing w:before="240" w:after="240" w:line="240" w:lineRule="auto"/>
        <w:ind w:left="0" w:right="0" w:firstLine="0"/>
        <w:jc w:val="left"/>
        <w:rPr/>
      </w:pPr>
    </w:p>
    <w:p w14:paraId="000000C5">
      <w:pPr>
        <w:pStyle w:val="Heading2"/>
        <w:numPr>
          <w:ilvl w:val="1"/>
          <w:numId w:val="4"/>
        </w:numPr>
        <w:ind w:left="576" w:hanging="576"/>
        <w:rPr>
          <w:color w:val="5b9bd5"/>
          <w:highlight w:val="white"/>
        </w:rPr>
      </w:pPr>
      <w:bookmarkStart w:id="13" w:name="_heading=h.h00cr7p4tbk5"/>
      <w:bookmarkEnd w:id="13"/>
      <w:r>
        <w:rPr>
          <w:highlight w:val="white"/>
          <w:rtl w:val="off"/>
        </w:rPr>
        <w:t>A</w:t>
      </w:r>
      <w:r>
        <w:rPr>
          <w:highlight w:val="white"/>
          <w:rtl w:val="off"/>
        </w:rPr>
        <w:t>rea Under Curve (AUC) and ROC Curve</w:t>
      </w:r>
    </w:p>
    <w:p w14:paraId="000000C6">
      <w:pPr>
        <w:ind w:left="0" w:firstLine="0"/>
        <w:rPr/>
      </w:pPr>
      <w:r>
        <w:rPr>
          <w:rtl w:val="off"/>
        </w:rPr>
        <w:t>It is useful for binary classification tasks. The AUC value represents the probability that the model will rank a randomly chosen positive example higher than a randomly chosen negative example. AUC ranges from 0 to 1 with higher values showing better model performance.</w:t>
      </w:r>
    </w:p>
    <w:p w14:paraId="000000C7">
      <w:pPr>
        <w:widowControl w:val="off"/>
        <w:spacing w:before="240" w:after="240" w:line="240" w:lineRule="auto"/>
        <w:ind w:left="0" w:right="0" w:firstLine="0"/>
        <w:jc w:val="left"/>
        <w:rPr/>
      </w:pPr>
      <w:r>
        <w:rPr>
          <w:rtl w:val="off"/>
        </w:rPr>
        <w:t>ROC Curve is a graphical representation of the True Positive Rate (TPR) vs the False Positive Rate (FPR) at different classification thresholds. The curve helps us visualize the trade-offs between sensitivity (TPR) and specificity (1 - FPR) across various thresholds. Area Under Curve (AUC) quantifies the overall ability of the model to distinguish between positive and negative classes.</w:t>
      </w:r>
    </w:p>
    <w:p w14:paraId="000000C8">
      <w:pPr>
        <w:widowControl w:val="off"/>
        <w:spacing w:before="240" w:after="240" w:line="240" w:lineRule="auto"/>
        <w:ind w:left="0" w:right="0" w:firstLine="0"/>
        <w:jc w:val="center"/>
        <w:rPr/>
      </w:pPr>
      <w:r>
        <w:rPr/>
        <w:drawing xmlns:mc="http://schemas.openxmlformats.org/markup-compatibility/2006">
          <wp:inline distT="0" distB="0" distL="0" distR="0">
            <wp:extent cx="1733550" cy="409575"/>
            <wp:effectExtent l="0" t="0" r="0" b="0"/>
            <wp:docPr id="137"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13.png"/>
                    <pic:cNvPicPr preferRelativeResize="0"/>
                  </pic:nvPicPr>
                  <pic:blipFill>
                    <a:blip r:embed="rId39"/>
                    <a:srcRect/>
                    <a:stretch>
                      <a:fillRect/>
                    </a:stretch>
                  </pic:blipFill>
                  <pic:spPr>
                    <a:xfrm>
                      <a:off x="0" y="0"/>
                      <a:ext cx="1733550" cy="409575"/>
                    </a:xfrm>
                    <a:prstGeom prst="rect">
                      <a:avLst/>
                    </a:prstGeom>
                  </pic:spPr>
                </pic:pic>
              </a:graphicData>
            </a:graphic>
          </wp:inline>
        </w:drawing>
      </w:r>
      <w:r>
        <w:rPr/>
        <w:drawing xmlns:mc="http://schemas.openxmlformats.org/markup-compatibility/2006">
          <wp:inline distT="0" distB="0" distL="0" distR="0">
            <wp:extent cx="1628775" cy="438150"/>
            <wp:effectExtent l="0" t="0" r="0" b="0"/>
            <wp:docPr id="138"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4.png"/>
                    <pic:cNvPicPr preferRelativeResize="0"/>
                  </pic:nvPicPr>
                  <pic:blipFill>
                    <a:blip r:embed="rId40"/>
                    <a:srcRect/>
                    <a:stretch>
                      <a:fillRect/>
                    </a:stretch>
                  </pic:blipFill>
                  <pic:spPr>
                    <a:xfrm>
                      <a:off x="0" y="0"/>
                      <a:ext cx="1628775" cy="438150"/>
                    </a:xfrm>
                    <a:prstGeom prst="rect">
                      <a:avLst/>
                    </a:prstGeom>
                  </pic:spPr>
                </pic:pic>
              </a:graphicData>
            </a:graphic>
          </wp:inline>
        </w:drawing>
      </w:r>
    </w:p>
    <w:p w14:paraId="000000C9">
      <w:pPr>
        <w:widowControl w:val="off"/>
        <w:numPr>
          <w:ilvl w:val="0"/>
          <w:numId w:val="3"/>
        </w:numPr>
        <w:spacing w:before="240" w:after="0" w:line="240" w:lineRule="auto"/>
        <w:ind w:left="720" w:right="0" w:hanging="360"/>
        <w:jc w:val="left"/>
        <w:rPr>
          <w:u w:val="none"/>
        </w:rPr>
      </w:pPr>
      <w:r>
        <w:rPr>
          <w:rtl w:val="off"/>
        </w:rPr>
        <w:t>AUC = 1: Perfect model (always correctly classifies positives and negatives).</w:t>
      </w:r>
    </w:p>
    <w:p w14:paraId="000000CA">
      <w:pPr>
        <w:widowControl w:val="off"/>
        <w:numPr>
          <w:ilvl w:val="0"/>
          <w:numId w:val="3"/>
        </w:numPr>
        <w:spacing w:before="0" w:after="0" w:line="240" w:lineRule="auto"/>
        <w:ind w:left="720" w:right="0" w:hanging="360"/>
        <w:jc w:val="left"/>
        <w:rPr>
          <w:u w:val="none"/>
        </w:rPr>
      </w:pPr>
      <w:r>
        <w:rPr>
          <w:rtl w:val="off"/>
        </w:rPr>
        <w:t>AUC = 0.5: Model performs no better than random guessing.</w:t>
      </w:r>
    </w:p>
    <w:p w14:paraId="000000CB">
      <w:pPr>
        <w:widowControl w:val="off"/>
        <w:numPr>
          <w:ilvl w:val="0"/>
          <w:numId w:val="3"/>
        </w:numPr>
        <w:spacing w:before="0" w:after="240" w:line="240" w:lineRule="auto"/>
        <w:ind w:left="720" w:right="0" w:hanging="360"/>
        <w:jc w:val="left"/>
        <w:rPr>
          <w:u w:val="none"/>
        </w:rPr>
      </w:pPr>
      <w:r>
        <w:rPr>
          <w:rtl w:val="off"/>
        </w:rPr>
        <w:t>AUC &lt; 0.5: Model performs worse than random guessing (showing that the model is inverted).</w:t>
      </w:r>
    </w:p>
    <w:tbl>
      <w:tblPr>
        <w:tblStyle w:val="Table1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CC">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roc_auc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roc_auc_score(y_true, y_pred_proba)</w:t>
            </w:r>
          </w:p>
          <w:p w14:paraId="000000CD">
            <w:pPr>
              <w:widowControl w:val="off"/>
              <w:shd w:val="clear" w:fill="ffffff"/>
              <w:spacing w:after="0" w:line="325" w:lineRule="auto"/>
              <w:ind w:left="0" w:right="0" w:firstLine="0"/>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"ROC-AUC Score:"</w:t>
            </w:r>
            <w:r>
              <w:rPr>
                <w:rFonts w:ascii="Courier New" w:cs="Courier New" w:eastAsia="Courier New" w:hAnsi="Courier New"/>
                <w:color w:val="333333"/>
                <w:sz w:val="21"/>
                <w:szCs w:val="21"/>
                <w:rtl w:val="off"/>
              </w:rPr>
              <w:t>, roc_auc)</w:t>
            </w:r>
          </w:p>
        </w:tc>
      </w:tr>
    </w:tbl>
    <w:p w14:paraId="000000CE">
      <w:pPr>
        <w:widowControl w:val="off"/>
        <w:spacing w:before="240" w:after="240" w:line="240" w:lineRule="auto"/>
        <w:ind w:left="0" w:right="0" w:firstLine="0"/>
        <w:jc w:val="left"/>
        <w:rPr/>
      </w:pPr>
      <w:r>
        <w:rPr>
          <w:rtl w:val="off"/>
        </w:rPr>
        <w:t>ROC visualization:</w:t>
      </w:r>
    </w:p>
    <w:tbl>
      <w:tblPr>
        <w:tblStyle w:val="Table1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CF">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fpr, tpr, thresholds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roc_curve(y_true, y_pred_proba)</w:t>
            </w:r>
          </w:p>
          <w:p w14:paraId="000000D0">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plt.figure(</w:t>
            </w:r>
            <w:r>
              <w:rPr>
                <w:rFonts w:ascii="Courier New" w:cs="Courier New" w:eastAsia="Courier New" w:hAnsi="Courier New"/>
                <w:color w:val="001080"/>
                <w:sz w:val="21"/>
                <w:szCs w:val="21"/>
                <w:rtl w:val="off"/>
              </w:rPr>
              <w:t>figsize</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6</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4</w:t>
            </w:r>
            <w:r>
              <w:rPr>
                <w:rFonts w:ascii="Courier New" w:cs="Courier New" w:eastAsia="Courier New" w:hAnsi="Courier New"/>
                <w:color w:val="333333"/>
                <w:sz w:val="21"/>
                <w:szCs w:val="21"/>
                <w:rtl w:val="off"/>
              </w:rPr>
              <w:t>))</w:t>
            </w:r>
          </w:p>
          <w:p w14:paraId="000000D1">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plt.plot(fpr, tpr, </w:t>
            </w:r>
            <w:r>
              <w:rPr>
                <w:rFonts w:ascii="Courier New" w:cs="Courier New" w:eastAsia="Courier New" w:hAnsi="Courier New"/>
                <w:color w:val="001080"/>
                <w:sz w:val="21"/>
                <w:szCs w:val="21"/>
                <w:rtl w:val="off"/>
              </w:rPr>
              <w:t>color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'blue'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label</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f</w:t>
            </w:r>
            <w:r>
              <w:rPr>
                <w:rFonts w:ascii="Courier New" w:cs="Courier New" w:eastAsia="Courier New" w:hAnsi="Courier New"/>
                <w:color w:val="a31515"/>
                <w:sz w:val="21"/>
                <w:szCs w:val="21"/>
                <w:rtl w:val="off"/>
              </w:rPr>
              <w:t xml:space="preserve">'ROC Curve (AUC = </w:t>
            </w:r>
            <w:r>
              <w:rPr>
                <w:rFonts w:ascii="Courier New" w:cs="Courier New" w:eastAsia="Courier New" w:hAnsi="Courier New"/>
                <w:color w:val="0000ff"/>
                <w:sz w:val="21"/>
                <w:szCs w:val="21"/>
                <w:rtl w:val="off"/>
              </w:rPr>
              <w:t>{</w:t>
            </w:r>
            <w:r>
              <w:rPr>
                <w:rFonts w:ascii="Courier New" w:cs="Courier New" w:eastAsia="Courier New" w:hAnsi="Courier New"/>
                <w:color w:val="333333"/>
                <w:sz w:val="21"/>
                <w:szCs w:val="21"/>
                <w:rtl w:val="off"/>
              </w:rPr>
              <w:t>roc_auc</w:t>
            </w:r>
            <w:r>
              <w:rPr>
                <w:rFonts w:ascii="Courier New" w:cs="Courier New" w:eastAsia="Courier New" w:hAnsi="Courier New"/>
                <w:color w:val="0000ff"/>
                <w:sz w:val="21"/>
                <w:szCs w:val="21"/>
                <w:rtl w:val="off"/>
              </w:rPr>
              <w:t>:.2f}</w:t>
            </w:r>
            <w:r>
              <w:rPr>
                <w:rFonts w:ascii="Courier New" w:cs="Courier New" w:eastAsia="Courier New" w:hAnsi="Courier New"/>
                <w:color w:val="a31515"/>
                <w:sz w:val="21"/>
                <w:szCs w:val="21"/>
                <w:rtl w:val="off"/>
              </w:rPr>
              <w:t>)'</w:t>
            </w:r>
            <w:r>
              <w:rPr>
                <w:rFonts w:ascii="Courier New" w:cs="Courier New" w:eastAsia="Courier New" w:hAnsi="Courier New"/>
                <w:color w:val="333333"/>
                <w:sz w:val="21"/>
                <w:szCs w:val="21"/>
                <w:rtl w:val="off"/>
              </w:rPr>
              <w:t>)</w:t>
            </w:r>
          </w:p>
          <w:p w14:paraId="000000D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plt.plot([</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color</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'red'</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linestyle</w:t>
            </w:r>
            <w:r>
              <w:rPr>
                <w:rFonts w:ascii="Courier New" w:cs="Courier New" w:eastAsia="Courier New" w:hAnsi="Courier New"/>
                <w:sz w:val="21"/>
                <w:szCs w:val="21"/>
                <w:rtl w:val="off"/>
              </w:rPr>
              <w:t>=</w:t>
            </w:r>
            <w:r>
              <w:rPr>
                <w:rFonts w:ascii="Courier New" w:cs="Courier New" w:eastAsia="Courier New" w:hAnsi="Courier New"/>
                <w:color w:val="a31515"/>
                <w:sz w:val="21"/>
                <w:szCs w:val="21"/>
                <w:rtl w:val="off"/>
              </w:rPr>
              <w:t>'--'</w:t>
            </w:r>
            <w:r>
              <w:rPr>
                <w:rFonts w:ascii="Courier New" w:cs="Courier New" w:eastAsia="Courier New" w:hAnsi="Courier New"/>
                <w:color w:val="333333"/>
                <w:sz w:val="21"/>
                <w:szCs w:val="21"/>
                <w:rtl w:val="off"/>
              </w:rPr>
              <w:t>)</w:t>
            </w:r>
          </w:p>
          <w:p w14:paraId="000000D3">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plt.title(</w:t>
            </w:r>
            <w:r>
              <w:rPr>
                <w:rFonts w:ascii="Courier New" w:cs="Courier New" w:eastAsia="Courier New" w:hAnsi="Courier New"/>
                <w:color w:val="a31515"/>
                <w:sz w:val="21"/>
                <w:szCs w:val="21"/>
                <w:rtl w:val="off"/>
              </w:rPr>
              <w:t>'Receiver Operating Characteristic (ROC) Curve'</w:t>
            </w:r>
            <w:r>
              <w:rPr>
                <w:rFonts w:ascii="Courier New" w:cs="Courier New" w:eastAsia="Courier New" w:hAnsi="Courier New"/>
                <w:color w:val="333333"/>
                <w:sz w:val="21"/>
                <w:szCs w:val="21"/>
                <w:rtl w:val="off"/>
              </w:rPr>
              <w:t>)</w:t>
            </w:r>
          </w:p>
          <w:p w14:paraId="000000D4">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plt.xlabel(</w:t>
            </w:r>
            <w:r>
              <w:rPr>
                <w:rFonts w:ascii="Courier New" w:cs="Courier New" w:eastAsia="Courier New" w:hAnsi="Courier New"/>
                <w:color w:val="a31515"/>
                <w:sz w:val="21"/>
                <w:szCs w:val="21"/>
                <w:rtl w:val="off"/>
              </w:rPr>
              <w:t>'False Positive Rate'</w:t>
            </w:r>
            <w:r>
              <w:rPr>
                <w:rFonts w:ascii="Courier New" w:cs="Courier New" w:eastAsia="Courier New" w:hAnsi="Courier New"/>
                <w:color w:val="333333"/>
                <w:sz w:val="21"/>
                <w:szCs w:val="21"/>
                <w:rtl w:val="off"/>
              </w:rPr>
              <w:t>)</w:t>
            </w:r>
          </w:p>
          <w:p w14:paraId="000000D5">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plt.ylabel(</w:t>
            </w:r>
            <w:r>
              <w:rPr>
                <w:rFonts w:ascii="Courier New" w:cs="Courier New" w:eastAsia="Courier New" w:hAnsi="Courier New"/>
                <w:color w:val="a31515"/>
                <w:sz w:val="21"/>
                <w:szCs w:val="21"/>
                <w:rtl w:val="off"/>
              </w:rPr>
              <w:t>'True Positive Rate'</w:t>
            </w:r>
            <w:r>
              <w:rPr>
                <w:rFonts w:ascii="Courier New" w:cs="Courier New" w:eastAsia="Courier New" w:hAnsi="Courier New"/>
                <w:color w:val="333333"/>
                <w:sz w:val="21"/>
                <w:szCs w:val="21"/>
                <w:rtl w:val="off"/>
              </w:rPr>
              <w:t>)</w:t>
            </w:r>
          </w:p>
          <w:p w14:paraId="000000D6">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plt.legend()</w:t>
            </w:r>
          </w:p>
          <w:p w14:paraId="000000D7">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plt.show()</w:t>
            </w:r>
          </w:p>
        </w:tc>
      </w:tr>
    </w:tbl>
    <w:p w14:paraId="000000D8">
      <w:pPr>
        <w:widowControl w:val="off"/>
        <w:spacing w:before="240" w:after="240" w:line="240" w:lineRule="auto"/>
        <w:ind w:left="0" w:right="0" w:firstLine="0"/>
        <w:jc w:val="left"/>
        <w:rPr/>
      </w:pPr>
    </w:p>
    <w:p w14:paraId="000000D9">
      <w:pPr>
        <w:widowControl w:val="off"/>
        <w:spacing w:before="240" w:after="240" w:line="240" w:lineRule="auto"/>
        <w:ind w:left="0" w:right="0" w:firstLine="0"/>
        <w:jc w:val="center"/>
        <w:rPr/>
      </w:pPr>
      <w:r>
        <w:rPr/>
        <w:drawing xmlns:mc="http://schemas.openxmlformats.org/markup-compatibility/2006">
          <wp:inline distT="0" distB="0" distL="0" distR="0">
            <wp:extent cx="3864091" cy="2757190"/>
            <wp:effectExtent l="0" t="0" r="0" b="0"/>
            <wp:docPr id="139"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7.png"/>
                    <pic:cNvPicPr preferRelativeResize="0"/>
                  </pic:nvPicPr>
                  <pic:blipFill>
                    <a:blip r:embed="rId41"/>
                    <a:srcRect/>
                    <a:stretch>
                      <a:fillRect/>
                    </a:stretch>
                  </pic:blipFill>
                  <pic:spPr>
                    <a:xfrm>
                      <a:off x="0" y="0"/>
                      <a:ext cx="3864091" cy="2757190"/>
                    </a:xfrm>
                    <a:prstGeom prst="rect">
                      <a:avLst/>
                    </a:prstGeom>
                  </pic:spPr>
                </pic:pic>
              </a:graphicData>
            </a:graphic>
          </wp:inline>
        </w:drawing>
      </w:r>
    </w:p>
    <w:p w14:paraId="000000DA">
      <w:pPr>
        <w:pStyle w:val="Heading2"/>
        <w:numPr>
          <w:ilvl w:val="1"/>
          <w:numId w:val="4"/>
        </w:numPr>
        <w:ind w:left="576" w:hanging="576"/>
        <w:rPr>
          <w:color w:val="5b9bd5"/>
          <w:highlight w:val="white"/>
        </w:rPr>
      </w:pPr>
      <w:bookmarkStart w:id="14" w:name="_heading=h.r7cn6ei1kixl"/>
      <w:bookmarkEnd w:id="14"/>
      <w:r>
        <w:rPr>
          <w:highlight w:val="white"/>
          <w:rtl w:val="off"/>
        </w:rPr>
        <w:t>C</w:t>
      </w:r>
      <w:r>
        <w:rPr>
          <w:highlight w:val="white"/>
          <w:rtl w:val="off"/>
        </w:rPr>
        <w:t>lassification Report</w:t>
      </w:r>
    </w:p>
    <w:p w14:paraId="000000DB">
      <w:pPr>
        <w:ind w:left="0" w:firstLine="0"/>
        <w:rPr/>
      </w:pPr>
      <w:r>
        <w:rPr>
          <w:rtl w:val="off"/>
        </w:rPr>
        <w:t>A classification report is a summary table that shows how well your classification model performed, by giving key metrics Precision, Recall, F1-score, and Support for each class in your data.</w:t>
      </w:r>
    </w:p>
    <w:p w14:paraId="000000DC">
      <w:pPr>
        <w:ind w:left="-10" w:hanging="10"/>
        <w:rPr/>
      </w:pPr>
    </w:p>
    <w:tbl>
      <w:tblPr>
        <w:tblStyle w:val="Table14"/>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DD">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333333"/>
                <w:sz w:val="21"/>
                <w:szCs w:val="21"/>
                <w:rtl w:val="off"/>
              </w:rPr>
              <w:t xml:space="preserve">report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classification_report(y_true, y_pred)</w:t>
            </w:r>
          </w:p>
          <w:p w14:paraId="000000DE">
            <w:pPr>
              <w:widowControl w:val="off"/>
              <w:shd w:val="clear" w:fill="ffffff"/>
              <w:spacing w:after="0" w:line="325" w:lineRule="auto"/>
              <w:ind w:left="0" w:right="0" w:firstLine="0"/>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w:t>
            </w:r>
            <w:r>
              <w:rPr>
                <w:rFonts w:ascii="Courier New" w:cs="Courier New" w:eastAsia="Courier New" w:hAnsi="Courier New"/>
                <w:color w:val="a31515"/>
                <w:sz w:val="21"/>
                <w:szCs w:val="21"/>
                <w:rtl w:val="off"/>
              </w:rPr>
              <w:t>"</w:t>
            </w:r>
            <w:r>
              <w:rPr>
                <w:rFonts w:ascii="Courier New" w:cs="Courier New" w:eastAsia="Courier New" w:hAnsi="Courier New"/>
                <w:color w:val="ff0000"/>
                <w:sz w:val="21"/>
                <w:szCs w:val="21"/>
                <w:rtl w:val="off"/>
              </w:rPr>
              <w:t>\n</w:t>
            </w:r>
            <w:r>
              <w:rPr>
                <w:rFonts w:ascii="Courier New" w:cs="Courier New" w:eastAsia="Courier New" w:hAnsi="Courier New"/>
                <w:color w:val="a31515"/>
                <w:sz w:val="21"/>
                <w:szCs w:val="21"/>
                <w:rtl w:val="off"/>
              </w:rPr>
              <w:t>Classification Report:</w:t>
            </w:r>
            <w:r>
              <w:rPr>
                <w:rFonts w:ascii="Courier New" w:cs="Courier New" w:eastAsia="Courier New" w:hAnsi="Courier New"/>
                <w:color w:val="ff0000"/>
                <w:sz w:val="21"/>
                <w:szCs w:val="21"/>
                <w:rtl w:val="off"/>
              </w:rPr>
              <w:t>\n</w:t>
            </w:r>
            <w:r>
              <w:rPr>
                <w:rFonts w:ascii="Courier New" w:cs="Courier New" w:eastAsia="Courier New" w:hAnsi="Courier New"/>
                <w:color w:val="a31515"/>
                <w:sz w:val="21"/>
                <w:szCs w:val="21"/>
                <w:rtl w:val="off"/>
              </w:rPr>
              <w:t>"</w:t>
            </w:r>
            <w:r>
              <w:rPr>
                <w:rFonts w:ascii="Courier New" w:cs="Courier New" w:eastAsia="Courier New" w:hAnsi="Courier New"/>
                <w:color w:val="333333"/>
                <w:sz w:val="21"/>
                <w:szCs w:val="21"/>
                <w:rtl w:val="off"/>
              </w:rPr>
              <w:t>, report)</w:t>
            </w:r>
          </w:p>
        </w:tc>
      </w:tr>
    </w:tbl>
    <w:p w14:paraId="000000DF">
      <w:pPr>
        <w:spacing w:after="0" w:line="259" w:lineRule="auto"/>
        <w:ind w:left="0" w:right="0" w:firstLine="0"/>
        <w:rPr/>
      </w:pPr>
    </w:p>
    <w:p w14:paraId="000000E0">
      <w:pPr>
        <w:spacing w:after="0" w:line="259" w:lineRule="auto"/>
        <w:ind w:left="0" w:right="0" w:firstLine="0"/>
        <w:rPr/>
      </w:pPr>
    </w:p>
    <w:p w14:paraId="000000E1">
      <w:pPr>
        <w:spacing w:after="0" w:line="259" w:lineRule="auto"/>
        <w:ind w:left="0" w:right="0" w:firstLine="0"/>
        <w:jc w:val="center"/>
        <w:rPr/>
      </w:pPr>
      <w:r>
        <w:rPr/>
        <w:drawing xmlns:mc="http://schemas.openxmlformats.org/markup-compatibility/2006">
          <wp:inline distT="0" distB="0" distL="0" distR="0">
            <wp:extent cx="4257675" cy="1733550"/>
            <wp:effectExtent l="0" t="0" r="0" b="0"/>
            <wp:docPr id="140"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1.png"/>
                    <pic:cNvPicPr preferRelativeResize="0"/>
                  </pic:nvPicPr>
                  <pic:blipFill>
                    <a:blip r:embed="rId42"/>
                    <a:srcRect/>
                    <a:stretch>
                      <a:fillRect/>
                    </a:stretch>
                  </pic:blipFill>
                  <pic:spPr>
                    <a:xfrm>
                      <a:off x="0" y="0"/>
                      <a:ext cx="4257675" cy="1733550"/>
                    </a:xfrm>
                    <a:prstGeom prst="rect">
                      <a:avLst/>
                    </a:prstGeom>
                  </pic:spPr>
                </pic:pic>
              </a:graphicData>
            </a:graphic>
          </wp:inline>
        </w:drawing>
      </w:r>
    </w:p>
    <w:p w14:paraId="000000E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tl w:val="off"/>
        </w:rPr>
        <w:t xml:space="preserve">Reference: </w:t>
      </w:r>
      <w:r>
        <w:rPr>
          <w:color w:val="1155cc"/>
          <w:u w:val="single"/>
          <w:rtl w:val="off"/>
        </w:rPr>
        <w:fldChar w:fldCharType="begin"/>
      </w:r>
      <w:r>
        <w:rPr>
          <w:color w:val="1155cc"/>
          <w:u w:val="single"/>
          <w:rtl w:val="off"/>
        </w:rPr>
        <w:instrText xml:space="preserve">HYPERLINK "https://www.geeksforgeeks.org/machine-learning/metrics-for-machine-learning-model/" </w:instrText>
      </w:r>
      <w:r>
        <w:rPr>
          <w:color w:val="1155cc"/>
          <w:u w:val="single"/>
          <w:rtl w:val="off"/>
        </w:rPr>
        <w:fldChar w:fldCharType="separate"/>
      </w:r>
      <w:r>
        <w:rPr>
          <w:color w:val="1155cc"/>
          <w:u w:val="single"/>
          <w:rtl w:val="off"/>
        </w:rPr>
        <w:t>https://www.geeksforgeeks.org/machine-learning/metrics-for-machine-learning-model/</w:t>
      </w:r>
      <w:r>
        <w:rPr/>
        <w:fldChar w:fldCharType="end"/>
      </w:r>
      <w:r>
        <w:rPr/>
        <w:br w:type="textWrapping"/>
      </w:r>
      <w:r>
        <w:rPr/>
        <w:br w:type="textWrapping"/>
      </w:r>
      <w:r>
        <w:rPr/>
        <w:br w:type="textWrapping"/>
      </w:r>
      <w:r>
        <w:rPr>
          <w:b/>
          <w:bCs/>
        </w:rPr>
        <w:br w:type="textWrapping"/>
      </w:r>
      <w:r>
        <w:rPr>
          <w:b/>
          <w:bCs/>
        </w:rPr>
        <w:br w:type="textWrapping"/>
      </w:r>
      <w:r>
        <w:rPr>
          <w:b/>
          <w:bCs/>
        </w:rPr>
        <w:br w:type="textWrapping"/>
      </w:r>
      <w:r>
        <w:rPr>
          <w:b/>
          <w:bCs/>
        </w:rPr>
        <w:br w:type="textWrapping"/>
      </w:r>
      <w:r>
        <w:rPr/>
        <w:br w:type="textWrapping"/>
      </w:r>
      <w:r>
        <w:rPr>
          <w:b/>
          <w:bCs/>
        </w:rPr>
        <w:t>EXERCISE QUESTIONS:</w:t>
      </w:r>
      <w:r>
        <w:rPr/>
        <w:br w:type="textWrapping"/>
      </w:r>
      <w:r>
        <w:rPr>
          <w:rFonts w:ascii="Times New Roman" w:cs="Times New Roman" w:hAnsi="Times New Roman"/>
          <w:color w:val="000000"/>
          <w:sz w:val="24"/>
          <w:szCs w:val="24"/>
          <w:rtl w:val="off"/>
          <w:lang w:val="en-US"/>
        </w:rPr>
        <w:br w:type="textWrapping"/>
      </w:r>
      <w:r>
        <w:rPr/>
        <w:br w:type="textWrapping"/>
      </w:r>
      <w:r>
        <w:rPr>
          <w:rFonts w:ascii="Times New Roman" w:cs="Times New Roman" w:hAnsi="Times New Roman"/>
          <w:b/>
          <w:color w:val="000000"/>
          <w:sz w:val="24"/>
          <w:szCs w:val="24"/>
          <w:rtl w:val="off"/>
          <w:lang w:val="en-US"/>
        </w:rPr>
        <w:t>Q1: Complete Regression Evaluation Pipeline</w:t>
      </w:r>
    </w:p>
    <w:p w14:paraId="000000E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Create a Python program to evaluate regression predictions using multiple metrics and visualize results.</w:t>
      </w:r>
    </w:p>
    <w:p w14:paraId="000000E4">
      <w:pPr>
        <w:framePr w:w="0" w:h="0" w:vAnchor="margin" w:hAnchor="text" w:x="0" w:y="0"/>
        <w:numPr>
          <w:ilvl w:val="0"/>
          <w:numId w:val="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the following data: </w:t>
      </w:r>
    </w:p>
    <w:p w14:paraId="000000E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true_values</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2.5</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3.7</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1.8</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4.0</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5.2</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predicted_values</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2.1</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3.9</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1.7</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3.8</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5.0</w:t>
      </w:r>
      <w:r>
        <w:rPr>
          <w:rFonts w:ascii="Times New Roman" w:cs="Times New Roman" w:hAnsi="Times New Roman"/>
          <w:color w:val="000000"/>
          <w:sz w:val="24"/>
          <w:szCs w:val="24"/>
          <w:rtl w:val="off"/>
          <w:lang w:val="en-US"/>
        </w:rPr>
        <w:t>]</w:t>
      </w:r>
    </w:p>
    <w:p w14:paraId="000000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E8">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Compute: </w:t>
      </w:r>
    </w:p>
    <w:p w14:paraId="000000E9">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Mean Absolute Error (MAE) </w:t>
      </w:r>
    </w:p>
    <w:p w14:paraId="000000EA">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Mean Squared Error (MSE) </w:t>
      </w:r>
    </w:p>
    <w:p w14:paraId="000000EB">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Root Mean Squared Error (RMSE) </w:t>
      </w:r>
    </w:p>
    <w:p w14:paraId="000000EC">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R² Score </w:t>
      </w:r>
    </w:p>
    <w:p w14:paraId="000000ED">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Print all results in a formatted output. </w:t>
      </w:r>
    </w:p>
    <w:p w14:paraId="000000EE">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a </w:t>
      </w:r>
      <w:r>
        <w:rPr>
          <w:rFonts w:ascii="Times New Roman" w:cs="Times New Roman" w:hAnsi="Times New Roman"/>
          <w:b/>
          <w:color w:val="000000"/>
          <w:sz w:val="24"/>
          <w:szCs w:val="24"/>
          <w:rtl w:val="off"/>
          <w:lang w:val="en-US"/>
        </w:rPr>
        <w:t>bar chart</w:t>
      </w:r>
      <w:r>
        <w:rPr>
          <w:rFonts w:ascii="Times New Roman" w:cs="Times New Roman" w:hAnsi="Times New Roman"/>
          <w:color w:val="000000"/>
          <w:sz w:val="24"/>
          <w:szCs w:val="24"/>
          <w:rtl w:val="off"/>
          <w:lang w:val="en-US"/>
        </w:rPr>
        <w:t xml:space="preserve"> comparing all four metrics. </w:t>
      </w:r>
    </w:p>
    <w:p w14:paraId="000000EF">
      <w:pPr>
        <w:framePr w:w="0" w:h="0" w:vAnchor="margin" w:hAnchor="text" w:x="0" w:y="0"/>
        <w:numPr>
          <w:ilvl w:val="0"/>
          <w:numId w:val="1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Save the chart as: </w:t>
      </w:r>
    </w:p>
    <w:p w14:paraId="000000F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F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regression_metrics.png</w:t>
      </w:r>
    </w:p>
    <w:p w14:paraId="000000F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0F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0F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Q</w:t>
      </w:r>
      <w:r>
        <w:rPr>
          <w:rFonts w:ascii="Times New Roman" w:cs="Times New Roman" w:hAnsi="Times New Roman"/>
          <w:b/>
          <w:color w:val="000000"/>
          <w:sz w:val="24"/>
          <w:szCs w:val="24"/>
          <w:rtl w:val="off"/>
          <w:lang w:val="en-US"/>
        </w:rPr>
        <w:t xml:space="preserve"> 2: Regression Metrics Under Different Error Conditions</w:t>
      </w:r>
    </w:p>
    <w:p w14:paraId="000000F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Analyze how regression metrics change with different prediction errors.</w:t>
      </w:r>
    </w:p>
    <w:p w14:paraId="000000F6">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the same </w:t>
      </w:r>
      <w:r>
        <w:rPr>
          <w:rFonts w:ascii="Times New Roman" w:cs="Times New Roman" w:hAnsi="Times New Roman"/>
          <w:color w:val="000000"/>
          <w:sz w:val="24"/>
          <w:szCs w:val="24"/>
          <w:rtl w:val="off"/>
          <w:lang w:val="en-US"/>
        </w:rPr>
        <w:t>true_values</w:t>
      </w:r>
      <w:r>
        <w:rPr>
          <w:rFonts w:ascii="Times New Roman" w:cs="Times New Roman" w:hAnsi="Times New Roman"/>
          <w:color w:val="000000"/>
          <w:sz w:val="24"/>
          <w:szCs w:val="24"/>
          <w:rtl w:val="off"/>
          <w:lang w:val="en-US"/>
        </w:rPr>
        <w:t xml:space="preserve">. </w:t>
      </w:r>
    </w:p>
    <w:p w14:paraId="000000F7">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Create three prediction sets: </w:t>
      </w:r>
    </w:p>
    <w:p w14:paraId="000000F8">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Nearly accurate predictions </w:t>
      </w:r>
    </w:p>
    <w:p w14:paraId="000000F9">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Moderately incorrect predictions </w:t>
      </w:r>
    </w:p>
    <w:p w14:paraId="000000FA">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Highly incorrect predictions </w:t>
      </w:r>
    </w:p>
    <w:p w14:paraId="000000FB">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Compute for each set: </w:t>
      </w:r>
    </w:p>
    <w:p w14:paraId="000000FC">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MAE </w:t>
      </w:r>
    </w:p>
    <w:p w14:paraId="000000FD">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MSE </w:t>
      </w:r>
    </w:p>
    <w:p w14:paraId="000000FE">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RMSE </w:t>
      </w:r>
    </w:p>
    <w:p w14:paraId="000000FF">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Store results in a structured format (e.g., list or DataFrame). </w:t>
      </w:r>
    </w:p>
    <w:p w14:paraId="00000100">
      <w:pPr>
        <w:framePr w:w="0" w:h="0" w:vAnchor="margin" w:hAnchor="text" w:x="0" w:y="0"/>
        <w:numPr>
          <w:ilvl w:val="0"/>
          <w:numId w:val="1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Plot a </w:t>
      </w:r>
      <w:r>
        <w:rPr>
          <w:rFonts w:ascii="Times New Roman" w:cs="Times New Roman" w:hAnsi="Times New Roman"/>
          <w:b/>
          <w:color w:val="000000"/>
          <w:sz w:val="24"/>
          <w:szCs w:val="24"/>
          <w:rtl w:val="off"/>
          <w:lang w:val="en-US"/>
        </w:rPr>
        <w:t>line graph</w:t>
      </w:r>
      <w:r>
        <w:rPr>
          <w:rFonts w:ascii="Times New Roman" w:cs="Times New Roman" w:hAnsi="Times New Roman"/>
          <w:color w:val="000000"/>
          <w:sz w:val="24"/>
          <w:szCs w:val="24"/>
          <w:rtl w:val="off"/>
          <w:lang w:val="en-US"/>
        </w:rPr>
        <w:t xml:space="preserve"> comparing metric values across the three cases. </w:t>
      </w:r>
    </w:p>
    <w:p w14:paraId="000001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 Q</w:t>
      </w:r>
      <w:r>
        <w:rPr>
          <w:rFonts w:ascii="Times New Roman" w:cs="Times New Roman" w:hAnsi="Times New Roman"/>
          <w:b/>
          <w:color w:val="000000"/>
          <w:sz w:val="24"/>
          <w:szCs w:val="24"/>
          <w:rtl w:val="off"/>
          <w:lang w:val="en-US"/>
        </w:rPr>
        <w:t xml:space="preserve"> 3: Confusion Matrix with Visualization and Metrics</w:t>
      </w:r>
    </w:p>
    <w:p w14:paraId="000001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Evaluate classification results using confusion matrix and performance metrics.</w:t>
      </w:r>
    </w:p>
    <w:p w14:paraId="00000104">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w:t>
      </w:r>
    </w:p>
    <w:p w14:paraId="000001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y_true</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y_pred</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p>
    <w:p w14:paraId="000001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08">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Compute: </w:t>
      </w:r>
    </w:p>
    <w:p w14:paraId="00000109">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Confusion Matrix </w:t>
      </w:r>
    </w:p>
    <w:p w14:paraId="0000010A">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Visualize using: </w:t>
      </w:r>
    </w:p>
    <w:p w14:paraId="0000010B">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Seaborn heatmap </w:t>
      </w:r>
    </w:p>
    <w:p w14:paraId="0000010C">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Proper labels (Actual vs Predicted) </w:t>
      </w:r>
    </w:p>
    <w:p w14:paraId="0000010D">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Compute and print: </w:t>
      </w:r>
    </w:p>
    <w:p w14:paraId="0000010E">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Accuracy </w:t>
      </w:r>
    </w:p>
    <w:p w14:paraId="0000010F">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Precision </w:t>
      </w:r>
    </w:p>
    <w:p w14:paraId="00000110">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Recall </w:t>
      </w:r>
    </w:p>
    <w:p w14:paraId="00000111">
      <w:pPr>
        <w:framePr w:w="0" w:h="0" w:vAnchor="margin" w:hAnchor="text" w:x="0" w:y="0"/>
        <w:numPr>
          <w:ilvl w:val="0"/>
          <w:numId w:val="1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F1 Score </w:t>
      </w:r>
    </w:p>
    <w:p w14:paraId="000001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b/>
          <w:color w:val="000000"/>
          <w:sz w:val="24"/>
          <w:szCs w:val="24"/>
          <w:rtl w:val="off"/>
          <w:lang w:val="en-US"/>
        </w:rPr>
        <w:t>Q</w:t>
      </w:r>
      <w:r>
        <w:rPr>
          <w:rFonts w:ascii="Times New Roman" w:cs="Times New Roman" w:hAnsi="Times New Roman"/>
          <w:b/>
          <w:color w:val="000000"/>
          <w:sz w:val="24"/>
          <w:szCs w:val="24"/>
          <w:rtl w:val="off"/>
          <w:lang w:val="en-US"/>
        </w:rPr>
        <w:t xml:space="preserve"> 4: ROC Curve and Threshold-Based Evaluation</w:t>
      </w:r>
    </w:p>
    <w:p w14:paraId="000001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Evaluate model performance using ROC curve and different probability thresholds.</w:t>
      </w:r>
    </w:p>
    <w:p w14:paraId="00000115">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right="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Use: </w:t>
      </w:r>
    </w:p>
    <w:p w14:paraId="000001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y_true</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y_pred_proba</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0.1</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0.9</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0.2</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0.4</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0.3</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0.8</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0.7</w:t>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rtl w:val="off"/>
          <w:lang w:val="en-US"/>
        </w:rPr>
        <w:t>0.6</w:t>
      </w:r>
      <w:r>
        <w:rPr>
          <w:rFonts w:ascii="Times New Roman" w:cs="Times New Roman" w:hAnsi="Times New Roman"/>
          <w:color w:val="000000"/>
          <w:sz w:val="24"/>
          <w:szCs w:val="24"/>
          <w:rtl w:val="off"/>
          <w:lang w:val="en-US"/>
        </w:rPr>
        <w:t>]</w:t>
      </w:r>
    </w:p>
    <w:p w14:paraId="000001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p>
    <w:p w14:paraId="00000118">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Compute: </w:t>
      </w:r>
    </w:p>
    <w:p w14:paraId="00000119">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ROC-AUC score </w:t>
      </w:r>
    </w:p>
    <w:p w14:paraId="0000011A">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w:t>
      </w:r>
    </w:p>
    <w:p w14:paraId="0000011B">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False Positive Rate (FPR) </w:t>
      </w:r>
    </w:p>
    <w:p w14:paraId="0000011C">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True Positive Rate (TPR) </w:t>
      </w:r>
    </w:p>
    <w:p w14:paraId="0000011D">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Plot: </w:t>
      </w:r>
    </w:p>
    <w:p w14:paraId="0000011E">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ROC Curve </w:t>
      </w:r>
    </w:p>
    <w:p w14:paraId="0000011F">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Include diagonal reference line </w:t>
      </w:r>
    </w:p>
    <w:p w14:paraId="00000120">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Apply two thresholds: </w:t>
      </w:r>
    </w:p>
    <w:p w14:paraId="00000121">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0.5 </w:t>
      </w:r>
    </w:p>
    <w:p w14:paraId="00000122">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0.7 </w:t>
      </w:r>
    </w:p>
    <w:p w14:paraId="00000123">
      <w:pPr>
        <w:framePr w:w="0" w:h="0" w:vAnchor="margin" w:hAnchor="text" w:x="0" w:y="0"/>
        <w:numPr>
          <w:ilvl w:val="0"/>
          <w:numId w:val="1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Convert probabilities into class labels and compute </w:t>
      </w:r>
      <w:r>
        <w:rPr>
          <w:rFonts w:ascii="Times New Roman" w:cs="Times New Roman" w:hAnsi="Times New Roman"/>
          <w:b/>
          <w:color w:val="000000"/>
          <w:sz w:val="24"/>
          <w:szCs w:val="24"/>
          <w:rtl w:val="off"/>
          <w:lang w:val="en-US"/>
        </w:rPr>
        <w:t>accuracy for each threshold</w:t>
      </w:r>
      <w:r>
        <w:rPr>
          <w:rFonts w:ascii="Times New Roman" w:cs="Times New Roman" w:hAnsi="Times New Roman"/>
          <w:color w:val="000000"/>
          <w:sz w:val="24"/>
          <w:szCs w:val="24"/>
          <w:rtl w:val="off"/>
          <w:lang w:val="en-US"/>
        </w:rPr>
        <w:t xml:space="preserve">. </w:t>
      </w:r>
    </w:p>
    <w:p w14:paraId="000001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w:t>
      </w:r>
      <w:r>
        <w:rPr>
          <w:rFonts w:ascii="Times New Roman" w:cs="Times New Roman" w:hAnsi="Times New Roman"/>
          <w:color w:val="000000"/>
          <w:sz w:val="24"/>
          <w:szCs w:val="24"/>
          <w:lang w:val="en-US"/>
        </w:rPr>
        <w:br w:type="textWrapping"/>
      </w:r>
    </w:p>
    <w:p w14:paraId="000001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 </w:t>
      </w:r>
      <w:r>
        <w:rPr>
          <w:rFonts w:ascii="Times New Roman" w:cs="Times New Roman" w:hAnsi="Times New Roman"/>
          <w:b/>
          <w:color w:val="000000"/>
          <w:sz w:val="24"/>
          <w:szCs w:val="24"/>
          <w:rtl w:val="off"/>
          <w:lang w:val="en-US"/>
        </w:rPr>
        <w:t>Q</w:t>
      </w:r>
      <w:r>
        <w:rPr>
          <w:rFonts w:ascii="Times New Roman" w:cs="Times New Roman" w:hAnsi="Times New Roman"/>
          <w:b/>
          <w:color w:val="000000"/>
          <w:sz w:val="24"/>
          <w:szCs w:val="24"/>
          <w:rtl w:val="off"/>
          <w:lang w:val="en-US"/>
        </w:rPr>
        <w:t xml:space="preserve"> 5: Full Classification Evaluation Dashboard</w:t>
      </w:r>
    </w:p>
    <w:p w14:paraId="000001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Build a complete classification evaluation workflow.</w:t>
      </w:r>
    </w:p>
    <w:p w14:paraId="00000127">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Use given dataset (</w:t>
      </w:r>
      <w:r>
        <w:rPr>
          <w:rFonts w:ascii="Times New Roman" w:cs="Times New Roman" w:hAnsi="Times New Roman"/>
          <w:color w:val="000000"/>
          <w:sz w:val="24"/>
          <w:szCs w:val="24"/>
          <w:rtl w:val="off"/>
          <w:lang w:val="en-US"/>
        </w:rPr>
        <w:t>y_true</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y_pred</w:t>
      </w:r>
      <w:r>
        <w:rPr>
          <w:rFonts w:ascii="Times New Roman" w:cs="Times New Roman" w:hAnsi="Times New Roman"/>
          <w:color w:val="000000"/>
          <w:sz w:val="24"/>
          <w:szCs w:val="24"/>
          <w:rtl w:val="off"/>
          <w:lang w:val="en-US"/>
        </w:rPr>
        <w:t xml:space="preserve">, </w:t>
      </w:r>
      <w:r>
        <w:rPr>
          <w:rFonts w:ascii="Times New Roman" w:cs="Times New Roman" w:hAnsi="Times New Roman"/>
          <w:color w:val="000000"/>
          <w:sz w:val="24"/>
          <w:szCs w:val="24"/>
          <w:rtl w:val="off"/>
          <w:lang w:val="en-US"/>
        </w:rPr>
        <w:t>y_pred_proba</w:t>
      </w:r>
      <w:r>
        <w:rPr>
          <w:rFonts w:ascii="Times New Roman" w:cs="Times New Roman" w:hAnsi="Times New Roman"/>
          <w:color w:val="000000"/>
          <w:sz w:val="24"/>
          <w:szCs w:val="24"/>
          <w:rtl w:val="off"/>
          <w:lang w:val="en-US"/>
        </w:rPr>
        <w:t xml:space="preserve">). </w:t>
      </w:r>
    </w:p>
    <w:p w14:paraId="00000128">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Compute: </w:t>
      </w:r>
    </w:p>
    <w:p w14:paraId="00000129">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Accuracy </w:t>
      </w:r>
    </w:p>
    <w:p w14:paraId="0000012A">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Precision </w:t>
      </w:r>
    </w:p>
    <w:p w14:paraId="0000012B">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Recall </w:t>
      </w:r>
    </w:p>
    <w:p w14:paraId="0000012C">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F1 Score </w:t>
      </w:r>
    </w:p>
    <w:p w14:paraId="0000012D">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ROC-AUC </w:t>
      </w:r>
    </w:p>
    <w:p w14:paraId="0000012E">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Generate: </w:t>
      </w:r>
    </w:p>
    <w:p w14:paraId="0000012F">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Confusion Matrix heatmap </w:t>
      </w:r>
    </w:p>
    <w:p w14:paraId="00000130">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ROC Curve </w:t>
      </w:r>
    </w:p>
    <w:p w14:paraId="00000131">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Print: </w:t>
      </w:r>
    </w:p>
    <w:p w14:paraId="00000132">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Classification report </w:t>
      </w:r>
    </w:p>
    <w:p w14:paraId="00000133">
      <w:pPr>
        <w:framePr w:w="0" w:h="0" w:vAnchor="margin" w:hAnchor="text" w:x="0" w:y="0"/>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8" w:firstLine="0"/>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 xml:space="preserve">Save both plots: </w:t>
      </w:r>
    </w:p>
    <w:p w14:paraId="00000134">
      <w:pPr>
        <w:framePr w:w="0" w:h="0" w:vAnchor="margin" w:hAnchor="text" w:x="0" w:y="0"/>
        <w:numPr>
          <w:ilvl w:val="0"/>
          <w:numId w:val="15"/>
        </w:numPr>
        <w:pBdr>
          <w:top w:val="none" w:sz="4" w:space="0"/>
          <w:left w:val="none" w:sz="4" w:space="0"/>
          <w:bottom w:val="none" w:sz="4" w:space="0"/>
          <w:right w:val="none" w:sz="4" w:space="0"/>
          <w:between w:val="none" w:sz="4" w:space="0"/>
          <w:bar w:val="none" w:sz="4" w:space="0"/>
        </w:pBdr>
        <w:shd w:val="clear" w:fill="auto"/>
        <w:bidi w:val="off"/>
        <w:spacing w:before="0" w:after="0" w:line="240" w:lineRule="auto"/>
        <w:jc w:val="left"/>
        <w:rPr>
          <w:rFonts w:ascii="Times New Roman" w:cs="Times New Roman" w:hAnsi="Times New Roman"/>
          <w:color w:val="000000"/>
          <w:sz w:val="24"/>
          <w:szCs w:val="24"/>
          <w:lang w:val="en-US"/>
        </w:rPr>
      </w:pPr>
      <w:r>
        <w:rPr>
          <w:rFonts w:ascii="Times New Roman" w:cs="Times New Roman" w:hAnsi="Times New Roman"/>
          <w:color w:val="000000"/>
          <w:sz w:val="24"/>
          <w:szCs w:val="24"/>
          <w:rtl w:val="off"/>
          <w:lang w:val="en-US"/>
        </w:rPr>
        <w:t>confusion_matrix.png</w:t>
      </w:r>
      <w:r>
        <w:rPr>
          <w:rFonts w:ascii="Times New Roman" w:cs="Times New Roman" w:hAnsi="Times New Roman"/>
          <w:color w:val="000000"/>
          <w:sz w:val="24"/>
          <w:szCs w:val="24"/>
          <w:lang w:val="en-US"/>
        </w:rPr>
        <w:br w:type="textWrapping"/>
      </w:r>
      <w:r>
        <w:rPr>
          <w:rFonts w:ascii="Times New Roman" w:cs="Times New Roman" w:hAnsi="Times New Roman"/>
          <w:color w:val="000000"/>
          <w:sz w:val="24"/>
          <w:szCs w:val="24"/>
          <w:rtl w:val="off"/>
          <w:lang w:val="en-US"/>
        </w:rPr>
        <w:t>roc_curve.png</w:t>
      </w:r>
    </w:p>
    <w:p w14:paraId="00000135">
      <w:pPr>
        <w:spacing w:after="0" w:line="259" w:lineRule="auto"/>
        <w:ind w:left="0" w:right="0" w:firstLine="0"/>
        <w:jc w:val="left"/>
        <w:rPr>
          <w:rFonts w:ascii="Times New Roman" w:cs="Times New Roman" w:hAnsi="Times New Roman"/>
          <w:sz w:val="24"/>
          <w:szCs w:val="24"/>
        </w:rPr>
      </w:pPr>
    </w:p>
    <w:sectPr>
      <w:headerReference w:type="default" r:id="rId43"/>
      <w:headerReference w:type="first" r:id="rId44"/>
      <w:headerReference w:type="even" r:id="rId45"/>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Courier New"/>
  <w:font w:name="Noto Sans Symbols">
    <w:embedRegular w:fontKey="{00000000-0000-0000-0000-000000000000}" r:id="rId1" w:subsetted="0"/>
    <w:embedBold w:fontKey="{00000000-0000-0000-0000-000000000000}" r:id="rId2" w:subsetted="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36">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37">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38">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4">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5"/>
  <w:abstractNum w:abstractNumId="6"/>
  <w:abstractNum w:abstractNumId="7"/>
  <w:abstractNum w:abstractNumId="8"/>
  <w:abstractNum w:abstractNumId="9">
    <w:multiLevelType w:val="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
    <w:multiLevelType w:val="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2">
    <w:multiLevelType w:val="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3">
    <w:multiLevelType w:val="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lvlOverride w:ilvl="0">
      <w:lvl w:ilvl="0" w:tentative="1">
        <w:numFmt w:val="bullet"/>
        <w:suff w:val="tab"/>
        <w:lvlText w:val="1."/>
        <w:rPr/>
      </w:lvl>
    </w:lvlOverride>
  </w:num>
  <w:num w:numId="7">
    <w:abstractNumId w:val="6"/>
    <w:lvlOverride w:ilvl="0">
      <w:lvl w:ilvl="0" w:tentative="1">
        <w:numFmt w:val="bullet"/>
        <w:suff w:val="tab"/>
        <w:lvlText w:val="·"/>
        <w:rPr/>
      </w:lvl>
    </w:lvlOverride>
  </w:num>
  <w:num w:numId="8">
    <w:abstractNumId w:val="7"/>
    <w:lvlOverride w:ilvl="0">
      <w:lvl w:ilvl="0" w:tentative="1">
        <w:numFmt w:val="bullet"/>
        <w:suff w:val="tab"/>
        <w:lvlText w:val="2."/>
        <w:rPr/>
      </w:lvl>
    </w:lvlOverride>
  </w:num>
  <w:num w:numId="9">
    <w:abstractNumId w:val="8"/>
    <w:lvlOverride w:ilvl="0">
      <w:lvl w:ilvl="0" w:tentative="1">
        <w:numFmt w:val="bullet"/>
        <w:suff w:val="tab"/>
        <w:lvlText w:val="3."/>
        <w:rPr/>
      </w:lvl>
    </w:lvlOverride>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15">
    <w:name w:val="Table15"/>
    <w:basedOn w:val="NormalTable"/>
    <w:uiPriority w:val="99"/>
    <w:tblPr>
      <w:tblStyleRowBandSize w:val="1"/>
      <w:tblStyleColBandSize w:val="1"/>
    </w:tblPr>
  </w:style>
  <w:style w:type="table" w:styleId="Table16">
    <w:name w:val="Table16"/>
    <w:basedOn w:val="NormalTable"/>
    <w:uiPriority w:val="99"/>
    <w:tblPr>
      <w:tblStyleRowBandSize w:val="1"/>
      <w:tblStyleColBandSize w:val="1"/>
    </w:tblPr>
  </w:style>
  <w:style w:type="table" w:styleId="Table17">
    <w:name w:val="Table17"/>
    <w:basedOn w:val="NormalTable"/>
    <w:uiPriority w:val="99"/>
    <w:tblPr>
      <w:tblStyleRowBandSize w:val="1"/>
      <w:tblStyleColBandSize w:val="1"/>
    </w:tblPr>
  </w:style>
  <w:style w:type="table" w:styleId="Table18">
    <w:name w:val="Table18"/>
    <w:basedOn w:val="NormalTable"/>
    <w:uiPriority w:val="99"/>
    <w:tblPr>
      <w:tblStyleRowBandSize w:val="1"/>
      <w:tblStyleColBandSize w:val="1"/>
    </w:tblPr>
  </w:style>
  <w:style w:type="table" w:styleId="Table19">
    <w:name w:val="Table19"/>
    <w:basedOn w:val="NormalTable"/>
    <w:uiPriority w:val="99"/>
    <w:tblPr>
      <w:tblStyleRowBandSize w:val="1"/>
      <w:tblStyleColBandSize w:val="1"/>
    </w:tblPr>
  </w:style>
  <w:style w:type="table" w:styleId="Table20">
    <w:name w:val="Table20"/>
    <w:basedOn w:val="NormalTable"/>
    <w:uiPriority w:val="99"/>
    <w:tblPr>
      <w:tblStyleRowBandSize w:val="1"/>
      <w:tblStyleColBandSize w:val="1"/>
    </w:tblPr>
  </w:style>
  <w:style w:type="table" w:styleId="Table21">
    <w:name w:val="Table21"/>
    <w:basedOn w:val="NormalTable"/>
    <w:uiPriority w:val="99"/>
    <w:tblPr>
      <w:tblStyleRowBandSize w:val="1"/>
      <w:tblStyleColBandSize w:val="1"/>
    </w:tblPr>
  </w:style>
  <w:style w:type="table" w:styleId="Table22">
    <w:name w:val="Table22"/>
    <w:basedOn w:val="NormalTable"/>
    <w:uiPriority w:val="99"/>
    <w:tblPr>
      <w:tblStyleRowBandSize w:val="1"/>
      <w:tblStyleColBandSize w:val="1"/>
    </w:tblPr>
  </w:style>
  <w:style w:type="table" w:styleId="Table23">
    <w:name w:val="Table23"/>
    <w:basedOn w:val="NormalTable"/>
    <w:uiPriority w:val="99"/>
    <w:tblPr>
      <w:tblStyleRowBandSize w:val="1"/>
      <w:tblStyleColBandSize w:val="1"/>
    </w:tblPr>
  </w:style>
  <w:style w:type="table" w:styleId="Table24">
    <w:name w:val="Table24"/>
    <w:basedOn w:val="NormalTable"/>
    <w:uiPriority w:val="99"/>
    <w:tblPr>
      <w:tblStyleRowBandSize w:val="1"/>
      <w:tblStyleColBandSize w:val="1"/>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 w:type="table" w:styleId="Table1">
    <w:name w:val="Table1"/>
    <w:basedOn w:val="NormalTable"/>
    <w:uiPriority w:val="99"/>
    <w:tblPr>
      <w:tblStyleRowBandSize w:val="1"/>
      <w:tblStyleColBandSize w:val="1"/>
      <w:tblCellMar>
        <w:top w:w="0" w:type="dxa"/>
        <w:left w:w="108" w:type="dxa"/>
        <w:bottom w:w="0" w:type="dxa"/>
        <w:right w:w="108" w:type="dxa"/>
      </w:tblCellMar>
    </w:tblPr>
  </w:style>
  <w:style w:type="table" w:styleId="Table2">
    <w:name w:val="Table2"/>
    <w:basedOn w:val="NormalTable"/>
    <w:uiPriority w:val="99"/>
    <w:tblPr>
      <w:tblStyleRowBandSize w:val="1"/>
      <w:tblStyleColBandSize w:val="1"/>
      <w:tblCellMar>
        <w:top w:w="0" w:type="dxa"/>
        <w:left w:w="108" w:type="dxa"/>
        <w:bottom w:w="0" w:type="dxa"/>
        <w:right w:w="108" w:type="dxa"/>
      </w:tblCellMar>
    </w:tblPr>
  </w:style>
  <w:style w:type="table" w:styleId="Table3">
    <w:name w:val="Table3"/>
    <w:basedOn w:val="NormalTable"/>
    <w:uiPriority w:val="99"/>
    <w:tblPr>
      <w:tblStyleRowBandSize w:val="1"/>
      <w:tblStyleColBandSize w:val="1"/>
      <w:tblCellMar>
        <w:top w:w="0" w:type="dxa"/>
        <w:left w:w="108" w:type="dxa"/>
        <w:bottom w:w="0" w:type="dxa"/>
        <w:right w:w="108" w:type="dxa"/>
      </w:tblCellMar>
    </w:tblPr>
  </w:style>
  <w:style w:type="table" w:styleId="Table4">
    <w:name w:val="Table4"/>
    <w:basedOn w:val="NormalTable"/>
    <w:uiPriority w:val="99"/>
    <w:tblPr>
      <w:tblStyleRowBandSize w:val="1"/>
      <w:tblStyleColBandSize w:val="1"/>
      <w:tblCellMar>
        <w:top w:w="0" w:type="dxa"/>
        <w:left w:w="108" w:type="dxa"/>
        <w:bottom w:w="0" w:type="dxa"/>
        <w:right w:w="108" w:type="dxa"/>
      </w:tblCellMar>
    </w:tblPr>
  </w:style>
  <w:style w:type="table" w:styleId="Table5">
    <w:name w:val="Table5"/>
    <w:basedOn w:val="NormalTable"/>
    <w:uiPriority w:val="99"/>
    <w:tblPr>
      <w:tblStyleRowBandSize w:val="1"/>
      <w:tblStyleColBandSize w:val="1"/>
      <w:tblCellMar>
        <w:top w:w="0" w:type="dxa"/>
        <w:left w:w="108" w:type="dxa"/>
        <w:bottom w:w="0" w:type="dxa"/>
        <w:right w:w="108" w:type="dxa"/>
      </w:tblCellMar>
    </w:tblPr>
  </w:style>
  <w:style w:type="table" w:styleId="Table6">
    <w:name w:val="Table6"/>
    <w:basedOn w:val="NormalTable"/>
    <w:uiPriority w:val="99"/>
    <w:tblPr>
      <w:tblStyleRowBandSize w:val="1"/>
      <w:tblStyleColBandSize w:val="1"/>
      <w:tblCellMar>
        <w:top w:w="0" w:type="dxa"/>
        <w:left w:w="108" w:type="dxa"/>
        <w:bottom w:w="0" w:type="dxa"/>
        <w:right w:w="108" w:type="dxa"/>
      </w:tblCellMar>
    </w:tblPr>
  </w:style>
  <w:style w:type="table" w:styleId="Table7">
    <w:name w:val="Table7"/>
    <w:basedOn w:val="NormalTable"/>
    <w:uiPriority w:val="99"/>
    <w:tblPr>
      <w:tblStyleRowBandSize w:val="1"/>
      <w:tblStyleColBandSize w:val="1"/>
      <w:tblCellMar>
        <w:top w:w="0" w:type="dxa"/>
        <w:left w:w="108" w:type="dxa"/>
        <w:bottom w:w="0" w:type="dxa"/>
        <w:right w:w="108" w:type="dxa"/>
      </w:tblCellMar>
    </w:tblPr>
  </w:style>
  <w:style w:type="table" w:styleId="Table8">
    <w:name w:val="Table8"/>
    <w:basedOn w:val="NormalTable"/>
    <w:uiPriority w:val="99"/>
    <w:tblPr>
      <w:tblStyleRowBandSize w:val="1"/>
      <w:tblStyleColBandSize w:val="1"/>
      <w:tblCellMar>
        <w:top w:w="0" w:type="dxa"/>
        <w:left w:w="108" w:type="dxa"/>
        <w:bottom w:w="0" w:type="dxa"/>
        <w:right w:w="108" w:type="dxa"/>
      </w:tblCellMar>
    </w:tblPr>
  </w:style>
  <w:style w:type="table" w:styleId="Table9">
    <w:name w:val="Table9"/>
    <w:basedOn w:val="NormalTable"/>
    <w:uiPriority w:val="99"/>
    <w:tblPr>
      <w:tblStyleRowBandSize w:val="1"/>
      <w:tblStyleColBandSize w:val="1"/>
      <w:tblCellMar>
        <w:top w:w="0" w:type="dxa"/>
        <w:left w:w="108" w:type="dxa"/>
        <w:bottom w:w="0" w:type="dxa"/>
        <w:right w:w="108" w:type="dxa"/>
      </w:tblCellMar>
    </w:tblPr>
  </w:style>
  <w:style w:type="table" w:styleId="Table10">
    <w:name w:val="Table10"/>
    <w:basedOn w:val="NormalTable"/>
    <w:uiPriority w:val="99"/>
    <w:tblPr>
      <w:tblStyleRowBandSize w:val="1"/>
      <w:tblStyleColBandSize w:val="1"/>
      <w:tblCellMar>
        <w:top w:w="0" w:type="dxa"/>
        <w:left w:w="108" w:type="dxa"/>
        <w:bottom w:w="0" w:type="dxa"/>
        <w:right w:w="108" w:type="dxa"/>
      </w:tblCellMar>
    </w:tblPr>
  </w:style>
  <w:style w:type="table" w:styleId="Table11">
    <w:name w:val="Table11"/>
    <w:basedOn w:val="NormalTable"/>
    <w:uiPriority w:val="99"/>
    <w:tblPr>
      <w:tblStyleRowBandSize w:val="1"/>
      <w:tblStyleColBandSize w:val="1"/>
      <w:tblCellMar>
        <w:top w:w="0" w:type="dxa"/>
        <w:left w:w="108" w:type="dxa"/>
        <w:bottom w:w="0" w:type="dxa"/>
        <w:right w:w="108" w:type="dxa"/>
      </w:tblCellMar>
    </w:tblPr>
  </w:style>
  <w:style w:type="table" w:styleId="Table12">
    <w:name w:val="Table12"/>
    <w:basedOn w:val="NormalTable"/>
    <w:uiPriority w:val="99"/>
    <w:tblPr>
      <w:tblStyleRowBandSize w:val="1"/>
      <w:tblStyleColBandSize w:val="1"/>
      <w:tblCellMar>
        <w:top w:w="0" w:type="dxa"/>
        <w:left w:w="108" w:type="dxa"/>
        <w:bottom w:w="0" w:type="dxa"/>
        <w:right w:w="108" w:type="dxa"/>
      </w:tblCellMar>
    </w:tblPr>
  </w:style>
  <w:style w:type="table" w:styleId="Table13">
    <w:name w:val="Table13"/>
    <w:basedOn w:val="NormalTable"/>
    <w:uiPriority w:val="99"/>
    <w:tblPr>
      <w:tblStyleRowBandSize w:val="1"/>
      <w:tblStyleColBandSize w:val="1"/>
      <w:tblCellMar>
        <w:top w:w="0" w:type="dxa"/>
        <w:left w:w="108" w:type="dxa"/>
        <w:bottom w:w="0" w:type="dxa"/>
        <w:right w:w="108" w:type="dxa"/>
      </w:tblCellMar>
    </w:tblPr>
  </w:style>
  <w:style w:type="table" w:styleId="Table14">
    <w:name w:val="Table14"/>
    <w:basedOn w:val="NormalTable"/>
    <w:uiPriority w:val="99"/>
    <w:tblPr>
      <w:tblStyleRowBandSize w:val="1"/>
      <w:tblStyleColBandSize w:val="1"/>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27" Type="http://schemas.openxmlformats.org/officeDocument/2006/relationships/image" Target="media/image1.jpeg"/><Relationship Id="rId28" Type="http://schemas.openxmlformats.org/officeDocument/2006/relationships/image" Target="media/image3.png"/><Relationship Id="rId29" Type="http://schemas.openxmlformats.org/officeDocument/2006/relationships/image" Target="media/image17.png"/><Relationship Id="rId3" Type="http://schemas.openxmlformats.org/officeDocument/2006/relationships/fontTable" Target="fontTable.xml"/><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 Type="http://schemas.openxmlformats.org/officeDocument/2006/relationships/numbering" Target="numbering.xm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header" Target="header1.xml"/><Relationship Id="rId44" Type="http://schemas.openxmlformats.org/officeDocument/2006/relationships/header" Target="header2.xml"/><Relationship Id="rId45"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23" Type="http://schemas.openxmlformats.org/officeDocument/2006/relationships/hyperlink" Target="https://www.geeksforgeeks.org/machine-learning/metrics-for-machine-learning-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zvFr9gLhWBQaSpuNkvTAAz03iw==">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