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8134" w14:textId="77777777" w:rsidR="004334C3" w:rsidRPr="00BC638C" w:rsidRDefault="004334C3" w:rsidP="004334C3">
      <w:pPr>
        <w:widowControl w:val="0"/>
        <w:spacing w:after="240" w:line="360" w:lineRule="auto"/>
        <w:ind w:left="284" w:right="-7"/>
        <w:jc w:val="center"/>
        <w:rPr>
          <w:rFonts w:ascii="標楷體" w:eastAsia="標楷體" w:hAnsi="標楷體" w:cs="Times New Roman"/>
          <w:b/>
          <w:kern w:val="2"/>
          <w:sz w:val="48"/>
          <w:szCs w:val="20"/>
        </w:rPr>
      </w:pPr>
      <w:r w:rsidRPr="00BC638C">
        <w:rPr>
          <w:rFonts w:ascii="標楷體" w:eastAsia="標楷體" w:hAnsi="標楷體"/>
          <w:noProof/>
        </w:rPr>
        <w:drawing>
          <wp:anchor distT="0" distB="0" distL="114300" distR="114300" simplePos="0" relativeHeight="251660288" behindDoc="0" locked="0" layoutInCell="1" allowOverlap="1" wp14:anchorId="3ACDBCAE" wp14:editId="01CC37A1">
            <wp:simplePos x="0" y="0"/>
            <wp:positionH relativeFrom="margin">
              <wp:posOffset>59377</wp:posOffset>
            </wp:positionH>
            <wp:positionV relativeFrom="paragraph">
              <wp:posOffset>383285</wp:posOffset>
            </wp:positionV>
            <wp:extent cx="990600" cy="990600"/>
            <wp:effectExtent l="0" t="0" r="0" b="0"/>
            <wp:wrapNone/>
            <wp:docPr id="67" name="圖片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B7404" w14:textId="77777777" w:rsidR="004334C3" w:rsidRPr="00BC638C" w:rsidRDefault="004334C3" w:rsidP="004334C3">
      <w:pPr>
        <w:widowControl w:val="0"/>
        <w:spacing w:after="240" w:line="360" w:lineRule="auto"/>
        <w:ind w:left="284" w:right="-7"/>
        <w:jc w:val="center"/>
        <w:rPr>
          <w:rFonts w:ascii="標楷體" w:eastAsia="標楷體" w:hAnsi="標楷體" w:cs="Times New Roman"/>
          <w:b/>
          <w:kern w:val="2"/>
          <w:sz w:val="48"/>
          <w:szCs w:val="20"/>
        </w:rPr>
      </w:pPr>
      <w:r w:rsidRPr="00BC638C">
        <w:rPr>
          <w:rFonts w:ascii="標楷體" w:eastAsia="標楷體" w:hAnsi="標楷體" w:cs="Times New Roman" w:hint="eastAsia"/>
          <w:b/>
          <w:kern w:val="2"/>
          <w:sz w:val="48"/>
          <w:szCs w:val="20"/>
        </w:rPr>
        <w:t>國 立 雲 林 科 技 大 學</w:t>
      </w:r>
    </w:p>
    <w:p w14:paraId="4773BE38" w14:textId="77777777" w:rsidR="004334C3" w:rsidRPr="00BC638C" w:rsidRDefault="004334C3" w:rsidP="004334C3">
      <w:pPr>
        <w:widowControl w:val="0"/>
        <w:spacing w:after="240" w:line="360" w:lineRule="auto"/>
        <w:ind w:left="284" w:right="-7"/>
        <w:jc w:val="center"/>
        <w:rPr>
          <w:rFonts w:ascii="標楷體" w:eastAsia="標楷體" w:hAnsi="標楷體" w:cs="Times New Roman" w:hint="eastAsia"/>
          <w:b/>
          <w:kern w:val="2"/>
          <w:sz w:val="48"/>
          <w:szCs w:val="20"/>
        </w:rPr>
      </w:pPr>
    </w:p>
    <w:p w14:paraId="1A03C5C9" w14:textId="043580E1" w:rsidR="004334C3" w:rsidRPr="00BC638C" w:rsidRDefault="004334C3" w:rsidP="004334C3">
      <w:pPr>
        <w:widowControl w:val="0"/>
        <w:spacing w:after="120" w:line="360" w:lineRule="auto"/>
        <w:jc w:val="center"/>
        <w:rPr>
          <w:rFonts w:ascii="標楷體" w:eastAsia="標楷體" w:hAnsi="標楷體" w:cs="Times New Roman"/>
          <w:b/>
          <w:kern w:val="2"/>
          <w:sz w:val="52"/>
          <w:szCs w:val="20"/>
        </w:rPr>
      </w:pPr>
      <w:r w:rsidRPr="00BC638C">
        <w:rPr>
          <w:rFonts w:ascii="標楷體" w:eastAsia="標楷體" w:hAnsi="標楷體" w:cs="Times New Roman" w:hint="eastAsia"/>
          <w:b/>
          <w:kern w:val="2"/>
          <w:sz w:val="52"/>
          <w:szCs w:val="20"/>
        </w:rPr>
        <w:t>機器學習作業一</w:t>
      </w:r>
    </w:p>
    <w:p w14:paraId="1DC76705" w14:textId="5A4D2D7D" w:rsidR="004334C3" w:rsidRPr="00BC638C" w:rsidRDefault="004334C3" w:rsidP="004334C3">
      <w:pPr>
        <w:widowControl w:val="0"/>
        <w:spacing w:before="60" w:line="360" w:lineRule="auto"/>
        <w:ind w:left="2410" w:firstLineChars="344" w:firstLine="516"/>
        <w:jc w:val="right"/>
        <w:rPr>
          <w:rFonts w:ascii="標楷體" w:eastAsia="標楷體" w:hAnsi="標楷體" w:cs="Times New Roman"/>
          <w:b/>
          <w:kern w:val="2"/>
          <w:szCs w:val="20"/>
        </w:rPr>
      </w:pPr>
      <w:r w:rsidRPr="00BC638C">
        <w:rPr>
          <w:rFonts w:ascii="標楷體" w:eastAsia="標楷體" w:hAnsi="標楷體" w:cs="Times New Roman"/>
          <w:noProof/>
          <w:kern w:val="2"/>
          <w:sz w:val="15"/>
          <w:szCs w:val="20"/>
        </w:rPr>
        <mc:AlternateContent>
          <mc:Choice Requires="wps">
            <w:drawing>
              <wp:anchor distT="0" distB="0" distL="114300" distR="114300" simplePos="0" relativeHeight="251659264" behindDoc="0" locked="0" layoutInCell="0" allowOverlap="1" wp14:anchorId="127EDBDB" wp14:editId="27C5152A">
                <wp:simplePos x="0" y="0"/>
                <wp:positionH relativeFrom="column">
                  <wp:posOffset>-152400</wp:posOffset>
                </wp:positionH>
                <wp:positionV relativeFrom="paragraph">
                  <wp:posOffset>406400</wp:posOffset>
                </wp:positionV>
                <wp:extent cx="5714972" cy="5218"/>
                <wp:effectExtent l="0" t="12700" r="26035" b="33020"/>
                <wp:wrapNone/>
                <wp:docPr id="17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4972" cy="5218"/>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4CAC2" id="Line 2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2pt" to="438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" o:allowincell="f" strokeweight="3pt">
                <v:stroke linestyle="thickThin"/>
              </v:line>
            </w:pict>
          </mc:Fallback>
        </mc:AlternateContent>
      </w:r>
      <w:r w:rsidRPr="00BC638C">
        <w:rPr>
          <w:rFonts w:ascii="標楷體" w:eastAsia="標楷體" w:hAnsi="標楷體" w:cs="Times New Roman" w:hint="eastAsia"/>
          <w:b/>
          <w:kern w:val="2"/>
          <w:sz w:val="28"/>
          <w:szCs w:val="20"/>
        </w:rPr>
        <w:t>學號：</w:t>
      </w:r>
      <w:r w:rsidRPr="00BC638C">
        <w:rPr>
          <w:rFonts w:ascii="標楷體" w:eastAsia="標楷體" w:hAnsi="標楷體" w:cs="Times New Roman"/>
          <w:b/>
          <w:kern w:val="2"/>
          <w:sz w:val="28"/>
          <w:szCs w:val="20"/>
        </w:rPr>
        <w:t>[</w:t>
      </w:r>
      <w:r w:rsidRPr="00BC638C">
        <w:rPr>
          <w:rFonts w:ascii="標楷體" w:eastAsia="標楷體" w:hAnsi="標楷體" w:cs="Times New Roman" w:hint="eastAsia"/>
          <w:b/>
          <w:kern w:val="2"/>
          <w:sz w:val="28"/>
          <w:szCs w:val="20"/>
        </w:rPr>
        <w:t>B11023222</w:t>
      </w:r>
      <w:r w:rsidRPr="00BC638C">
        <w:rPr>
          <w:rFonts w:ascii="標楷體" w:eastAsia="標楷體" w:hAnsi="標楷體" w:cs="Times New Roman"/>
          <w:b/>
          <w:kern w:val="2"/>
          <w:sz w:val="28"/>
          <w:szCs w:val="20"/>
        </w:rPr>
        <w:t>]</w:t>
      </w:r>
    </w:p>
    <w:p w14:paraId="05C7EABC"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6184DF73"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417D1E9C"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780C2CB9"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061C9E2F" w14:textId="30B03B53" w:rsidR="004334C3" w:rsidRPr="00BC638C" w:rsidRDefault="004334C3" w:rsidP="004334C3">
      <w:pPr>
        <w:widowControl w:val="0"/>
        <w:spacing w:line="360" w:lineRule="auto"/>
        <w:jc w:val="center"/>
        <w:rPr>
          <w:rFonts w:ascii="標楷體" w:eastAsia="標楷體" w:hAnsi="標楷體" w:cs="Times New Roman"/>
          <w:kern w:val="2"/>
          <w:sz w:val="28"/>
          <w:szCs w:val="20"/>
        </w:rPr>
      </w:pPr>
      <w:r w:rsidRPr="00BC638C">
        <w:rPr>
          <w:rFonts w:ascii="標楷體" w:eastAsia="標楷體" w:hAnsi="標楷體" w:cs="Times New Roman" w:hint="eastAsia"/>
          <w:b/>
          <w:kern w:val="2"/>
          <w:sz w:val="40"/>
          <w:szCs w:val="20"/>
        </w:rPr>
        <w:t>[</w:t>
      </w:r>
      <w:r w:rsidRPr="00BC638C">
        <w:rPr>
          <w:rFonts w:ascii="標楷體" w:eastAsia="標楷體" w:hAnsi="標楷體" w:cs="Times New Roman" w:hint="eastAsia"/>
          <w:b/>
          <w:kern w:val="2"/>
          <w:sz w:val="40"/>
          <w:szCs w:val="20"/>
        </w:rPr>
        <w:t>前饋式神經網路預測類別與數值</w:t>
      </w:r>
      <w:r w:rsidRPr="00BC638C">
        <w:rPr>
          <w:rFonts w:ascii="標楷體" w:eastAsia="標楷體" w:hAnsi="標楷體" w:cs="Times New Roman" w:hint="eastAsia"/>
          <w:b/>
          <w:kern w:val="2"/>
          <w:sz w:val="40"/>
          <w:szCs w:val="20"/>
        </w:rPr>
        <w:t>]</w:t>
      </w:r>
    </w:p>
    <w:p w14:paraId="12ED36FC" w14:textId="77777777" w:rsidR="004334C3" w:rsidRPr="00BC638C" w:rsidRDefault="004334C3" w:rsidP="004334C3">
      <w:pPr>
        <w:widowControl w:val="0"/>
        <w:spacing w:line="360" w:lineRule="auto"/>
        <w:rPr>
          <w:rFonts w:ascii="標楷體" w:eastAsia="標楷體" w:hAnsi="標楷體" w:cs="Times New Roman"/>
          <w:kern w:val="2"/>
          <w:szCs w:val="20"/>
        </w:rPr>
      </w:pPr>
    </w:p>
    <w:p w14:paraId="31632715" w14:textId="77777777" w:rsidR="004334C3" w:rsidRPr="00BC638C" w:rsidRDefault="004334C3" w:rsidP="004334C3">
      <w:pPr>
        <w:widowControl w:val="0"/>
        <w:spacing w:line="360" w:lineRule="auto"/>
        <w:rPr>
          <w:rFonts w:ascii="標楷體" w:eastAsia="標楷體" w:hAnsi="標楷體" w:cs="Times New Roman"/>
          <w:kern w:val="2"/>
          <w:szCs w:val="20"/>
        </w:rPr>
      </w:pPr>
    </w:p>
    <w:p w14:paraId="43DF19AF" w14:textId="77777777" w:rsidR="004334C3" w:rsidRPr="00BC638C" w:rsidRDefault="004334C3" w:rsidP="004334C3">
      <w:pPr>
        <w:widowControl w:val="0"/>
        <w:spacing w:line="360" w:lineRule="auto"/>
        <w:rPr>
          <w:rFonts w:ascii="標楷體" w:eastAsia="標楷體" w:hAnsi="標楷體" w:cs="Times New Roman"/>
          <w:kern w:val="2"/>
          <w:szCs w:val="20"/>
        </w:rPr>
      </w:pPr>
    </w:p>
    <w:p w14:paraId="60E92C3C" w14:textId="77777777" w:rsidR="004334C3" w:rsidRPr="00BC638C" w:rsidRDefault="004334C3" w:rsidP="004334C3">
      <w:pPr>
        <w:widowControl w:val="0"/>
        <w:spacing w:line="360" w:lineRule="auto"/>
        <w:rPr>
          <w:rFonts w:ascii="標楷體" w:eastAsia="標楷體" w:hAnsi="標楷體" w:cs="Times New Roman"/>
          <w:kern w:val="2"/>
          <w:szCs w:val="20"/>
        </w:rPr>
      </w:pPr>
    </w:p>
    <w:p w14:paraId="6C52D595" w14:textId="77777777" w:rsidR="004334C3" w:rsidRPr="00BC638C" w:rsidRDefault="004334C3" w:rsidP="004334C3">
      <w:pPr>
        <w:widowControl w:val="0"/>
        <w:spacing w:line="360" w:lineRule="auto"/>
        <w:rPr>
          <w:rFonts w:ascii="標楷體" w:eastAsia="標楷體" w:hAnsi="標楷體" w:cs="Times New Roman"/>
          <w:kern w:val="2"/>
          <w:szCs w:val="20"/>
        </w:rPr>
      </w:pPr>
    </w:p>
    <w:p w14:paraId="40D8A286" w14:textId="77777777" w:rsidR="004334C3" w:rsidRPr="00BC638C" w:rsidRDefault="004334C3" w:rsidP="004334C3">
      <w:pPr>
        <w:widowControl w:val="0"/>
        <w:spacing w:line="360" w:lineRule="auto"/>
        <w:rPr>
          <w:rFonts w:ascii="標楷體" w:eastAsia="標楷體" w:hAnsi="標楷體" w:cs="Times New Roman"/>
          <w:kern w:val="2"/>
          <w:szCs w:val="20"/>
        </w:rPr>
      </w:pPr>
    </w:p>
    <w:p w14:paraId="123BDB0F" w14:textId="77777777" w:rsidR="004334C3" w:rsidRPr="00BC638C" w:rsidRDefault="004334C3" w:rsidP="004334C3">
      <w:pPr>
        <w:widowControl w:val="0"/>
        <w:spacing w:line="360" w:lineRule="auto"/>
        <w:rPr>
          <w:rFonts w:ascii="標楷體" w:eastAsia="標楷體" w:hAnsi="標楷體" w:cs="Times New Roman" w:hint="eastAsia"/>
          <w:kern w:val="2"/>
          <w:szCs w:val="20"/>
        </w:rPr>
      </w:pPr>
    </w:p>
    <w:p w14:paraId="1D4F8B5E" w14:textId="1335D1C9" w:rsidR="004334C3" w:rsidRPr="00BC638C" w:rsidRDefault="004334C3" w:rsidP="004334C3">
      <w:pPr>
        <w:spacing w:line="360" w:lineRule="auto"/>
        <w:ind w:leftChars="1063" w:left="2551"/>
        <w:rPr>
          <w:rFonts w:ascii="標楷體" w:eastAsia="標楷體" w:hAnsi="標楷體" w:cs="Times New Roman"/>
          <w:b/>
          <w:sz w:val="36"/>
        </w:rPr>
      </w:pPr>
      <w:r w:rsidRPr="00BC638C">
        <w:rPr>
          <w:rFonts w:ascii="標楷體" w:eastAsia="標楷體" w:hAnsi="標楷體" w:cs="Times New Roman" w:hint="eastAsia"/>
          <w:b/>
          <w:sz w:val="36"/>
        </w:rPr>
        <w:t>學</w:t>
      </w:r>
      <w:r w:rsidRPr="00BC638C">
        <w:rPr>
          <w:rFonts w:ascii="標楷體" w:eastAsia="標楷體" w:hAnsi="標楷體" w:cs="Times New Roman"/>
          <w:b/>
          <w:sz w:val="36"/>
        </w:rPr>
        <w:t xml:space="preserve">  </w:t>
      </w:r>
      <w:r w:rsidRPr="00BC638C">
        <w:rPr>
          <w:rFonts w:ascii="標楷體" w:eastAsia="標楷體" w:hAnsi="標楷體" w:cs="Times New Roman" w:hint="eastAsia"/>
          <w:b/>
          <w:sz w:val="36"/>
        </w:rPr>
        <w:t xml:space="preserve">      </w:t>
      </w:r>
      <w:r w:rsidRPr="00BC638C">
        <w:rPr>
          <w:rFonts w:ascii="標楷體" w:eastAsia="標楷體" w:hAnsi="標楷體" w:cs="Times New Roman"/>
          <w:b/>
          <w:sz w:val="36"/>
        </w:rPr>
        <w:t>生：</w:t>
      </w:r>
      <w:r w:rsidRPr="00BC638C">
        <w:rPr>
          <w:rFonts w:ascii="標楷體" w:eastAsia="標楷體" w:hAnsi="標楷體" w:cs="Times New Roman" w:hint="eastAsia"/>
          <w:b/>
          <w:sz w:val="36"/>
        </w:rPr>
        <w:t>[</w:t>
      </w:r>
      <w:r w:rsidRPr="00BC638C">
        <w:rPr>
          <w:rFonts w:ascii="標楷體" w:eastAsia="標楷體" w:hAnsi="標楷體" w:cs="Times New Roman" w:hint="eastAsia"/>
          <w:b/>
          <w:sz w:val="36"/>
        </w:rPr>
        <w:t>周俊佑</w:t>
      </w:r>
      <w:r w:rsidRPr="00BC638C">
        <w:rPr>
          <w:rFonts w:ascii="標楷體" w:eastAsia="標楷體" w:hAnsi="標楷體" w:cs="Times New Roman" w:hint="eastAsia"/>
          <w:b/>
          <w:sz w:val="36"/>
        </w:rPr>
        <w:t>]</w:t>
      </w:r>
    </w:p>
    <w:p w14:paraId="0FA2627A" w14:textId="12270DCA" w:rsidR="004334C3" w:rsidRPr="00BC638C" w:rsidRDefault="004334C3" w:rsidP="004334C3">
      <w:pPr>
        <w:spacing w:line="360" w:lineRule="auto"/>
        <w:ind w:leftChars="1063" w:left="2551"/>
        <w:rPr>
          <w:rFonts w:ascii="標楷體" w:eastAsia="標楷體" w:hAnsi="標楷體" w:cs="Times New Roman" w:hint="eastAsia"/>
          <w:b/>
          <w:sz w:val="32"/>
        </w:rPr>
      </w:pPr>
      <w:r w:rsidRPr="00BC638C">
        <w:rPr>
          <w:rFonts w:ascii="標楷體" w:eastAsia="標楷體" w:hAnsi="標楷體" w:cs="Times New Roman"/>
          <w:b/>
          <w:sz w:val="36"/>
        </w:rPr>
        <w:t>指導教授：</w:t>
      </w:r>
      <w:r w:rsidRPr="00BC638C">
        <w:rPr>
          <w:rFonts w:ascii="標楷體" w:eastAsia="標楷體" w:hAnsi="標楷體" w:cs="Times New Roman" w:hint="eastAsia"/>
          <w:b/>
          <w:sz w:val="36"/>
        </w:rPr>
        <w:t>許中川</w:t>
      </w:r>
      <w:r w:rsidRPr="00BC638C">
        <w:rPr>
          <w:rFonts w:ascii="標楷體" w:eastAsia="標楷體" w:hAnsi="標楷體" w:cs="Times New Roman"/>
          <w:b/>
          <w:sz w:val="36"/>
        </w:rPr>
        <w:t xml:space="preserve">　</w:t>
      </w:r>
      <w:r w:rsidRPr="00BC638C">
        <w:rPr>
          <w:rFonts w:ascii="標楷體" w:eastAsia="標楷體" w:hAnsi="標楷體" w:cs="Times New Roman" w:hint="eastAsia"/>
          <w:b/>
          <w:sz w:val="36"/>
        </w:rPr>
        <w:t>教授</w:t>
      </w:r>
    </w:p>
    <w:p w14:paraId="63A8A72D" w14:textId="77777777" w:rsidR="004334C3" w:rsidRPr="00BC638C" w:rsidRDefault="004334C3" w:rsidP="004334C3">
      <w:pPr>
        <w:widowControl w:val="0"/>
        <w:spacing w:line="360" w:lineRule="auto"/>
        <w:rPr>
          <w:rFonts w:ascii="標楷體" w:eastAsia="標楷體" w:hAnsi="標楷體" w:cs="Times New Roman"/>
          <w:kern w:val="2"/>
          <w:sz w:val="36"/>
          <w:szCs w:val="40"/>
        </w:rPr>
      </w:pPr>
    </w:p>
    <w:p w14:paraId="582266C7" w14:textId="3D7F53A4" w:rsidR="004334C3" w:rsidRPr="00BC638C" w:rsidRDefault="004334C3" w:rsidP="004334C3">
      <w:pPr>
        <w:jc w:val="center"/>
        <w:rPr>
          <w:rFonts w:ascii="標楷體" w:eastAsia="標楷體" w:hAnsi="標楷體"/>
          <w:lang w:val="zh-TW"/>
        </w:rPr>
      </w:pPr>
      <w:r w:rsidRPr="00BC638C">
        <w:rPr>
          <w:rFonts w:ascii="標楷體" w:eastAsia="標楷體" w:hAnsi="標楷體" w:cs="Times New Roman" w:hint="eastAsia"/>
          <w:b/>
          <w:kern w:val="2"/>
          <w:sz w:val="36"/>
          <w:szCs w:val="20"/>
        </w:rPr>
        <w:t>中華民國  11</w:t>
      </w:r>
      <w:r w:rsidRPr="00BC638C">
        <w:rPr>
          <w:rFonts w:ascii="標楷體" w:eastAsia="標楷體" w:hAnsi="標楷體" w:cs="Times New Roman" w:hint="eastAsia"/>
          <w:b/>
          <w:kern w:val="2"/>
          <w:sz w:val="36"/>
          <w:szCs w:val="20"/>
        </w:rPr>
        <w:t>4</w:t>
      </w:r>
      <w:r w:rsidRPr="00BC638C">
        <w:rPr>
          <w:rFonts w:ascii="標楷體" w:eastAsia="標楷體" w:hAnsi="標楷體" w:cs="Times New Roman"/>
          <w:b/>
          <w:kern w:val="2"/>
          <w:sz w:val="36"/>
          <w:szCs w:val="20"/>
        </w:rPr>
        <w:t xml:space="preserve">  </w:t>
      </w:r>
      <w:r w:rsidRPr="00BC638C">
        <w:rPr>
          <w:rFonts w:ascii="標楷體" w:eastAsia="標楷體" w:hAnsi="標楷體" w:cs="Times New Roman" w:hint="eastAsia"/>
          <w:b/>
          <w:kern w:val="2"/>
          <w:sz w:val="36"/>
          <w:szCs w:val="20"/>
        </w:rPr>
        <w:t xml:space="preserve">年  </w:t>
      </w:r>
      <w:r w:rsidRPr="00BC638C">
        <w:rPr>
          <w:rFonts w:ascii="標楷體" w:eastAsia="標楷體" w:hAnsi="標楷體" w:cs="Times New Roman" w:hint="eastAsia"/>
          <w:b/>
          <w:kern w:val="2"/>
          <w:sz w:val="36"/>
          <w:szCs w:val="20"/>
        </w:rPr>
        <w:t>3</w:t>
      </w:r>
      <w:r w:rsidRPr="00BC638C">
        <w:rPr>
          <w:rFonts w:ascii="標楷體" w:eastAsia="標楷體" w:hAnsi="標楷體" w:cs="Times New Roman"/>
          <w:b/>
          <w:kern w:val="2"/>
          <w:sz w:val="36"/>
          <w:szCs w:val="20"/>
        </w:rPr>
        <w:t xml:space="preserve">  </w:t>
      </w:r>
      <w:r w:rsidRPr="00BC638C">
        <w:rPr>
          <w:rFonts w:ascii="標楷體" w:eastAsia="標楷體" w:hAnsi="標楷體" w:cs="Times New Roman" w:hint="eastAsia"/>
          <w:b/>
          <w:kern w:val="2"/>
          <w:sz w:val="36"/>
          <w:szCs w:val="20"/>
        </w:rPr>
        <w:t xml:space="preserve">月   </w:t>
      </w:r>
      <w:r w:rsidRPr="00BC638C">
        <w:rPr>
          <w:rFonts w:ascii="標楷體" w:eastAsia="標楷體" w:hAnsi="標楷體" w:cs="Times New Roman" w:hint="eastAsia"/>
          <w:b/>
          <w:kern w:val="2"/>
          <w:sz w:val="36"/>
          <w:szCs w:val="20"/>
        </w:rPr>
        <w:t>17</w:t>
      </w:r>
      <w:r w:rsidRPr="00BC638C">
        <w:rPr>
          <w:rFonts w:ascii="標楷體" w:eastAsia="標楷體" w:hAnsi="標楷體" w:cs="Times New Roman"/>
          <w:b/>
          <w:kern w:val="2"/>
          <w:sz w:val="36"/>
          <w:szCs w:val="20"/>
        </w:rPr>
        <w:t xml:space="preserve">  </w:t>
      </w:r>
      <w:r w:rsidRPr="00BC638C">
        <w:rPr>
          <w:rFonts w:ascii="標楷體" w:eastAsia="標楷體" w:hAnsi="標楷體" w:cs="Times New Roman" w:hint="eastAsia"/>
          <w:b/>
          <w:kern w:val="2"/>
          <w:sz w:val="36"/>
          <w:szCs w:val="20"/>
        </w:rPr>
        <w:t>日</w:t>
      </w:r>
      <w:r w:rsidRPr="00BC638C">
        <w:rPr>
          <w:rFonts w:ascii="標楷體" w:eastAsia="標楷體" w:hAnsi="標楷體"/>
          <w:lang w:val="zh-TW"/>
        </w:rPr>
        <w:br w:type="page"/>
      </w:r>
    </w:p>
    <w:p w14:paraId="41CF94B1" w14:textId="64B0384B" w:rsidR="00BC638C" w:rsidRDefault="00BC638C" w:rsidP="003B4334">
      <w:pPr>
        <w:pStyle w:val="1"/>
        <w:numPr>
          <w:ilvl w:val="0"/>
          <w:numId w:val="0"/>
        </w:numPr>
        <w:rPr>
          <w:rFonts w:hint="eastAsia"/>
        </w:rPr>
      </w:pPr>
      <w:r>
        <w:rPr>
          <w:rFonts w:hint="eastAsia"/>
        </w:rPr>
        <w:lastRenderedPageBreak/>
        <w:t>摘要</w:t>
      </w:r>
    </w:p>
    <w:p w14:paraId="0889A835" w14:textId="70E605C0" w:rsidR="003B4334" w:rsidRPr="003B4334" w:rsidRDefault="003B4334" w:rsidP="00287345">
      <w:pPr>
        <w:ind w:firstLineChars="200" w:firstLine="480"/>
        <w:rPr>
          <w:rFonts w:ascii="標楷體" w:eastAsia="標楷體" w:hAnsi="標楷體" w:hint="eastAsia"/>
        </w:rPr>
      </w:pPr>
      <w:r w:rsidRPr="003B4334">
        <w:rPr>
          <w:rFonts w:ascii="標楷體" w:eastAsia="標楷體" w:hAnsi="標楷體" w:hint="eastAsia"/>
        </w:rPr>
        <w:t>本研究以 Python 及 Keras/TensorFlow 實作前饋式神經網路，用於類別與迴歸預測件題。實驗選用 MNIST 資料集進行手寫數字辨識，以及 Boston Housing Price 資料集進行房價預測。分析不同的激活函數以及 batch size 與 epoch 對預測結果的影響</w:t>
      </w:r>
      <w:r>
        <w:rPr>
          <w:rFonts w:ascii="標楷體" w:eastAsia="標楷體" w:hAnsi="標楷體" w:hint="eastAsia"/>
        </w:rPr>
        <w:t>以及</w:t>
      </w:r>
      <w:r w:rsidRPr="003B4334">
        <w:rPr>
          <w:rFonts w:ascii="標楷體" w:eastAsia="標楷體" w:hAnsi="標楷體"/>
        </w:rPr>
        <w:t>在不同隱藏層數量、神經元數量及激活函數設定下之預測誤差，亦參考了 MAE、RMSE 與 MAPE 三項指標</w:t>
      </w:r>
      <w:r w:rsidRPr="003B4334">
        <w:rPr>
          <w:rFonts w:ascii="標楷體" w:eastAsia="標楷體" w:hAnsi="標楷體" w:hint="eastAsia"/>
        </w:rPr>
        <w:t>。</w:t>
      </w:r>
      <w:r w:rsidR="005D3548" w:rsidRPr="005D3548">
        <w:rPr>
          <w:rFonts w:ascii="標楷體" w:eastAsia="標楷體" w:hAnsi="標楷體"/>
        </w:rPr>
        <w:t>實驗結果表明，深層神經網路能提高正確率，但運算成本更高；而 ReLU 激活函數大致優於 Sigmoid 與 Softplus；調整 batch size 及 epoch 則可以對正確率與訓練速度進行抽象互換。隱藏層的數量與神經元的數量</w:t>
      </w:r>
      <w:r w:rsidR="005D3548">
        <w:rPr>
          <w:rFonts w:ascii="標楷體" w:eastAsia="標楷體" w:hAnsi="標楷體" w:hint="eastAsia"/>
        </w:rPr>
        <w:t>也</w:t>
      </w:r>
      <w:r w:rsidR="005D3548" w:rsidRPr="005D3548">
        <w:rPr>
          <w:rFonts w:ascii="標楷體" w:eastAsia="標楷體" w:hAnsi="標楷體"/>
        </w:rPr>
        <w:t>確實影響了模型的預測績效兩層隱藏層的模型通常具有較好的 RMSE，比單層的模型略優，但在某些情況下，多層模型可能反而降低了效能。這可能是因為過深的模型會導致過擬合，導致測試集的誤差增加。</w:t>
      </w:r>
    </w:p>
    <w:p w14:paraId="17DDBD50" w14:textId="2D0BA372" w:rsidR="00287C86" w:rsidRPr="00BC638C" w:rsidRDefault="00444FEB" w:rsidP="00BC638C">
      <w:pPr>
        <w:pStyle w:val="1"/>
      </w:pPr>
      <w:r w:rsidRPr="00BC638C">
        <w:rPr>
          <w:rFonts w:hint="eastAsia"/>
        </w:rPr>
        <w:t>緒論</w:t>
      </w:r>
    </w:p>
    <w:p w14:paraId="4E685E85" w14:textId="7C4D48E7" w:rsidR="00444FEB" w:rsidRDefault="00444FEB" w:rsidP="00BC638C">
      <w:pPr>
        <w:pStyle w:val="2"/>
      </w:pPr>
      <w:r w:rsidRPr="00BC638C">
        <w:t>動機</w:t>
      </w:r>
    </w:p>
    <w:p w14:paraId="26CE4D02" w14:textId="77777777" w:rsidR="00AF237A" w:rsidRDefault="00A349E7" w:rsidP="00A349E7">
      <w:pPr>
        <w:ind w:firstLineChars="200" w:firstLine="480"/>
        <w:rPr>
          <w:rFonts w:ascii="標楷體" w:eastAsia="標楷體" w:hAnsi="標楷體"/>
        </w:rPr>
      </w:pPr>
      <w:r w:rsidRPr="00A349E7">
        <w:rPr>
          <w:rFonts w:ascii="標楷體" w:eastAsia="標楷體" w:hAnsi="標楷體" w:hint="eastAsia"/>
        </w:rPr>
        <w:t>透過實際的前饋式神經網路預測類別與數值實驗來檢驗模型中各項參數，如 batch size、epoch、激活函數、隱藏層與神經元的數量等，對於分類任務的準確率與迴歸模型的預測表現所造成的影響及實際效果。為了同時涵蓋分類與迴歸兩種不同的機器學習問題</w:t>
      </w:r>
      <w:r w:rsidR="00AF237A">
        <w:rPr>
          <w:rFonts w:ascii="標楷體" w:eastAsia="標楷體" w:hAnsi="標楷體" w:hint="eastAsia"/>
        </w:rPr>
        <w:t>。</w:t>
      </w:r>
    </w:p>
    <w:p w14:paraId="10C233B5" w14:textId="6220FE72" w:rsidR="00C40D10" w:rsidRDefault="00A349E7" w:rsidP="00A349E7">
      <w:pPr>
        <w:ind w:firstLineChars="200" w:firstLine="480"/>
        <w:rPr>
          <w:rFonts w:ascii="標楷體" w:eastAsia="標楷體" w:hAnsi="標楷體"/>
        </w:rPr>
      </w:pPr>
      <w:r w:rsidRPr="00A349E7">
        <w:rPr>
          <w:rFonts w:ascii="標楷體" w:eastAsia="標楷體" w:hAnsi="標楷體" w:hint="eastAsia"/>
        </w:rPr>
        <w:t>本研究選擇了 MNIST 和 Boston Housing Price 這兩個標準資料集作為實驗對象。MNIST 資料集是一個經典的手寫數字辨識數據集，能夠測試神經網路在影像分類上的表現，並分析不同超參數對準確率的影響。另一方面，Boston Housing Price 資料集則是一個典型的房價預測數據集，適合評估神經網路在迴歸任務上的預測能力，並比較不同架構對 MAE、RMSE、MAPE 等誤差指標的影響。這兩個資料集不僅涵蓋不同類型的機器學習任務，也因為其適中的數據規模，使得訓練與測試過程能夠在合理的計算時間內完成，有助於更全面地分析神經網路的性能表現與最佳化方式。</w:t>
      </w:r>
    </w:p>
    <w:p w14:paraId="49B31651" w14:textId="77777777" w:rsidR="00025579" w:rsidRPr="00C40D10" w:rsidRDefault="00025579" w:rsidP="00A349E7">
      <w:pPr>
        <w:ind w:firstLineChars="200" w:firstLine="480"/>
        <w:rPr>
          <w:rFonts w:ascii="標楷體" w:eastAsia="標楷體" w:hAnsi="標楷體" w:hint="eastAsia"/>
        </w:rPr>
      </w:pPr>
    </w:p>
    <w:p w14:paraId="4A7322A4" w14:textId="4DC51A30" w:rsidR="00444FEB" w:rsidRDefault="00444FEB" w:rsidP="00BC638C">
      <w:pPr>
        <w:pStyle w:val="2"/>
      </w:pPr>
      <w:r w:rsidRPr="00BC638C">
        <w:rPr>
          <w:rFonts w:hint="eastAsia"/>
        </w:rPr>
        <w:t>目的</w:t>
      </w:r>
    </w:p>
    <w:p w14:paraId="4E91CA21" w14:textId="0D762537" w:rsidR="00AF237A" w:rsidRPr="00AF237A" w:rsidRDefault="00AF237A" w:rsidP="00353ECA">
      <w:pPr>
        <w:ind w:firstLineChars="200" w:firstLine="480"/>
        <w:rPr>
          <w:rFonts w:ascii="標楷體" w:eastAsia="標楷體" w:hAnsi="標楷體" w:hint="eastAsia"/>
        </w:rPr>
      </w:pPr>
      <w:r w:rsidRPr="00AF237A">
        <w:rPr>
          <w:rFonts w:ascii="標楷體" w:eastAsia="標楷體" w:hAnsi="標楷體" w:hint="eastAsia"/>
        </w:rPr>
        <w:t>本研究的主要目的是透過前饋式神經網路在分類與迴歸問題上的應用，探討不同模型架構與超參數設定對預測績效的影響。為此，實驗分別選用 MNIST 手寫數字資料集進行影像分類，以及 Boston Housing Price 資料集進行房價預測，藉此分析神經網路在不同任務中的表現。</w:t>
      </w:r>
    </w:p>
    <w:p w14:paraId="4A30C0DD" w14:textId="4A043A91" w:rsidR="00AF237A" w:rsidRPr="00AF237A" w:rsidRDefault="00AF237A" w:rsidP="00AF237A">
      <w:pPr>
        <w:ind w:firstLineChars="200" w:firstLine="480"/>
        <w:rPr>
          <w:rFonts w:ascii="標楷體" w:eastAsia="標楷體" w:hAnsi="標楷體" w:hint="eastAsia"/>
        </w:rPr>
      </w:pPr>
      <w:r w:rsidRPr="00AF237A">
        <w:rPr>
          <w:rFonts w:ascii="標楷體" w:eastAsia="標楷體" w:hAnsi="標楷體" w:hint="eastAsia"/>
        </w:rPr>
        <w:t>本研究將重點關注以下幾個面向：首先，探討隱藏層數量與神經元數量對模型訓練效果與預測準確度的影響，分析淺層與深層神經網路在不同數據集上的優勢與限制。其次，評估不同激活函數（Sigmoid、Softplus、ReLU）在模型學習過程中的影響，並比較其在分類與迴歸問題中的適用性。此外，研究亦將</w:t>
      </w:r>
      <w:r w:rsidRPr="00AF237A">
        <w:rPr>
          <w:rFonts w:ascii="標楷體" w:eastAsia="標楷體" w:hAnsi="標楷體" w:hint="eastAsia"/>
        </w:rPr>
        <w:lastRenderedPageBreak/>
        <w:t>探討 batch size 與 epoch 的不同組合，分析其對模型訓練時間與預測表現的影響，以尋找最適合的訓練策略。最後，透過 MAE（平均絕對誤差）、RMSE（均方根誤差）與 MAPE（平均絕對百分比誤差）等評估指標，客觀比較不同模型架構與超參數設定下的預測效能，進一步了解深度學習在實際應用中的優勢與挑戰。</w:t>
      </w:r>
    </w:p>
    <w:p w14:paraId="63AD2D35" w14:textId="596AC99E" w:rsidR="00444FEB" w:rsidRDefault="00444FEB" w:rsidP="00BC638C">
      <w:pPr>
        <w:pStyle w:val="1"/>
      </w:pPr>
      <w:r w:rsidRPr="00BC638C">
        <w:rPr>
          <w:rFonts w:hint="eastAsia"/>
        </w:rPr>
        <w:t>方法</w:t>
      </w:r>
    </w:p>
    <w:p w14:paraId="4E8217D0" w14:textId="74A3484D" w:rsidR="005E4EBB" w:rsidRDefault="00CA36E1" w:rsidP="00040530">
      <w:pPr>
        <w:ind w:firstLineChars="200" w:firstLine="480"/>
        <w:rPr>
          <w:rFonts w:ascii="標楷體" w:eastAsia="標楷體" w:hAnsi="標楷體"/>
        </w:rPr>
      </w:pPr>
      <w:r w:rsidRPr="00CA36E1">
        <w:rPr>
          <w:rFonts w:ascii="標楷體" w:eastAsia="標楷體" w:hAnsi="標楷體"/>
        </w:rPr>
        <w:t>本研究採用 Python 與 Keras/TensorFlow 框架建立前饋式神經網路模型，分別針對分類任務（使用 MNIST 資料集）與迴歸任務（使用 Boston Housing Price 資料集）進行實驗，探討不同超參數設定對預測績效的影響。以下整理實驗方法內容：</w:t>
      </w:r>
    </w:p>
    <w:p w14:paraId="5454F94C" w14:textId="2E7559CC" w:rsidR="00971710" w:rsidRPr="00971710" w:rsidRDefault="00971710" w:rsidP="00971710">
      <w:pPr>
        <w:pStyle w:val="a0"/>
        <w:numPr>
          <w:ilvl w:val="0"/>
          <w:numId w:val="13"/>
        </w:numPr>
        <w:rPr>
          <w:rFonts w:ascii="標楷體" w:eastAsia="標楷體" w:hAnsi="標楷體"/>
        </w:rPr>
      </w:pPr>
      <w:r w:rsidRPr="00971710">
        <w:rPr>
          <w:rFonts w:ascii="標楷體" w:eastAsia="標楷體" w:hAnsi="標楷體"/>
        </w:rPr>
        <w:t>資料前處理：</w:t>
      </w:r>
    </w:p>
    <w:p w14:paraId="5AECB302" w14:textId="77777777" w:rsidR="00971710" w:rsidRPr="00971710" w:rsidRDefault="00971710" w:rsidP="00971710">
      <w:pPr>
        <w:numPr>
          <w:ilvl w:val="0"/>
          <w:numId w:val="10"/>
        </w:numPr>
        <w:rPr>
          <w:rFonts w:ascii="標楷體" w:eastAsia="標楷體" w:hAnsi="標楷體"/>
        </w:rPr>
      </w:pPr>
      <w:r w:rsidRPr="00971710">
        <w:rPr>
          <w:rFonts w:ascii="標楷體" w:eastAsia="標楷體" w:hAnsi="標楷體"/>
        </w:rPr>
        <w:t xml:space="preserve">MNIST 資料集： </w:t>
      </w:r>
    </w:p>
    <w:p w14:paraId="459C4684"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將 28×28 灰階圖像重構為 784 維一維向量。</w:t>
      </w:r>
    </w:p>
    <w:p w14:paraId="174A1A49"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將像素值由 0～255 正規化至 0～1 區間。</w:t>
      </w:r>
    </w:p>
    <w:p w14:paraId="10DF1E51"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將標籤進行 one-hot 編碼（例如，將數字「3」轉換為 [0, 0, 0, 1, 0, 0, 0, 0, 0, 0]）。</w:t>
      </w:r>
    </w:p>
    <w:p w14:paraId="5A9ABAF4" w14:textId="77777777" w:rsidR="00971710" w:rsidRPr="00971710" w:rsidRDefault="00971710" w:rsidP="00971710">
      <w:pPr>
        <w:numPr>
          <w:ilvl w:val="0"/>
          <w:numId w:val="10"/>
        </w:numPr>
        <w:rPr>
          <w:rFonts w:ascii="標楷體" w:eastAsia="標楷體" w:hAnsi="標楷體"/>
        </w:rPr>
      </w:pPr>
      <w:r w:rsidRPr="00971710">
        <w:rPr>
          <w:rFonts w:ascii="標楷體" w:eastAsia="標楷體" w:hAnsi="標楷體"/>
        </w:rPr>
        <w:t xml:space="preserve">Boston Housing Price 資料集： </w:t>
      </w:r>
    </w:p>
    <w:p w14:paraId="7D02FEF3"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計算每個特徵的均值與標準差，使用 Z-score 方法對數據進行標準化（轉換成均值為 0、標準差為 1 的標準正態分布）。</w:t>
      </w:r>
    </w:p>
    <w:p w14:paraId="76FBA816"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資料中無缺失值，因此不需進行缺失值補值或刪除處理。</w:t>
      </w:r>
    </w:p>
    <w:p w14:paraId="2F6C3EEB" w14:textId="3CEBA02E" w:rsidR="00971710" w:rsidRPr="00971710" w:rsidRDefault="00971710" w:rsidP="00971710">
      <w:pPr>
        <w:pStyle w:val="a0"/>
        <w:numPr>
          <w:ilvl w:val="0"/>
          <w:numId w:val="13"/>
        </w:numPr>
        <w:rPr>
          <w:rFonts w:ascii="標楷體" w:eastAsia="標楷體" w:hAnsi="標楷體"/>
        </w:rPr>
      </w:pPr>
      <w:r w:rsidRPr="00971710">
        <w:rPr>
          <w:rFonts w:ascii="標楷體" w:eastAsia="標楷體" w:hAnsi="標楷體"/>
        </w:rPr>
        <w:t>模型架構設計：</w:t>
      </w:r>
    </w:p>
    <w:p w14:paraId="66B678A3" w14:textId="77777777" w:rsidR="00971710" w:rsidRPr="00971710" w:rsidRDefault="00971710" w:rsidP="00971710">
      <w:pPr>
        <w:numPr>
          <w:ilvl w:val="0"/>
          <w:numId w:val="11"/>
        </w:numPr>
        <w:rPr>
          <w:rFonts w:ascii="標楷體" w:eastAsia="標楷體" w:hAnsi="標楷體"/>
        </w:rPr>
      </w:pPr>
      <w:r w:rsidRPr="00971710">
        <w:rPr>
          <w:rFonts w:ascii="標楷體" w:eastAsia="標楷體" w:hAnsi="標楷體"/>
        </w:rPr>
        <w:t xml:space="preserve">MNIST 分類模型： </w:t>
      </w:r>
    </w:p>
    <w:p w14:paraId="013EF90F"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輸入層：784 維向量（展平後的 28×28 圖像）。</w:t>
      </w:r>
    </w:p>
    <w:p w14:paraId="67E560E1"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隱藏層：一層包含 1000 個神經元，激活函數使用 ReLU。</w:t>
      </w:r>
    </w:p>
    <w:p w14:paraId="65C28CED"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輸出層：10 個神經元（對應 10 個分類），激活函數使用 softmax。</w:t>
      </w:r>
    </w:p>
    <w:p w14:paraId="73A548B2" w14:textId="77777777" w:rsidR="00971710" w:rsidRPr="00971710" w:rsidRDefault="00971710" w:rsidP="00971710">
      <w:pPr>
        <w:numPr>
          <w:ilvl w:val="0"/>
          <w:numId w:val="11"/>
        </w:numPr>
        <w:rPr>
          <w:rFonts w:ascii="標楷體" w:eastAsia="標楷體" w:hAnsi="標楷體"/>
        </w:rPr>
      </w:pPr>
      <w:r w:rsidRPr="00971710">
        <w:rPr>
          <w:rFonts w:ascii="標楷體" w:eastAsia="標楷體" w:hAnsi="標楷體"/>
        </w:rPr>
        <w:t xml:space="preserve">Boston Housing Price 迴歸模型： </w:t>
      </w:r>
    </w:p>
    <w:p w14:paraId="26E2C462"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輸入層：13 個神經元（對應 13 個特徵）。</w:t>
      </w:r>
    </w:p>
    <w:p w14:paraId="6494B6D8"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隱藏層：根據實驗設計，採用 1、2 或 3 層隱藏層，神經元數量可調（例如 32、64 或 128），各層激活函數可選用 ReLU、Sigmoid 或 Softplus。</w:t>
      </w:r>
    </w:p>
    <w:p w14:paraId="3837751B"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輸出層：1 個神經元，用於預測房價（不使用激活函數）。</w:t>
      </w:r>
    </w:p>
    <w:p w14:paraId="42945138" w14:textId="1582AC0D" w:rsidR="00971710" w:rsidRPr="00971710" w:rsidRDefault="00971710" w:rsidP="00971710">
      <w:pPr>
        <w:pStyle w:val="a0"/>
        <w:numPr>
          <w:ilvl w:val="0"/>
          <w:numId w:val="13"/>
        </w:numPr>
        <w:rPr>
          <w:rFonts w:ascii="標楷體" w:eastAsia="標楷體" w:hAnsi="標楷體"/>
        </w:rPr>
      </w:pPr>
      <w:r w:rsidRPr="00971710">
        <w:rPr>
          <w:rFonts w:ascii="標楷體" w:eastAsia="標楷體" w:hAnsi="標楷體"/>
        </w:rPr>
        <w:t>模型訓練與評估：</w:t>
      </w:r>
    </w:p>
    <w:p w14:paraId="4EFCA4F7" w14:textId="77777777" w:rsidR="00971710" w:rsidRPr="00971710" w:rsidRDefault="00971710" w:rsidP="00971710">
      <w:pPr>
        <w:numPr>
          <w:ilvl w:val="0"/>
          <w:numId w:val="12"/>
        </w:numPr>
        <w:rPr>
          <w:rFonts w:ascii="標楷體" w:eastAsia="標楷體" w:hAnsi="標楷體"/>
        </w:rPr>
      </w:pPr>
      <w:r w:rsidRPr="00971710">
        <w:rPr>
          <w:rFonts w:ascii="標楷體" w:eastAsia="標楷體" w:hAnsi="標楷體"/>
        </w:rPr>
        <w:t xml:space="preserve">MNIST 分類任務： </w:t>
      </w:r>
    </w:p>
    <w:p w14:paraId="4D51667B"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損失函數：Categorical Crossentropy。</w:t>
      </w:r>
    </w:p>
    <w:p w14:paraId="46D552DA"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優化器：RMSprop。</w:t>
      </w:r>
    </w:p>
    <w:p w14:paraId="00D84AB1"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評估指標：準確率（Accuracy）。</w:t>
      </w:r>
    </w:p>
    <w:p w14:paraId="04B62572"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lastRenderedPageBreak/>
        <w:t>實驗設計：比較兩組 epoch 值（5 與 10）與兩組 batch size（64 與 128）的組合，記錄測試準確率及訓練時間，並以表格與雙 Y 軸圖形呈現結果。</w:t>
      </w:r>
    </w:p>
    <w:p w14:paraId="5AC74248" w14:textId="77777777" w:rsidR="00971710" w:rsidRPr="00971710" w:rsidRDefault="00971710" w:rsidP="00971710">
      <w:pPr>
        <w:numPr>
          <w:ilvl w:val="0"/>
          <w:numId w:val="12"/>
        </w:numPr>
        <w:rPr>
          <w:rFonts w:ascii="標楷體" w:eastAsia="標楷體" w:hAnsi="標楷體"/>
        </w:rPr>
      </w:pPr>
      <w:r w:rsidRPr="00971710">
        <w:rPr>
          <w:rFonts w:ascii="標楷體" w:eastAsia="標楷體" w:hAnsi="標楷體"/>
        </w:rPr>
        <w:t xml:space="preserve">Boston Housing Price 迴歸任務： </w:t>
      </w:r>
    </w:p>
    <w:p w14:paraId="2946AE84"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損失函數：均方誤差（MSE）。</w:t>
      </w:r>
    </w:p>
    <w:p w14:paraId="17A1B6D4"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優化器：RMSprop。</w:t>
      </w:r>
    </w:p>
    <w:p w14:paraId="31EF9153"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評估指標：MAE（平均絕對誤差）、RMSE（均方根誤差）、MAPE（平均絕對百分比誤差）。</w:t>
      </w:r>
    </w:p>
    <w:p w14:paraId="6025C29C" w14:textId="3679D8FD" w:rsidR="00971710" w:rsidRPr="00BC3FF5" w:rsidRDefault="00971710" w:rsidP="00971710">
      <w:pPr>
        <w:numPr>
          <w:ilvl w:val="1"/>
          <w:numId w:val="12"/>
        </w:numPr>
        <w:rPr>
          <w:rFonts w:ascii="標楷體" w:eastAsia="標楷體" w:hAnsi="標楷體" w:hint="eastAsia"/>
        </w:rPr>
      </w:pPr>
      <w:r w:rsidRPr="00971710">
        <w:rPr>
          <w:rFonts w:ascii="標楷體" w:eastAsia="標楷體" w:hAnsi="標楷體"/>
        </w:rPr>
        <w:t>實驗設計：透過改變隱藏層數量、神經元數量與激活函數的組合（固定 batch size 為 16 與 100 個 epoch），評估模型在迴歸任務中的表現，並以表格及折線圖呈現各組配置下的評估結果。</w:t>
      </w:r>
    </w:p>
    <w:p w14:paraId="678D672E" w14:textId="238E8EE5" w:rsidR="00444FEB" w:rsidRPr="00BC638C" w:rsidRDefault="00444FEB" w:rsidP="00BC638C">
      <w:pPr>
        <w:pStyle w:val="1"/>
      </w:pPr>
      <w:r w:rsidRPr="00BC638C">
        <w:rPr>
          <w:rFonts w:hint="eastAsia"/>
        </w:rPr>
        <w:t>實驗</w:t>
      </w:r>
    </w:p>
    <w:p w14:paraId="3BEAE191" w14:textId="7EE42062" w:rsidR="00444FEB" w:rsidRDefault="00444FEB" w:rsidP="00BC638C">
      <w:pPr>
        <w:pStyle w:val="3"/>
      </w:pPr>
      <w:r w:rsidRPr="00BC638C">
        <w:rPr>
          <w:rFonts w:hint="eastAsia"/>
        </w:rPr>
        <w:t>資料集</w:t>
      </w:r>
    </w:p>
    <w:p w14:paraId="4368AEA7" w14:textId="77777777" w:rsidR="00A2232A" w:rsidRPr="00A2232A" w:rsidRDefault="00A2232A" w:rsidP="00A2232A">
      <w:pPr>
        <w:rPr>
          <w:rFonts w:ascii="標楷體" w:eastAsia="標楷體" w:hAnsi="標楷體"/>
        </w:rPr>
      </w:pPr>
      <w:r w:rsidRPr="00A2232A">
        <w:rPr>
          <w:rFonts w:ascii="標楷體" w:eastAsia="標楷體" w:hAnsi="標楷體"/>
        </w:rPr>
        <w:t>本研究使用兩個標準資料集：</w:t>
      </w:r>
    </w:p>
    <w:p w14:paraId="22010D5E" w14:textId="77777777" w:rsidR="00A2232A" w:rsidRPr="00A2232A" w:rsidRDefault="00A2232A" w:rsidP="00A2232A">
      <w:pPr>
        <w:numPr>
          <w:ilvl w:val="0"/>
          <w:numId w:val="14"/>
        </w:numPr>
        <w:rPr>
          <w:rFonts w:ascii="標楷體" w:eastAsia="標楷體" w:hAnsi="標楷體"/>
        </w:rPr>
      </w:pPr>
      <w:r w:rsidRPr="00A2232A">
        <w:rPr>
          <w:rFonts w:ascii="標楷體" w:eastAsia="標楷體" w:hAnsi="標楷體"/>
        </w:rPr>
        <w:t>MNIST 資料集：包含 60,000 筆訓練資料與 10,000 筆測試資料，每筆資料為 28×28 像素的灰階圖像，共對應 10 個類別（0 至 9）。</w:t>
      </w:r>
    </w:p>
    <w:p w14:paraId="56D072FB" w14:textId="2D4D29C7" w:rsidR="00A50707" w:rsidRPr="00DB1A2C" w:rsidRDefault="00A2232A" w:rsidP="003B5028">
      <w:pPr>
        <w:numPr>
          <w:ilvl w:val="0"/>
          <w:numId w:val="14"/>
        </w:numPr>
        <w:rPr>
          <w:rFonts w:ascii="標楷體" w:eastAsia="標楷體" w:hAnsi="標楷體" w:hint="eastAsia"/>
        </w:rPr>
      </w:pPr>
      <w:r w:rsidRPr="00A2232A">
        <w:rPr>
          <w:rFonts w:ascii="標楷體" w:eastAsia="標楷體" w:hAnsi="標楷體"/>
        </w:rPr>
        <w:t>Boston Housing Price 資料集：包含 506 筆房價數據，每筆數據由 13 個特徵構成，描述影響房價的各項變數，目標是預測房價。</w:t>
      </w:r>
    </w:p>
    <w:p w14:paraId="79C9A7FF" w14:textId="2C4621B4" w:rsidR="00444FEB" w:rsidRPr="00DB1A2C" w:rsidRDefault="00444FEB" w:rsidP="00BC638C">
      <w:pPr>
        <w:pStyle w:val="3"/>
      </w:pPr>
      <w:r w:rsidRPr="00DB1A2C">
        <w:rPr>
          <w:rFonts w:hint="eastAsia"/>
        </w:rPr>
        <w:t>前置處理</w:t>
      </w:r>
    </w:p>
    <w:p w14:paraId="340C34A9" w14:textId="1B2C908D" w:rsidR="00DB1A2C" w:rsidRPr="00DB1A2C" w:rsidRDefault="00DB1A2C" w:rsidP="00DB1A2C">
      <w:pPr>
        <w:ind w:firstLineChars="200" w:firstLine="480"/>
        <w:rPr>
          <w:rFonts w:ascii="標楷體" w:eastAsia="標楷體" w:hAnsi="標楷體" w:hint="eastAsia"/>
        </w:rPr>
      </w:pPr>
      <w:r w:rsidRPr="00DB1A2C">
        <w:rPr>
          <w:rFonts w:ascii="標楷體" w:eastAsia="標楷體" w:hAnsi="標楷體"/>
        </w:rPr>
        <w:t>對 MNIST 資料集，先將圖像資料 reshape 為一維向量，並將像素值正規化至 0～1；標籤部分則進行 one-hot 編碼。</w:t>
      </w:r>
      <w:r w:rsidRPr="00DB1A2C">
        <w:rPr>
          <w:rFonts w:ascii="標楷體" w:eastAsia="標楷體" w:hAnsi="標楷體"/>
        </w:rPr>
        <w:br/>
        <w:t>對 Boston Housing Price 資料集，先計算各特徵的均值與標準差，並利用 Z-score 標準化方法將數據轉換至標準正態分布，確保各特徵尺度一致。由於資料中無缺失值，故不需額外處理。</w:t>
      </w:r>
    </w:p>
    <w:p w14:paraId="09F03D3F" w14:textId="1BF4FBA1" w:rsidR="00444FEB" w:rsidRDefault="00444FEB" w:rsidP="00BC638C">
      <w:pPr>
        <w:pStyle w:val="3"/>
      </w:pPr>
      <w:r w:rsidRPr="00BC638C">
        <w:rPr>
          <w:rFonts w:hint="eastAsia"/>
        </w:rPr>
        <w:t>實驗設計</w:t>
      </w:r>
    </w:p>
    <w:p w14:paraId="7F29D844" w14:textId="04DC631C" w:rsidR="00DB1A2C" w:rsidRPr="00DB1A2C" w:rsidRDefault="00DB1A2C" w:rsidP="00DB1A2C">
      <w:pPr>
        <w:ind w:firstLineChars="200" w:firstLine="480"/>
        <w:rPr>
          <w:rFonts w:ascii="標楷體" w:eastAsia="標楷體" w:hAnsi="標楷體" w:hint="eastAsia"/>
        </w:rPr>
      </w:pPr>
      <w:r w:rsidRPr="00DB1A2C">
        <w:rPr>
          <w:rFonts w:ascii="標楷體" w:eastAsia="標楷體" w:hAnsi="標楷體"/>
        </w:rPr>
        <w:t>在 MNIST 分類任務中，透過變動 epoch（5 與 10）及 batch size（64 與 128），探討其對模型測試準確率與訓練時間的影響。實驗流程包括：建立模型、記錄訓練時間、評估測試準確率，並將結果整理成表格與圖形呈現；圖形中以雙 Y 軸分別展示準確率與訓練時間。</w:t>
      </w:r>
      <w:r w:rsidRPr="00DB1A2C">
        <w:rPr>
          <w:rFonts w:ascii="標楷體" w:eastAsia="標楷體" w:hAnsi="標楷體"/>
        </w:rPr>
        <w:br/>
        <w:t>在 Boston Housing Price 迴歸任務中，設計多組模型配置以比較隱藏層數量、神經元數量與激活函數（ReLU、Sigmoid、Softplus）的影響，並固定 batch size 與 epoch。模型訓練採用交叉驗證，最終利用 MAE、RMSE 與 MAPE 三項指標對模型預測誤差進行量化評估。各項實驗配置與結果將以表格整理，並以折線圖等方式直觀呈現各組合的差異。</w:t>
      </w:r>
    </w:p>
    <w:p w14:paraId="3FFB509B" w14:textId="60513340" w:rsidR="00444FEB" w:rsidRDefault="00444FEB" w:rsidP="00BC638C">
      <w:pPr>
        <w:pStyle w:val="3"/>
      </w:pPr>
      <w:r w:rsidRPr="00BC638C">
        <w:rPr>
          <w:rFonts w:hint="eastAsia"/>
        </w:rPr>
        <w:t>實驗結果</w:t>
      </w:r>
    </w:p>
    <w:p w14:paraId="527164E5" w14:textId="77777777" w:rsidR="00516618" w:rsidRPr="00516618" w:rsidRDefault="00516618" w:rsidP="00516618">
      <w:pPr>
        <w:ind w:firstLineChars="200" w:firstLine="480"/>
        <w:rPr>
          <w:rFonts w:ascii="標楷體" w:eastAsia="標楷體" w:hAnsi="標楷體"/>
        </w:rPr>
      </w:pPr>
      <w:r w:rsidRPr="00516618">
        <w:rPr>
          <w:rFonts w:ascii="標楷體" w:eastAsia="標楷體" w:hAnsi="標楷體"/>
        </w:rPr>
        <w:t>在 MNIST 分類實驗中，透過記錄不同 epoch 與 batch size 組合下的測試準確率與訓練時間，結果顯示：</w:t>
      </w:r>
    </w:p>
    <w:p w14:paraId="63388CBE" w14:textId="77777777" w:rsidR="00516618" w:rsidRPr="00516618" w:rsidRDefault="00516618" w:rsidP="00516618">
      <w:pPr>
        <w:numPr>
          <w:ilvl w:val="0"/>
          <w:numId w:val="15"/>
        </w:numPr>
        <w:rPr>
          <w:rFonts w:ascii="標楷體" w:eastAsia="標楷體" w:hAnsi="標楷體"/>
        </w:rPr>
      </w:pPr>
      <w:r w:rsidRPr="00516618">
        <w:rPr>
          <w:rFonts w:ascii="標楷體" w:eastAsia="標楷體" w:hAnsi="標楷體"/>
        </w:rPr>
        <w:lastRenderedPageBreak/>
        <w:t>當 epoch 為 5 時，batch size 為 64 的測試準確率約 0.9795，訓練時間約 76.84 秒；batch size 為 128 時，準確率約 0.9801，但訓練時間僅約 41.91 秒。</w:t>
      </w:r>
    </w:p>
    <w:p w14:paraId="0488E645" w14:textId="77777777" w:rsidR="004D6028" w:rsidRDefault="00516618" w:rsidP="008574EC">
      <w:pPr>
        <w:numPr>
          <w:ilvl w:val="0"/>
          <w:numId w:val="15"/>
        </w:numPr>
        <w:rPr>
          <w:rFonts w:ascii="標楷體" w:eastAsia="標楷體" w:hAnsi="標楷體"/>
        </w:rPr>
      </w:pPr>
      <w:r w:rsidRPr="00516618">
        <w:rPr>
          <w:rFonts w:ascii="標楷體" w:eastAsia="標楷體" w:hAnsi="標楷體"/>
        </w:rPr>
        <w:t>當 epoch 為 10 時，batch size 為 64 的測試準確率提升至 0.9828，訓練時間增加到約 205.80 秒；而 batch size 為 128 時，準確率約 0.9806，訓練時間約 91.46 秒。</w:t>
      </w:r>
    </w:p>
    <w:p w14:paraId="7F38893E" w14:textId="7E830CA4" w:rsidR="008574EC" w:rsidRDefault="00516618" w:rsidP="004D6028">
      <w:pPr>
        <w:ind w:firstLineChars="200" w:firstLine="480"/>
        <w:rPr>
          <w:rFonts w:ascii="標楷體" w:eastAsia="標楷體" w:hAnsi="標楷體"/>
        </w:rPr>
      </w:pPr>
      <w:r w:rsidRPr="00516618">
        <w:rPr>
          <w:rFonts w:ascii="標楷體" w:eastAsia="標楷體" w:hAnsi="標楷體"/>
        </w:rPr>
        <w:t>從圖形與表格分析可看出，增大 epoch 會略微提升準確率，但同時顯著增加訓練時間；較大的 batch size 則能加快訓練速度，但可能略微影響準確率。</w:t>
      </w:r>
    </w:p>
    <w:p w14:paraId="48AEE859" w14:textId="7CB17437" w:rsidR="003F1C8A" w:rsidRDefault="003F1C8A" w:rsidP="003F1C8A">
      <w:pPr>
        <w:jc w:val="center"/>
        <w:rPr>
          <w:rFonts w:ascii="標楷體" w:eastAsia="標楷體" w:hAnsi="標楷體" w:hint="eastAsia"/>
        </w:rPr>
      </w:pPr>
      <w:r>
        <w:rPr>
          <w:rFonts w:ascii="標楷體" w:eastAsia="標楷體" w:hAnsi="標楷體" w:hint="eastAsia"/>
        </w:rPr>
        <w:t>表一、實驗一Mnist手寫數字辨識實驗參數設定、成果表</w:t>
      </w:r>
    </w:p>
    <w:tbl>
      <w:tblPr>
        <w:tblStyle w:val="ae"/>
        <w:tblW w:w="0" w:type="auto"/>
        <w:tblLook w:val="04A0" w:firstRow="1" w:lastRow="0" w:firstColumn="1" w:lastColumn="0" w:noHBand="0" w:noVBand="1"/>
      </w:tblPr>
      <w:tblGrid>
        <w:gridCol w:w="2075"/>
        <w:gridCol w:w="2075"/>
        <w:gridCol w:w="2076"/>
        <w:gridCol w:w="2076"/>
      </w:tblGrid>
      <w:tr w:rsidR="004D6028" w14:paraId="12B273D5" w14:textId="77777777" w:rsidTr="004D6028">
        <w:tc>
          <w:tcPr>
            <w:tcW w:w="2075" w:type="dxa"/>
          </w:tcPr>
          <w:p w14:paraId="3A1DB262" w14:textId="5CD2EEE5" w:rsidR="004D6028" w:rsidRDefault="004D6028" w:rsidP="004D6028">
            <w:pPr>
              <w:rPr>
                <w:rFonts w:ascii="標楷體" w:eastAsia="標楷體" w:hAnsi="標楷體" w:hint="eastAsia"/>
              </w:rPr>
            </w:pPr>
            <w:r>
              <w:rPr>
                <w:rFonts w:ascii="標楷體" w:eastAsia="標楷體" w:hAnsi="標楷體" w:hint="eastAsia"/>
              </w:rPr>
              <w:t>Epoch</w:t>
            </w:r>
          </w:p>
        </w:tc>
        <w:tc>
          <w:tcPr>
            <w:tcW w:w="2075" w:type="dxa"/>
          </w:tcPr>
          <w:p w14:paraId="20513EE8" w14:textId="3F0693A9" w:rsidR="004D6028" w:rsidRDefault="004D6028" w:rsidP="004D6028">
            <w:pPr>
              <w:rPr>
                <w:rFonts w:ascii="標楷體" w:eastAsia="標楷體" w:hAnsi="標楷體" w:hint="eastAsia"/>
              </w:rPr>
            </w:pPr>
            <w:r>
              <w:rPr>
                <w:rFonts w:ascii="標楷體" w:eastAsia="標楷體" w:hAnsi="標楷體" w:hint="eastAsia"/>
              </w:rPr>
              <w:t>Batch Size</w:t>
            </w:r>
          </w:p>
        </w:tc>
        <w:tc>
          <w:tcPr>
            <w:tcW w:w="2076" w:type="dxa"/>
          </w:tcPr>
          <w:p w14:paraId="67E713EF" w14:textId="5FAEC785" w:rsidR="004D6028" w:rsidRDefault="004D6028" w:rsidP="004D6028">
            <w:pPr>
              <w:rPr>
                <w:rFonts w:ascii="標楷體" w:eastAsia="標楷體" w:hAnsi="標楷體" w:hint="eastAsia"/>
              </w:rPr>
            </w:pPr>
            <w:r>
              <w:rPr>
                <w:rFonts w:ascii="標楷體" w:eastAsia="標楷體" w:hAnsi="標楷體" w:hint="eastAsia"/>
              </w:rPr>
              <w:t>Accuracy</w:t>
            </w:r>
          </w:p>
        </w:tc>
        <w:tc>
          <w:tcPr>
            <w:tcW w:w="2076" w:type="dxa"/>
          </w:tcPr>
          <w:p w14:paraId="26F4A6DF" w14:textId="15A4018E" w:rsidR="004D6028" w:rsidRDefault="004D6028" w:rsidP="004D6028">
            <w:pPr>
              <w:rPr>
                <w:rFonts w:ascii="標楷體" w:eastAsia="標楷體" w:hAnsi="標楷體" w:hint="eastAsia"/>
              </w:rPr>
            </w:pPr>
            <w:r>
              <w:rPr>
                <w:rFonts w:ascii="標楷體" w:eastAsia="標楷體" w:hAnsi="標楷體" w:hint="eastAsia"/>
              </w:rPr>
              <w:t>Training Time</w:t>
            </w:r>
          </w:p>
        </w:tc>
      </w:tr>
      <w:tr w:rsidR="004D6028" w14:paraId="6551CD8E" w14:textId="77777777" w:rsidTr="004D6028">
        <w:tc>
          <w:tcPr>
            <w:tcW w:w="2075" w:type="dxa"/>
          </w:tcPr>
          <w:p w14:paraId="63127C68" w14:textId="4FDC5AFC" w:rsidR="004D6028" w:rsidRDefault="004D6028" w:rsidP="004D6028">
            <w:pPr>
              <w:rPr>
                <w:rFonts w:ascii="標楷體" w:eastAsia="標楷體" w:hAnsi="標楷體" w:hint="eastAsia"/>
              </w:rPr>
            </w:pPr>
            <w:r>
              <w:rPr>
                <w:rFonts w:ascii="標楷體" w:eastAsia="標楷體" w:hAnsi="標楷體" w:hint="eastAsia"/>
              </w:rPr>
              <w:t>5</w:t>
            </w:r>
          </w:p>
        </w:tc>
        <w:tc>
          <w:tcPr>
            <w:tcW w:w="2075" w:type="dxa"/>
          </w:tcPr>
          <w:p w14:paraId="573B8D4D" w14:textId="6D93AEB8" w:rsidR="004D6028" w:rsidRDefault="004D6028" w:rsidP="004D6028">
            <w:pPr>
              <w:rPr>
                <w:rFonts w:ascii="標楷體" w:eastAsia="標楷體" w:hAnsi="標楷體" w:hint="eastAsia"/>
              </w:rPr>
            </w:pPr>
            <w:r>
              <w:rPr>
                <w:rFonts w:ascii="標楷體" w:eastAsia="標楷體" w:hAnsi="標楷體" w:hint="eastAsia"/>
              </w:rPr>
              <w:t>64</w:t>
            </w:r>
          </w:p>
        </w:tc>
        <w:tc>
          <w:tcPr>
            <w:tcW w:w="2076" w:type="dxa"/>
          </w:tcPr>
          <w:p w14:paraId="22A8B5EA" w14:textId="1FA51157" w:rsidR="004D6028" w:rsidRDefault="004D6028" w:rsidP="004D6028">
            <w:pPr>
              <w:rPr>
                <w:rFonts w:ascii="標楷體" w:eastAsia="標楷體" w:hAnsi="標楷體" w:hint="eastAsia"/>
              </w:rPr>
            </w:pPr>
            <w:r>
              <w:rPr>
                <w:rFonts w:ascii="標楷體" w:eastAsia="標楷體" w:hAnsi="標楷體" w:hint="eastAsia"/>
              </w:rPr>
              <w:t>0.9795</w:t>
            </w:r>
          </w:p>
        </w:tc>
        <w:tc>
          <w:tcPr>
            <w:tcW w:w="2076" w:type="dxa"/>
          </w:tcPr>
          <w:p w14:paraId="3D579DE9" w14:textId="15BE2D1B" w:rsidR="004D6028" w:rsidRDefault="004D6028" w:rsidP="004D6028">
            <w:pPr>
              <w:rPr>
                <w:rFonts w:ascii="標楷體" w:eastAsia="標楷體" w:hAnsi="標楷體" w:hint="eastAsia"/>
              </w:rPr>
            </w:pPr>
            <w:r>
              <w:rPr>
                <w:rFonts w:ascii="標楷體" w:eastAsia="標楷體" w:hAnsi="標楷體" w:hint="eastAsia"/>
              </w:rPr>
              <w:t>76.8s</w:t>
            </w:r>
          </w:p>
        </w:tc>
      </w:tr>
      <w:tr w:rsidR="004D6028" w14:paraId="2BAF6395" w14:textId="77777777" w:rsidTr="004D6028">
        <w:tc>
          <w:tcPr>
            <w:tcW w:w="2075" w:type="dxa"/>
          </w:tcPr>
          <w:p w14:paraId="0E47BF98" w14:textId="539B4A71" w:rsidR="004D6028" w:rsidRDefault="004D6028" w:rsidP="004D6028">
            <w:pPr>
              <w:rPr>
                <w:rFonts w:ascii="標楷體" w:eastAsia="標楷體" w:hAnsi="標楷體" w:hint="eastAsia"/>
              </w:rPr>
            </w:pPr>
            <w:r>
              <w:rPr>
                <w:rFonts w:ascii="標楷體" w:eastAsia="標楷體" w:hAnsi="標楷體" w:hint="eastAsia"/>
              </w:rPr>
              <w:t>5</w:t>
            </w:r>
          </w:p>
        </w:tc>
        <w:tc>
          <w:tcPr>
            <w:tcW w:w="2075" w:type="dxa"/>
          </w:tcPr>
          <w:p w14:paraId="718DD91F" w14:textId="77F2E860" w:rsidR="004D6028" w:rsidRDefault="004D6028" w:rsidP="004D6028">
            <w:pPr>
              <w:rPr>
                <w:rFonts w:ascii="標楷體" w:eastAsia="標楷體" w:hAnsi="標楷體" w:hint="eastAsia"/>
              </w:rPr>
            </w:pPr>
            <w:r>
              <w:rPr>
                <w:rFonts w:ascii="標楷體" w:eastAsia="標楷體" w:hAnsi="標楷體" w:hint="eastAsia"/>
              </w:rPr>
              <w:t>128</w:t>
            </w:r>
          </w:p>
        </w:tc>
        <w:tc>
          <w:tcPr>
            <w:tcW w:w="2076" w:type="dxa"/>
          </w:tcPr>
          <w:p w14:paraId="69CF6F39" w14:textId="3A154F71" w:rsidR="004D6028" w:rsidRDefault="004D6028" w:rsidP="004D6028">
            <w:pPr>
              <w:rPr>
                <w:rFonts w:ascii="標楷體" w:eastAsia="標楷體" w:hAnsi="標楷體" w:hint="eastAsia"/>
              </w:rPr>
            </w:pPr>
            <w:r>
              <w:rPr>
                <w:rFonts w:ascii="標楷體" w:eastAsia="標楷體" w:hAnsi="標楷體" w:hint="eastAsia"/>
              </w:rPr>
              <w:t>0.9800</w:t>
            </w:r>
          </w:p>
        </w:tc>
        <w:tc>
          <w:tcPr>
            <w:tcW w:w="2076" w:type="dxa"/>
          </w:tcPr>
          <w:p w14:paraId="55EACC60" w14:textId="28B751BC" w:rsidR="004D6028" w:rsidRDefault="004D6028" w:rsidP="004D6028">
            <w:pPr>
              <w:rPr>
                <w:rFonts w:ascii="標楷體" w:eastAsia="標楷體" w:hAnsi="標楷體" w:hint="eastAsia"/>
              </w:rPr>
            </w:pPr>
            <w:r>
              <w:rPr>
                <w:rFonts w:ascii="標楷體" w:eastAsia="標楷體" w:hAnsi="標楷體" w:hint="eastAsia"/>
              </w:rPr>
              <w:t>41.9s</w:t>
            </w:r>
          </w:p>
        </w:tc>
      </w:tr>
      <w:tr w:rsidR="004D6028" w14:paraId="5C97D827" w14:textId="77777777" w:rsidTr="004D6028">
        <w:tc>
          <w:tcPr>
            <w:tcW w:w="2075" w:type="dxa"/>
          </w:tcPr>
          <w:p w14:paraId="028C0367" w14:textId="07277328" w:rsidR="004D6028" w:rsidRDefault="004D6028" w:rsidP="004D6028">
            <w:pPr>
              <w:rPr>
                <w:rFonts w:ascii="標楷體" w:eastAsia="標楷體" w:hAnsi="標楷體" w:hint="eastAsia"/>
              </w:rPr>
            </w:pPr>
            <w:r>
              <w:rPr>
                <w:rFonts w:ascii="標楷體" w:eastAsia="標楷體" w:hAnsi="標楷體" w:hint="eastAsia"/>
              </w:rPr>
              <w:t>10</w:t>
            </w:r>
          </w:p>
        </w:tc>
        <w:tc>
          <w:tcPr>
            <w:tcW w:w="2075" w:type="dxa"/>
          </w:tcPr>
          <w:p w14:paraId="506B49B4" w14:textId="212A9F34" w:rsidR="004D6028" w:rsidRDefault="004D6028" w:rsidP="004D6028">
            <w:pPr>
              <w:rPr>
                <w:rFonts w:ascii="標楷體" w:eastAsia="標楷體" w:hAnsi="標楷體" w:hint="eastAsia"/>
              </w:rPr>
            </w:pPr>
            <w:r>
              <w:rPr>
                <w:rFonts w:ascii="標楷體" w:eastAsia="標楷體" w:hAnsi="標楷體" w:hint="eastAsia"/>
              </w:rPr>
              <w:t>64</w:t>
            </w:r>
          </w:p>
        </w:tc>
        <w:tc>
          <w:tcPr>
            <w:tcW w:w="2076" w:type="dxa"/>
          </w:tcPr>
          <w:p w14:paraId="3EF75C94" w14:textId="49AEEE47" w:rsidR="004D6028" w:rsidRDefault="004D6028" w:rsidP="004D6028">
            <w:pPr>
              <w:rPr>
                <w:rFonts w:ascii="標楷體" w:eastAsia="標楷體" w:hAnsi="標楷體" w:hint="eastAsia"/>
              </w:rPr>
            </w:pPr>
            <w:r>
              <w:rPr>
                <w:rFonts w:ascii="標楷體" w:eastAsia="標楷體" w:hAnsi="標楷體" w:hint="eastAsia"/>
              </w:rPr>
              <w:t>0.9828</w:t>
            </w:r>
          </w:p>
        </w:tc>
        <w:tc>
          <w:tcPr>
            <w:tcW w:w="2076" w:type="dxa"/>
          </w:tcPr>
          <w:p w14:paraId="32A7709C" w14:textId="2B392F65" w:rsidR="004D6028" w:rsidRDefault="004D6028" w:rsidP="004D6028">
            <w:pPr>
              <w:rPr>
                <w:rFonts w:ascii="標楷體" w:eastAsia="標楷體" w:hAnsi="標楷體" w:hint="eastAsia"/>
              </w:rPr>
            </w:pPr>
            <w:r>
              <w:rPr>
                <w:rFonts w:ascii="標楷體" w:eastAsia="標楷體" w:hAnsi="標楷體" w:hint="eastAsia"/>
              </w:rPr>
              <w:t>205.7s</w:t>
            </w:r>
          </w:p>
        </w:tc>
      </w:tr>
      <w:tr w:rsidR="004D6028" w14:paraId="04643C35" w14:textId="77777777" w:rsidTr="004D6028">
        <w:tc>
          <w:tcPr>
            <w:tcW w:w="2075" w:type="dxa"/>
          </w:tcPr>
          <w:p w14:paraId="484C34F2" w14:textId="0F796D2C" w:rsidR="004D6028" w:rsidRDefault="004D6028" w:rsidP="004D6028">
            <w:pPr>
              <w:rPr>
                <w:rFonts w:ascii="標楷體" w:eastAsia="標楷體" w:hAnsi="標楷體" w:hint="eastAsia"/>
              </w:rPr>
            </w:pPr>
            <w:r>
              <w:rPr>
                <w:rFonts w:ascii="標楷體" w:eastAsia="標楷體" w:hAnsi="標楷體" w:hint="eastAsia"/>
              </w:rPr>
              <w:t>10</w:t>
            </w:r>
          </w:p>
        </w:tc>
        <w:tc>
          <w:tcPr>
            <w:tcW w:w="2075" w:type="dxa"/>
          </w:tcPr>
          <w:p w14:paraId="2E980D85" w14:textId="1247B447" w:rsidR="004D6028" w:rsidRDefault="004D6028" w:rsidP="004D6028">
            <w:pPr>
              <w:rPr>
                <w:rFonts w:ascii="標楷體" w:eastAsia="標楷體" w:hAnsi="標楷體" w:hint="eastAsia"/>
              </w:rPr>
            </w:pPr>
            <w:r>
              <w:rPr>
                <w:rFonts w:ascii="標楷體" w:eastAsia="標楷體" w:hAnsi="標楷體" w:hint="eastAsia"/>
              </w:rPr>
              <w:t>128</w:t>
            </w:r>
          </w:p>
        </w:tc>
        <w:tc>
          <w:tcPr>
            <w:tcW w:w="2076" w:type="dxa"/>
          </w:tcPr>
          <w:p w14:paraId="1A4B667C" w14:textId="384ED8B7" w:rsidR="004D6028" w:rsidRDefault="004D6028" w:rsidP="004D6028">
            <w:pPr>
              <w:rPr>
                <w:rFonts w:ascii="標楷體" w:eastAsia="標楷體" w:hAnsi="標楷體" w:hint="eastAsia"/>
              </w:rPr>
            </w:pPr>
            <w:r>
              <w:rPr>
                <w:rFonts w:ascii="標楷體" w:eastAsia="標楷體" w:hAnsi="標楷體" w:hint="eastAsia"/>
              </w:rPr>
              <w:t>0.9806</w:t>
            </w:r>
          </w:p>
        </w:tc>
        <w:tc>
          <w:tcPr>
            <w:tcW w:w="2076" w:type="dxa"/>
          </w:tcPr>
          <w:p w14:paraId="59A75B3E" w14:textId="1C3C0541" w:rsidR="004D6028" w:rsidRDefault="004D6028" w:rsidP="004D6028">
            <w:pPr>
              <w:rPr>
                <w:rFonts w:ascii="標楷體" w:eastAsia="標楷體" w:hAnsi="標楷體" w:hint="eastAsia"/>
              </w:rPr>
            </w:pPr>
            <w:r>
              <w:rPr>
                <w:rFonts w:ascii="標楷體" w:eastAsia="標楷體" w:hAnsi="標楷體" w:hint="eastAsia"/>
              </w:rPr>
              <w:t>91.4s</w:t>
            </w:r>
          </w:p>
        </w:tc>
      </w:tr>
    </w:tbl>
    <w:p w14:paraId="5688BC02" w14:textId="34973208" w:rsidR="004D6028" w:rsidRDefault="004D6028" w:rsidP="004D6028">
      <w:pPr>
        <w:rPr>
          <w:rFonts w:ascii="標楷體" w:eastAsia="標楷體" w:hAnsi="標楷體"/>
        </w:rPr>
      </w:pPr>
      <w:r w:rsidRPr="004D6028">
        <w:rPr>
          <w:rFonts w:ascii="標楷體" w:eastAsia="標楷體" w:hAnsi="標楷體"/>
        </w:rPr>
        <w:drawing>
          <wp:inline distT="0" distB="0" distL="0" distR="0" wp14:anchorId="27673A45" wp14:editId="298663FA">
            <wp:extent cx="5278120" cy="3134360"/>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3134360"/>
                    </a:xfrm>
                    <a:prstGeom prst="rect">
                      <a:avLst/>
                    </a:prstGeom>
                  </pic:spPr>
                </pic:pic>
              </a:graphicData>
            </a:graphic>
          </wp:inline>
        </w:drawing>
      </w:r>
    </w:p>
    <w:p w14:paraId="488C32A7" w14:textId="37F34543" w:rsidR="003F1C8A" w:rsidRPr="00516618" w:rsidRDefault="003F1C8A" w:rsidP="003F1C8A">
      <w:pPr>
        <w:jc w:val="center"/>
        <w:rPr>
          <w:rFonts w:ascii="標楷體" w:eastAsia="標楷體" w:hAnsi="標楷體" w:hint="eastAsia"/>
        </w:rPr>
      </w:pPr>
      <w:r>
        <w:rPr>
          <w:rFonts w:ascii="標楷體" w:eastAsia="標楷體" w:hAnsi="標楷體" w:hint="eastAsia"/>
        </w:rPr>
        <w:t>圖一、實驗一Mnist手寫數字辨識參數比較圖表</w:t>
      </w:r>
    </w:p>
    <w:p w14:paraId="1F7297E7" w14:textId="231C29A7" w:rsidR="004D6028" w:rsidRDefault="00516618" w:rsidP="00D957CE">
      <w:pPr>
        <w:ind w:firstLineChars="200" w:firstLine="480"/>
        <w:rPr>
          <w:rFonts w:ascii="標楷體" w:eastAsia="標楷體" w:hAnsi="標楷體"/>
        </w:rPr>
      </w:pPr>
      <w:r w:rsidRPr="00516618">
        <w:rPr>
          <w:rFonts w:ascii="標楷體" w:eastAsia="標楷體" w:hAnsi="標楷體"/>
        </w:rPr>
        <w:t>在 Boston Housing Price 迴歸實驗中，依據不同模型配置（變動隱藏層數量、神經元數量與激活函數），利用 MAE、RMSE 與 MAPE 指標進行評估。經過多組實驗比較發現，使用 ReLU 激活函數的模型通常能取得較低的預測誤差，而在隱藏層數量與神經元數量上，兩層隱藏層的配置（例如 2 層、64 個神經元）往往能取得較優的 RMSE 值，但過深的模型（例如 3 層）可能因過擬合而降低測試表現。各組配置的具體指標值整理如下表：</w:t>
      </w:r>
    </w:p>
    <w:p w14:paraId="37DEF286" w14:textId="45EEAD47" w:rsidR="00AA5132" w:rsidRPr="00516618" w:rsidRDefault="00AA5132" w:rsidP="00AA5132">
      <w:pPr>
        <w:jc w:val="center"/>
        <w:rPr>
          <w:rFonts w:ascii="標楷體" w:eastAsia="標楷體" w:hAnsi="標楷體" w:hint="eastAsia"/>
        </w:rPr>
      </w:pPr>
      <w:r>
        <w:rPr>
          <w:rFonts w:ascii="標楷體" w:eastAsia="標楷體" w:hAnsi="標楷體" w:hint="eastAsia"/>
        </w:rPr>
        <w:t>表二、實驗二</w:t>
      </w:r>
      <w:r w:rsidRPr="00AA5132">
        <w:rPr>
          <w:rFonts w:ascii="標楷體" w:eastAsia="標楷體" w:hAnsi="標楷體"/>
        </w:rPr>
        <w:t>Boston Housing Price 迴歸實驗</w:t>
      </w:r>
      <w:r>
        <w:rPr>
          <w:rFonts w:ascii="標楷體" w:eastAsia="標楷體" w:hAnsi="標楷體" w:hint="eastAsia"/>
        </w:rPr>
        <w:t>參數設定、成果表</w:t>
      </w:r>
    </w:p>
    <w:tbl>
      <w:tblPr>
        <w:tblStyle w:val="ae"/>
        <w:tblW w:w="0" w:type="auto"/>
        <w:tblLook w:val="04A0" w:firstRow="1" w:lastRow="0" w:firstColumn="1" w:lastColumn="0" w:noHBand="0" w:noVBand="1"/>
      </w:tblPr>
      <w:tblGrid>
        <w:gridCol w:w="5644"/>
        <w:gridCol w:w="830"/>
        <w:gridCol w:w="11"/>
        <w:gridCol w:w="821"/>
        <w:gridCol w:w="996"/>
      </w:tblGrid>
      <w:tr w:rsidR="00B10492" w14:paraId="7714C005" w14:textId="77777777" w:rsidTr="004D6028">
        <w:tc>
          <w:tcPr>
            <w:tcW w:w="5644" w:type="dxa"/>
          </w:tcPr>
          <w:p w14:paraId="0C9BA1D4" w14:textId="5FFEDA30" w:rsidR="00B10492" w:rsidRDefault="00B10492" w:rsidP="00516618">
            <w:pPr>
              <w:rPr>
                <w:rFonts w:hint="eastAsia"/>
              </w:rPr>
            </w:pPr>
            <w:r>
              <w:rPr>
                <w:rFonts w:hint="eastAsia"/>
              </w:rPr>
              <w:t>設置</w:t>
            </w:r>
          </w:p>
        </w:tc>
        <w:tc>
          <w:tcPr>
            <w:tcW w:w="830" w:type="dxa"/>
          </w:tcPr>
          <w:p w14:paraId="499C04A0" w14:textId="6D8A5494" w:rsidR="00B10492" w:rsidRDefault="00B10492" w:rsidP="00516618">
            <w:pPr>
              <w:rPr>
                <w:rFonts w:hint="eastAsia"/>
              </w:rPr>
            </w:pPr>
            <w:r>
              <w:rPr>
                <w:rFonts w:hint="eastAsia"/>
              </w:rPr>
              <w:t>MAE</w:t>
            </w:r>
          </w:p>
        </w:tc>
        <w:tc>
          <w:tcPr>
            <w:tcW w:w="832" w:type="dxa"/>
            <w:gridSpan w:val="2"/>
          </w:tcPr>
          <w:p w14:paraId="016A5A53" w14:textId="1ECCE42F" w:rsidR="00B10492" w:rsidRDefault="00B10492" w:rsidP="00516618">
            <w:pPr>
              <w:rPr>
                <w:rFonts w:hint="eastAsia"/>
              </w:rPr>
            </w:pPr>
            <w:r>
              <w:rPr>
                <w:rFonts w:hint="eastAsia"/>
              </w:rPr>
              <w:t>RMSE</w:t>
            </w:r>
          </w:p>
        </w:tc>
        <w:tc>
          <w:tcPr>
            <w:tcW w:w="996" w:type="dxa"/>
          </w:tcPr>
          <w:p w14:paraId="6817E0B7" w14:textId="3E54B760" w:rsidR="00B10492" w:rsidRPr="008574EC" w:rsidRDefault="00B10492" w:rsidP="00516618">
            <w:pPr>
              <w:rPr>
                <w:rFonts w:hint="eastAsia"/>
              </w:rPr>
            </w:pPr>
            <w:r>
              <w:rPr>
                <w:rFonts w:hint="eastAsia"/>
              </w:rPr>
              <w:t>MAP</w:t>
            </w:r>
            <w:r w:rsidR="008574EC">
              <w:rPr>
                <w:rFonts w:hint="eastAsia"/>
              </w:rPr>
              <w:t>E</w:t>
            </w:r>
          </w:p>
        </w:tc>
      </w:tr>
      <w:tr w:rsidR="00B10492" w14:paraId="0F5D8D95" w14:textId="77777777" w:rsidTr="004D6028">
        <w:tc>
          <w:tcPr>
            <w:tcW w:w="5644" w:type="dxa"/>
          </w:tcPr>
          <w:p w14:paraId="72176890" w14:textId="5AF39B39" w:rsidR="00B10492" w:rsidRDefault="008574EC" w:rsidP="00516618">
            <w:pPr>
              <w:rPr>
                <w:rFonts w:hint="eastAsia"/>
              </w:rPr>
            </w:pPr>
            <w:r w:rsidRPr="008574EC">
              <w:lastRenderedPageBreak/>
              <w:t>{'hidden_layers': 2, 'units': 32, 'activation': 'relu', 'batch_size': 16, 'epochs': 100}</w:t>
            </w:r>
          </w:p>
        </w:tc>
        <w:tc>
          <w:tcPr>
            <w:tcW w:w="841" w:type="dxa"/>
            <w:gridSpan w:val="2"/>
          </w:tcPr>
          <w:p w14:paraId="07135A1F" w14:textId="4F349AF8" w:rsidR="00B10492" w:rsidRDefault="008574EC" w:rsidP="00516618">
            <w:pPr>
              <w:rPr>
                <w:rFonts w:hint="eastAsia"/>
              </w:rPr>
            </w:pPr>
            <w:r>
              <w:rPr>
                <w:rFonts w:hint="eastAsia"/>
              </w:rPr>
              <w:t>3.031</w:t>
            </w:r>
          </w:p>
        </w:tc>
        <w:tc>
          <w:tcPr>
            <w:tcW w:w="821" w:type="dxa"/>
          </w:tcPr>
          <w:p w14:paraId="0C7509D7" w14:textId="550907F9" w:rsidR="00B10492" w:rsidRDefault="008574EC" w:rsidP="00516618">
            <w:pPr>
              <w:rPr>
                <w:rFonts w:hint="eastAsia"/>
              </w:rPr>
            </w:pPr>
            <w:r>
              <w:rPr>
                <w:rFonts w:hint="eastAsia"/>
              </w:rPr>
              <w:t>4.985</w:t>
            </w:r>
          </w:p>
        </w:tc>
        <w:tc>
          <w:tcPr>
            <w:tcW w:w="996" w:type="dxa"/>
          </w:tcPr>
          <w:p w14:paraId="010747E3" w14:textId="0C90625F" w:rsidR="00B10492" w:rsidRDefault="008574EC" w:rsidP="00516618">
            <w:pPr>
              <w:rPr>
                <w:rFonts w:hint="eastAsia"/>
              </w:rPr>
            </w:pPr>
            <w:r>
              <w:rPr>
                <w:rFonts w:hint="eastAsia"/>
              </w:rPr>
              <w:t>16.13%</w:t>
            </w:r>
          </w:p>
        </w:tc>
      </w:tr>
      <w:tr w:rsidR="00B10492" w14:paraId="56E074EC" w14:textId="77777777" w:rsidTr="004D6028">
        <w:tc>
          <w:tcPr>
            <w:tcW w:w="5644" w:type="dxa"/>
          </w:tcPr>
          <w:p w14:paraId="130D56DD" w14:textId="6A423A1B" w:rsidR="00B10492" w:rsidRDefault="008574EC" w:rsidP="00516618">
            <w:pPr>
              <w:rPr>
                <w:rFonts w:hint="eastAsia"/>
              </w:rPr>
            </w:pPr>
            <w:r w:rsidRPr="008574EC">
              <w:t>{'hidden_layers': 2, 'units': 64, 'activation': 'relu', 'batch_size': 16, 'epochs': 100}</w:t>
            </w:r>
          </w:p>
        </w:tc>
        <w:tc>
          <w:tcPr>
            <w:tcW w:w="841" w:type="dxa"/>
            <w:gridSpan w:val="2"/>
          </w:tcPr>
          <w:p w14:paraId="01CA1114" w14:textId="19162B6F" w:rsidR="00B10492" w:rsidRDefault="008574EC" w:rsidP="00516618">
            <w:pPr>
              <w:rPr>
                <w:rFonts w:hint="eastAsia"/>
              </w:rPr>
            </w:pPr>
            <w:r>
              <w:rPr>
                <w:rFonts w:hint="eastAsia"/>
              </w:rPr>
              <w:t>2.859</w:t>
            </w:r>
          </w:p>
        </w:tc>
        <w:tc>
          <w:tcPr>
            <w:tcW w:w="821" w:type="dxa"/>
          </w:tcPr>
          <w:p w14:paraId="3FFDCB40" w14:textId="559A1317" w:rsidR="00B10492" w:rsidRDefault="008574EC" w:rsidP="00516618">
            <w:pPr>
              <w:rPr>
                <w:rFonts w:hint="eastAsia"/>
              </w:rPr>
            </w:pPr>
            <w:r>
              <w:rPr>
                <w:rFonts w:hint="eastAsia"/>
              </w:rPr>
              <w:t>4.701</w:t>
            </w:r>
          </w:p>
        </w:tc>
        <w:tc>
          <w:tcPr>
            <w:tcW w:w="996" w:type="dxa"/>
          </w:tcPr>
          <w:p w14:paraId="066B2112" w14:textId="5B4EF83A" w:rsidR="00B10492" w:rsidRDefault="008574EC" w:rsidP="00516618">
            <w:pPr>
              <w:rPr>
                <w:rFonts w:hint="eastAsia"/>
              </w:rPr>
            </w:pPr>
            <w:r>
              <w:rPr>
                <w:rFonts w:hint="eastAsia"/>
              </w:rPr>
              <w:t>14.14%</w:t>
            </w:r>
          </w:p>
        </w:tc>
      </w:tr>
      <w:tr w:rsidR="00B10492" w14:paraId="7BFF0658" w14:textId="77777777" w:rsidTr="004D6028">
        <w:tc>
          <w:tcPr>
            <w:tcW w:w="5644" w:type="dxa"/>
          </w:tcPr>
          <w:p w14:paraId="7BF26336" w14:textId="0CCE3B3C" w:rsidR="00B10492" w:rsidRDefault="008574EC" w:rsidP="00516618">
            <w:pPr>
              <w:rPr>
                <w:rFonts w:hint="eastAsia"/>
              </w:rPr>
            </w:pPr>
            <w:r w:rsidRPr="008574EC">
              <w:t>{'hidden_layers': 2, 'units': 128, 'activation': 'relu', 'batch_size': 16, 'epochs': 100}</w:t>
            </w:r>
          </w:p>
        </w:tc>
        <w:tc>
          <w:tcPr>
            <w:tcW w:w="841" w:type="dxa"/>
            <w:gridSpan w:val="2"/>
          </w:tcPr>
          <w:p w14:paraId="1CD51AE3" w14:textId="0678DD8A" w:rsidR="00B10492" w:rsidRDefault="008574EC" w:rsidP="00516618">
            <w:pPr>
              <w:rPr>
                <w:rFonts w:hint="eastAsia"/>
              </w:rPr>
            </w:pPr>
            <w:r>
              <w:rPr>
                <w:rFonts w:hint="eastAsia"/>
              </w:rPr>
              <w:t>3.119</w:t>
            </w:r>
          </w:p>
        </w:tc>
        <w:tc>
          <w:tcPr>
            <w:tcW w:w="821" w:type="dxa"/>
          </w:tcPr>
          <w:p w14:paraId="36752B24" w14:textId="6984AC92" w:rsidR="00B10492" w:rsidRDefault="008574EC" w:rsidP="00516618">
            <w:pPr>
              <w:rPr>
                <w:rFonts w:hint="eastAsia"/>
              </w:rPr>
            </w:pPr>
            <w:r>
              <w:rPr>
                <w:rFonts w:hint="eastAsia"/>
              </w:rPr>
              <w:t>4.574</w:t>
            </w:r>
          </w:p>
        </w:tc>
        <w:tc>
          <w:tcPr>
            <w:tcW w:w="996" w:type="dxa"/>
          </w:tcPr>
          <w:p w14:paraId="4804D227" w14:textId="15A87905" w:rsidR="00B10492" w:rsidRDefault="008574EC" w:rsidP="00516618">
            <w:pPr>
              <w:rPr>
                <w:rFonts w:hint="eastAsia"/>
              </w:rPr>
            </w:pPr>
            <w:r>
              <w:rPr>
                <w:rFonts w:hint="eastAsia"/>
              </w:rPr>
              <w:t>14.56%</w:t>
            </w:r>
          </w:p>
        </w:tc>
      </w:tr>
      <w:tr w:rsidR="00B10492" w14:paraId="3DB37808" w14:textId="77777777" w:rsidTr="004D6028">
        <w:tc>
          <w:tcPr>
            <w:tcW w:w="5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8"/>
            </w:tblGrid>
            <w:tr w:rsidR="008574EC" w:rsidRPr="008574EC" w14:paraId="0073B4B0" w14:textId="77777777" w:rsidTr="008574EC">
              <w:trPr>
                <w:tblCellSpacing w:w="15" w:type="dxa"/>
              </w:trPr>
              <w:tc>
                <w:tcPr>
                  <w:tcW w:w="0" w:type="auto"/>
                  <w:vAlign w:val="center"/>
                  <w:hideMark/>
                </w:tcPr>
                <w:p w14:paraId="38BB31D6" w14:textId="77777777" w:rsidR="008574EC" w:rsidRPr="008574EC" w:rsidRDefault="008574EC" w:rsidP="008574EC">
                  <w:r w:rsidRPr="008574EC">
                    <w:t>{'hidden_layers': 1, 'units': 64, 'activation': 'relu', 'batch_size': 16, 'epochs': 100}</w:t>
                  </w:r>
                </w:p>
              </w:tc>
            </w:tr>
          </w:tbl>
          <w:p w14:paraId="71E78486" w14:textId="77777777" w:rsidR="008574EC" w:rsidRPr="008574EC" w:rsidRDefault="008574EC" w:rsidP="00857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74EC" w:rsidRPr="008574EC" w14:paraId="33F2FF95" w14:textId="77777777" w:rsidTr="008574EC">
              <w:trPr>
                <w:tblCellSpacing w:w="15" w:type="dxa"/>
              </w:trPr>
              <w:tc>
                <w:tcPr>
                  <w:tcW w:w="0" w:type="auto"/>
                  <w:vAlign w:val="center"/>
                  <w:hideMark/>
                </w:tcPr>
                <w:p w14:paraId="59D3F88C" w14:textId="77777777" w:rsidR="008574EC" w:rsidRPr="008574EC" w:rsidRDefault="008574EC" w:rsidP="008574EC"/>
              </w:tc>
            </w:tr>
          </w:tbl>
          <w:p w14:paraId="01A3588E" w14:textId="77777777" w:rsidR="00B10492" w:rsidRPr="008574EC" w:rsidRDefault="00B10492" w:rsidP="00516618">
            <w:pPr>
              <w:rPr>
                <w:rFonts w:hint="eastAsia"/>
              </w:rPr>
            </w:pPr>
          </w:p>
        </w:tc>
        <w:tc>
          <w:tcPr>
            <w:tcW w:w="841" w:type="dxa"/>
            <w:gridSpan w:val="2"/>
          </w:tcPr>
          <w:p w14:paraId="7288F95A" w14:textId="06E08C2D" w:rsidR="00B10492" w:rsidRDefault="008574EC" w:rsidP="00516618">
            <w:pPr>
              <w:rPr>
                <w:rFonts w:hint="eastAsia"/>
              </w:rPr>
            </w:pPr>
            <w:r>
              <w:rPr>
                <w:rFonts w:hint="eastAsia"/>
              </w:rPr>
              <w:t>2.884</w:t>
            </w:r>
          </w:p>
        </w:tc>
        <w:tc>
          <w:tcPr>
            <w:tcW w:w="821" w:type="dxa"/>
          </w:tcPr>
          <w:p w14:paraId="0BD2F3A0" w14:textId="0C09213B" w:rsidR="00B10492" w:rsidRDefault="008574EC" w:rsidP="00516618">
            <w:pPr>
              <w:rPr>
                <w:rFonts w:hint="eastAsia"/>
              </w:rPr>
            </w:pPr>
            <w:r>
              <w:rPr>
                <w:rFonts w:hint="eastAsia"/>
              </w:rPr>
              <w:t>4.597</w:t>
            </w:r>
          </w:p>
        </w:tc>
        <w:tc>
          <w:tcPr>
            <w:tcW w:w="996" w:type="dxa"/>
          </w:tcPr>
          <w:p w14:paraId="36D8FECB" w14:textId="336DEA2B" w:rsidR="00B10492" w:rsidRDefault="008574EC" w:rsidP="00516618">
            <w:pPr>
              <w:rPr>
                <w:rFonts w:hint="eastAsia"/>
              </w:rPr>
            </w:pPr>
            <w:r>
              <w:rPr>
                <w:rFonts w:hint="eastAsia"/>
              </w:rPr>
              <w:t>14.80%</w:t>
            </w:r>
          </w:p>
        </w:tc>
      </w:tr>
      <w:tr w:rsidR="00B10492" w14:paraId="7CCB0028" w14:textId="77777777" w:rsidTr="004D6028">
        <w:tc>
          <w:tcPr>
            <w:tcW w:w="5644" w:type="dxa"/>
          </w:tcPr>
          <w:p w14:paraId="29108CEB" w14:textId="2B187163" w:rsidR="00B10492" w:rsidRDefault="008574EC" w:rsidP="00516618">
            <w:pPr>
              <w:rPr>
                <w:rFonts w:hint="eastAsia"/>
              </w:rPr>
            </w:pPr>
            <w:r w:rsidRPr="008574EC">
              <w:t>{'hidden_layers': 3, 'units': 64, 'activation': 'relu', 'batch_size': 16, 'epochs': 100}</w:t>
            </w:r>
          </w:p>
        </w:tc>
        <w:tc>
          <w:tcPr>
            <w:tcW w:w="841" w:type="dxa"/>
            <w:gridSpan w:val="2"/>
          </w:tcPr>
          <w:p w14:paraId="7AFAEE2E" w14:textId="5EC55846" w:rsidR="00B10492" w:rsidRDefault="008574EC" w:rsidP="00516618">
            <w:pPr>
              <w:rPr>
                <w:rFonts w:hint="eastAsia"/>
              </w:rPr>
            </w:pPr>
            <w:r>
              <w:rPr>
                <w:rFonts w:hint="eastAsia"/>
              </w:rPr>
              <w:t>3.436</w:t>
            </w:r>
          </w:p>
        </w:tc>
        <w:tc>
          <w:tcPr>
            <w:tcW w:w="821" w:type="dxa"/>
          </w:tcPr>
          <w:p w14:paraId="0790609D" w14:textId="0DE25FA9" w:rsidR="00B10492" w:rsidRDefault="008574EC" w:rsidP="00516618">
            <w:pPr>
              <w:rPr>
                <w:rFonts w:hint="eastAsia"/>
              </w:rPr>
            </w:pPr>
            <w:r>
              <w:rPr>
                <w:rFonts w:hint="eastAsia"/>
              </w:rPr>
              <w:t>4.885</w:t>
            </w:r>
          </w:p>
        </w:tc>
        <w:tc>
          <w:tcPr>
            <w:tcW w:w="996" w:type="dxa"/>
          </w:tcPr>
          <w:p w14:paraId="48D70AED" w14:textId="40DCE8A1" w:rsidR="00B10492" w:rsidRDefault="008574EC" w:rsidP="00516618">
            <w:pPr>
              <w:rPr>
                <w:rFonts w:hint="eastAsia"/>
              </w:rPr>
            </w:pPr>
            <w:r>
              <w:rPr>
                <w:rFonts w:hint="eastAsia"/>
              </w:rPr>
              <w:t>19.04%</w:t>
            </w:r>
          </w:p>
        </w:tc>
      </w:tr>
      <w:tr w:rsidR="00B10492" w14:paraId="3ADE3F1D" w14:textId="77777777" w:rsidTr="004D6028">
        <w:tc>
          <w:tcPr>
            <w:tcW w:w="5644" w:type="dxa"/>
          </w:tcPr>
          <w:p w14:paraId="12D20B79" w14:textId="70E21AB7" w:rsidR="00B10492" w:rsidRDefault="008574EC" w:rsidP="00516618">
            <w:pPr>
              <w:rPr>
                <w:rFonts w:hint="eastAsia"/>
              </w:rPr>
            </w:pPr>
            <w:r w:rsidRPr="008574EC">
              <w:t>{'hidden_layers': 2, 'units': 64, 'activation': 'sigmoid', 'batch_size': 16, 'epochs': 100}</w:t>
            </w:r>
          </w:p>
        </w:tc>
        <w:tc>
          <w:tcPr>
            <w:tcW w:w="841" w:type="dxa"/>
            <w:gridSpan w:val="2"/>
          </w:tcPr>
          <w:p w14:paraId="1F0EEE10" w14:textId="13E4134E" w:rsidR="00B10492" w:rsidRDefault="008574EC" w:rsidP="00516618">
            <w:pPr>
              <w:rPr>
                <w:rFonts w:hint="eastAsia"/>
              </w:rPr>
            </w:pPr>
            <w:r>
              <w:rPr>
                <w:rFonts w:hint="eastAsia"/>
              </w:rPr>
              <w:t>3.300</w:t>
            </w:r>
          </w:p>
        </w:tc>
        <w:tc>
          <w:tcPr>
            <w:tcW w:w="821" w:type="dxa"/>
          </w:tcPr>
          <w:p w14:paraId="1ACF8BC5" w14:textId="021B45A6" w:rsidR="00B10492" w:rsidRDefault="008574EC" w:rsidP="00516618">
            <w:pPr>
              <w:rPr>
                <w:rFonts w:hint="eastAsia"/>
              </w:rPr>
            </w:pPr>
            <w:r>
              <w:rPr>
                <w:rFonts w:hint="eastAsia"/>
              </w:rPr>
              <w:t>4.749</w:t>
            </w:r>
          </w:p>
        </w:tc>
        <w:tc>
          <w:tcPr>
            <w:tcW w:w="996" w:type="dxa"/>
          </w:tcPr>
          <w:p w14:paraId="2731C1A3" w14:textId="6D910956" w:rsidR="00B10492" w:rsidRDefault="008574EC" w:rsidP="00516618">
            <w:pPr>
              <w:rPr>
                <w:rFonts w:hint="eastAsia"/>
              </w:rPr>
            </w:pPr>
            <w:r>
              <w:rPr>
                <w:rFonts w:hint="eastAsia"/>
              </w:rPr>
              <w:t>15.61%</w:t>
            </w:r>
          </w:p>
        </w:tc>
      </w:tr>
      <w:tr w:rsidR="00B10492" w14:paraId="514E0517" w14:textId="77777777" w:rsidTr="004D6028">
        <w:tc>
          <w:tcPr>
            <w:tcW w:w="5644" w:type="dxa"/>
          </w:tcPr>
          <w:p w14:paraId="7B281E83" w14:textId="30B3FC21" w:rsidR="00B10492" w:rsidRDefault="008574EC" w:rsidP="00516618">
            <w:pPr>
              <w:rPr>
                <w:rFonts w:hint="eastAsia"/>
              </w:rPr>
            </w:pPr>
            <w:r w:rsidRPr="008574EC">
              <w:t>{'hidden_layers': 2, 'units': 64, 'activation': 'softplus', 'batch_size': 16, 'epochs': 100}</w:t>
            </w:r>
          </w:p>
        </w:tc>
        <w:tc>
          <w:tcPr>
            <w:tcW w:w="841" w:type="dxa"/>
            <w:gridSpan w:val="2"/>
          </w:tcPr>
          <w:p w14:paraId="4D2785C5" w14:textId="1DCB0A4A" w:rsidR="00B10492" w:rsidRDefault="008574EC" w:rsidP="00516618">
            <w:pPr>
              <w:rPr>
                <w:rFonts w:hint="eastAsia"/>
              </w:rPr>
            </w:pPr>
            <w:r>
              <w:rPr>
                <w:rFonts w:hint="eastAsia"/>
              </w:rPr>
              <w:t>3.910</w:t>
            </w:r>
          </w:p>
        </w:tc>
        <w:tc>
          <w:tcPr>
            <w:tcW w:w="821" w:type="dxa"/>
          </w:tcPr>
          <w:p w14:paraId="0043ABEA" w14:textId="4452367D" w:rsidR="00B10492" w:rsidRDefault="008574EC" w:rsidP="00516618">
            <w:pPr>
              <w:rPr>
                <w:rFonts w:hint="eastAsia"/>
              </w:rPr>
            </w:pPr>
            <w:r>
              <w:rPr>
                <w:rFonts w:hint="eastAsia"/>
              </w:rPr>
              <w:t>6.200</w:t>
            </w:r>
          </w:p>
        </w:tc>
        <w:tc>
          <w:tcPr>
            <w:tcW w:w="996" w:type="dxa"/>
          </w:tcPr>
          <w:p w14:paraId="3F26DF37" w14:textId="76AB3479" w:rsidR="00B10492" w:rsidRDefault="008574EC" w:rsidP="00516618">
            <w:pPr>
              <w:rPr>
                <w:rFonts w:hint="eastAsia"/>
              </w:rPr>
            </w:pPr>
            <w:r>
              <w:rPr>
                <w:rFonts w:hint="eastAsia"/>
              </w:rPr>
              <w:t>23.12%</w:t>
            </w:r>
          </w:p>
        </w:tc>
      </w:tr>
    </w:tbl>
    <w:p w14:paraId="5560A120" w14:textId="2EDD7F24" w:rsidR="00516618" w:rsidRDefault="004D6028" w:rsidP="00516618">
      <w:r w:rsidRPr="004D6028">
        <w:drawing>
          <wp:inline distT="0" distB="0" distL="0" distR="0" wp14:anchorId="0263472C" wp14:editId="0FE2EE46">
            <wp:extent cx="5278120" cy="3220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3220720"/>
                    </a:xfrm>
                    <a:prstGeom prst="rect">
                      <a:avLst/>
                    </a:prstGeom>
                  </pic:spPr>
                </pic:pic>
              </a:graphicData>
            </a:graphic>
          </wp:inline>
        </w:drawing>
      </w:r>
    </w:p>
    <w:p w14:paraId="22E1196D" w14:textId="3DE351BF" w:rsidR="00AA5132" w:rsidRPr="00AA5132" w:rsidRDefault="00AA5132" w:rsidP="00AA5132">
      <w:pPr>
        <w:jc w:val="center"/>
        <w:rPr>
          <w:rFonts w:ascii="標楷體" w:eastAsia="標楷體" w:hAnsi="標楷體" w:hint="eastAsia"/>
        </w:rPr>
      </w:pPr>
      <w:r w:rsidRPr="00AA5132">
        <w:rPr>
          <w:rFonts w:ascii="標楷體" w:eastAsia="標楷體" w:hAnsi="標楷體" w:hint="eastAsia"/>
        </w:rPr>
        <w:t>圖二、</w:t>
      </w:r>
      <w:r>
        <w:rPr>
          <w:rFonts w:ascii="標楷體" w:eastAsia="標楷體" w:hAnsi="標楷體" w:hint="eastAsia"/>
        </w:rPr>
        <w:t>實驗二</w:t>
      </w:r>
      <w:r w:rsidRPr="00AA5132">
        <w:rPr>
          <w:rFonts w:ascii="標楷體" w:eastAsia="標楷體" w:hAnsi="標楷體"/>
        </w:rPr>
        <w:t>Boston Housing Price 迴歸實驗</w:t>
      </w:r>
      <w:r>
        <w:rPr>
          <w:rFonts w:ascii="標楷體" w:eastAsia="標楷體" w:hAnsi="標楷體" w:hint="eastAsia"/>
        </w:rPr>
        <w:t>參數影響指標比較圖</w:t>
      </w:r>
    </w:p>
    <w:p w14:paraId="6848464C" w14:textId="41755AE1" w:rsidR="00444FEB" w:rsidRDefault="00BC638C" w:rsidP="00BC638C">
      <w:pPr>
        <w:pStyle w:val="1"/>
      </w:pPr>
      <w:r w:rsidRPr="00BC638C">
        <w:rPr>
          <w:rFonts w:hint="eastAsia"/>
        </w:rPr>
        <w:t>結論</w:t>
      </w:r>
    </w:p>
    <w:p w14:paraId="65AAAED5" w14:textId="77777777" w:rsidR="00FE38EB" w:rsidRDefault="00040530" w:rsidP="00FE38EB">
      <w:pPr>
        <w:spacing w:before="100" w:beforeAutospacing="1" w:after="100" w:afterAutospacing="1"/>
        <w:ind w:firstLineChars="200" w:firstLine="480"/>
        <w:rPr>
          <w:rFonts w:ascii="標楷體" w:eastAsia="標楷體" w:hAnsi="標楷體" w:cs="新細明體"/>
        </w:rPr>
      </w:pPr>
      <w:r w:rsidRPr="00040530">
        <w:rPr>
          <w:rFonts w:ascii="標楷體" w:eastAsia="標楷體" w:hAnsi="標楷體" w:cs="新細明體"/>
        </w:rPr>
        <w:t>本研究透過前饋式神經網路在 MNIST 與 Boston Housing Price 兩個標準資料集上的實驗，探討了不同超參數（包括隱藏層數量、神經元數量、激活函數、batch size 與 epoch）對模型預測績效與訓練時間的影響。實驗結果顯示，對於分類任務，隨著 epoch 的增加，模型準確率有小幅提升，但訓練時間也明顯延長；較大的 batch size 可大幅縮短訓練時間，但可能略微影響預測</w:t>
      </w:r>
      <w:r w:rsidRPr="00040530">
        <w:rPr>
          <w:rFonts w:ascii="標楷體" w:eastAsia="標楷體" w:hAnsi="標楷體" w:cs="新細明體"/>
        </w:rPr>
        <w:lastRenderedPageBreak/>
        <w:t>效能。對於迴歸任務，使用 ReLU 激活函數的模型通常能取得較低的 MAE、RMSE 與 MAPE，而適當調整隱藏層數量與神經元數量（例如兩層 64 個神經元）有助於降低預測誤差，過深的模型可能會因過擬合而使測試誤差上升。</w:t>
      </w:r>
    </w:p>
    <w:p w14:paraId="308DE081" w14:textId="4ED893CB" w:rsidR="00040530" w:rsidRPr="00040530" w:rsidRDefault="00040530" w:rsidP="00FE38EB">
      <w:pPr>
        <w:spacing w:before="100" w:beforeAutospacing="1" w:after="100" w:afterAutospacing="1"/>
        <w:ind w:firstLineChars="200" w:firstLine="480"/>
        <w:rPr>
          <w:rFonts w:ascii="標楷體" w:eastAsia="標楷體" w:hAnsi="標楷體" w:cs="新細明體"/>
        </w:rPr>
      </w:pPr>
      <w:r w:rsidRPr="00040530">
        <w:rPr>
          <w:rFonts w:ascii="標楷體" w:eastAsia="標楷體" w:hAnsi="標楷體" w:cs="新細明體"/>
        </w:rPr>
        <w:t>綜上所述，本研究驗證了超參數設定對前饋式神經網路在分類與迴歸任務中的重要影響，並指出在不同應用場景下應根據需求在預測效能與訓練效率間取得平衡。未來可進一步探討其他模型架構或更多超參數組合，以提升模型在實際應用中的表現。</w:t>
      </w:r>
    </w:p>
    <w:p w14:paraId="05EAE031" w14:textId="77777777" w:rsidR="00040530" w:rsidRPr="00040530" w:rsidRDefault="00040530" w:rsidP="00040530">
      <w:pPr>
        <w:rPr>
          <w:rFonts w:ascii="標楷體" w:eastAsia="標楷體" w:hAnsi="標楷體" w:hint="eastAsia"/>
        </w:rPr>
      </w:pPr>
    </w:p>
    <w:sectPr w:rsidR="00040530" w:rsidRPr="00040530" w:rsidSect="004334C3">
      <w:pgSz w:w="11906" w:h="16838" w:code="9"/>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6266"/>
    <w:multiLevelType w:val="hybridMultilevel"/>
    <w:tmpl w:val="15DCF9D6"/>
    <w:lvl w:ilvl="0" w:tplc="7E50319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A70105"/>
    <w:multiLevelType w:val="hybridMultilevel"/>
    <w:tmpl w:val="CE286016"/>
    <w:lvl w:ilvl="0" w:tplc="8EDAB09E">
      <w:start w:val="1"/>
      <w:numFmt w:val="decimal"/>
      <w:lvlText w:val="2.%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762742"/>
    <w:multiLevelType w:val="multilevel"/>
    <w:tmpl w:val="6ECE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D3A7B"/>
    <w:multiLevelType w:val="multilevel"/>
    <w:tmpl w:val="78C8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00929"/>
    <w:multiLevelType w:val="multilevel"/>
    <w:tmpl w:val="25D2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A68F9"/>
    <w:multiLevelType w:val="hybridMultilevel"/>
    <w:tmpl w:val="E8022532"/>
    <w:lvl w:ilvl="0" w:tplc="7E50319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113BA8"/>
    <w:multiLevelType w:val="multilevel"/>
    <w:tmpl w:val="DC1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02FC"/>
    <w:multiLevelType w:val="hybridMultilevel"/>
    <w:tmpl w:val="6E1EEDD8"/>
    <w:lvl w:ilvl="0" w:tplc="E49E091C">
      <w:start w:val="1"/>
      <w:numFmt w:val="decimal"/>
      <w:lvlText w:val="3.%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A854595"/>
    <w:multiLevelType w:val="hybridMultilevel"/>
    <w:tmpl w:val="E64A460C"/>
    <w:lvl w:ilvl="0" w:tplc="B11E57D4">
      <w:start w:val="1"/>
      <w:numFmt w:val="decimal"/>
      <w:pStyle w:val="2"/>
      <w:lvlText w:val="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B224C63"/>
    <w:multiLevelType w:val="multilevel"/>
    <w:tmpl w:val="4E8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938F4"/>
    <w:multiLevelType w:val="hybridMultilevel"/>
    <w:tmpl w:val="C4BA94A4"/>
    <w:lvl w:ilvl="0" w:tplc="0488518E">
      <w:start w:val="1"/>
      <w:numFmt w:val="decimal"/>
      <w:pStyle w:val="3"/>
      <w:lvlText w:val="3.%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F43342B"/>
    <w:multiLevelType w:val="hybridMultilevel"/>
    <w:tmpl w:val="3F7841EA"/>
    <w:lvl w:ilvl="0" w:tplc="7366B226">
      <w:start w:val="1"/>
      <w:numFmt w:val="decimal"/>
      <w:lvlText w:val="3.%1"/>
      <w:lvlJc w:val="left"/>
      <w:pPr>
        <w:ind w:left="96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7B14A0"/>
    <w:multiLevelType w:val="hybridMultilevel"/>
    <w:tmpl w:val="60A4DD24"/>
    <w:lvl w:ilvl="0" w:tplc="6930E20A">
      <w:start w:val="1"/>
      <w:numFmt w:val="taiwaneseCountingThousand"/>
      <w:pStyle w:val="1"/>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11F0D6F"/>
    <w:multiLevelType w:val="hybridMultilevel"/>
    <w:tmpl w:val="FF3E9578"/>
    <w:lvl w:ilvl="0" w:tplc="8EDAB09E">
      <w:start w:val="1"/>
      <w:numFmt w:val="decimal"/>
      <w:lvlText w:val="2.%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654AC8"/>
    <w:multiLevelType w:val="hybridMultilevel"/>
    <w:tmpl w:val="2D14CDB4"/>
    <w:lvl w:ilvl="0" w:tplc="8EDAB09E">
      <w:start w:val="1"/>
      <w:numFmt w:val="decimal"/>
      <w:lvlText w:val="2.%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9028823">
    <w:abstractNumId w:val="0"/>
  </w:num>
  <w:num w:numId="2" w16cid:durableId="1605377124">
    <w:abstractNumId w:val="12"/>
  </w:num>
  <w:num w:numId="3" w16cid:durableId="1523200282">
    <w:abstractNumId w:val="8"/>
  </w:num>
  <w:num w:numId="4" w16cid:durableId="1722361950">
    <w:abstractNumId w:val="7"/>
  </w:num>
  <w:num w:numId="5" w16cid:durableId="141165870">
    <w:abstractNumId w:val="11"/>
  </w:num>
  <w:num w:numId="6" w16cid:durableId="1871725815">
    <w:abstractNumId w:val="10"/>
  </w:num>
  <w:num w:numId="7" w16cid:durableId="1492478321">
    <w:abstractNumId w:val="5"/>
  </w:num>
  <w:num w:numId="8" w16cid:durableId="692342174">
    <w:abstractNumId w:val="14"/>
  </w:num>
  <w:num w:numId="9" w16cid:durableId="36858956">
    <w:abstractNumId w:val="13"/>
  </w:num>
  <w:num w:numId="10" w16cid:durableId="878400015">
    <w:abstractNumId w:val="4"/>
  </w:num>
  <w:num w:numId="11" w16cid:durableId="560870488">
    <w:abstractNumId w:val="3"/>
  </w:num>
  <w:num w:numId="12" w16cid:durableId="1206136183">
    <w:abstractNumId w:val="2"/>
  </w:num>
  <w:num w:numId="13" w16cid:durableId="2147315613">
    <w:abstractNumId w:val="1"/>
  </w:num>
  <w:num w:numId="14" w16cid:durableId="469859734">
    <w:abstractNumId w:val="6"/>
  </w:num>
  <w:num w:numId="15" w16cid:durableId="1150949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90"/>
    <w:rsid w:val="00025579"/>
    <w:rsid w:val="00040530"/>
    <w:rsid w:val="0023103D"/>
    <w:rsid w:val="002327BC"/>
    <w:rsid w:val="0025678C"/>
    <w:rsid w:val="00287345"/>
    <w:rsid w:val="00287C86"/>
    <w:rsid w:val="00353ECA"/>
    <w:rsid w:val="003B4334"/>
    <w:rsid w:val="003B5028"/>
    <w:rsid w:val="003F1C8A"/>
    <w:rsid w:val="00420932"/>
    <w:rsid w:val="004334C3"/>
    <w:rsid w:val="00444FEB"/>
    <w:rsid w:val="004D6028"/>
    <w:rsid w:val="004E55D7"/>
    <w:rsid w:val="00516618"/>
    <w:rsid w:val="005D3548"/>
    <w:rsid w:val="005E4EBB"/>
    <w:rsid w:val="00645CB0"/>
    <w:rsid w:val="006621CD"/>
    <w:rsid w:val="007B01CA"/>
    <w:rsid w:val="008574EC"/>
    <w:rsid w:val="008A36AF"/>
    <w:rsid w:val="00937974"/>
    <w:rsid w:val="00971710"/>
    <w:rsid w:val="009C4619"/>
    <w:rsid w:val="00A2232A"/>
    <w:rsid w:val="00A349E7"/>
    <w:rsid w:val="00A50707"/>
    <w:rsid w:val="00AA5132"/>
    <w:rsid w:val="00AF237A"/>
    <w:rsid w:val="00B10492"/>
    <w:rsid w:val="00B309E6"/>
    <w:rsid w:val="00B41590"/>
    <w:rsid w:val="00B52843"/>
    <w:rsid w:val="00BC3FF5"/>
    <w:rsid w:val="00BC638C"/>
    <w:rsid w:val="00C40D10"/>
    <w:rsid w:val="00CA36E1"/>
    <w:rsid w:val="00D957CE"/>
    <w:rsid w:val="00DB1A2C"/>
    <w:rsid w:val="00E322D5"/>
    <w:rsid w:val="00F66C4D"/>
    <w:rsid w:val="00FC57BE"/>
    <w:rsid w:val="00FE1780"/>
    <w:rsid w:val="00FE38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CEAB"/>
  <w15:chartTrackingRefBased/>
  <w15:docId w15:val="{1503D16E-B6DF-46BE-A0AC-3F5F01FB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4C3"/>
    <w:pPr>
      <w:spacing w:after="0" w:line="240" w:lineRule="auto"/>
    </w:pPr>
    <w:rPr>
      <w:kern w:val="0"/>
      <w14:ligatures w14:val="none"/>
    </w:rPr>
  </w:style>
  <w:style w:type="paragraph" w:styleId="1">
    <w:name w:val="heading 1"/>
    <w:basedOn w:val="a0"/>
    <w:next w:val="a"/>
    <w:link w:val="10"/>
    <w:uiPriority w:val="9"/>
    <w:qFormat/>
    <w:rsid w:val="00BC638C"/>
    <w:pPr>
      <w:numPr>
        <w:numId w:val="2"/>
      </w:numPr>
      <w:jc w:val="center"/>
      <w:outlineLvl w:val="0"/>
    </w:pPr>
    <w:rPr>
      <w:rFonts w:ascii="標楷體" w:eastAsia="標楷體" w:hAnsi="標楷體"/>
      <w:b/>
      <w:bCs/>
      <w:sz w:val="40"/>
      <w:szCs w:val="40"/>
    </w:rPr>
  </w:style>
  <w:style w:type="paragraph" w:styleId="2">
    <w:name w:val="heading 2"/>
    <w:basedOn w:val="a0"/>
    <w:next w:val="a"/>
    <w:link w:val="20"/>
    <w:uiPriority w:val="9"/>
    <w:unhideWhenUsed/>
    <w:qFormat/>
    <w:rsid w:val="00BC638C"/>
    <w:pPr>
      <w:numPr>
        <w:numId w:val="3"/>
      </w:numPr>
      <w:ind w:left="0" w:firstLine="0"/>
      <w:outlineLvl w:val="1"/>
    </w:pPr>
    <w:rPr>
      <w:rFonts w:ascii="標楷體" w:eastAsia="標楷體" w:hAnsi="標楷體"/>
    </w:rPr>
  </w:style>
  <w:style w:type="paragraph" w:styleId="3">
    <w:name w:val="heading 3"/>
    <w:basedOn w:val="a0"/>
    <w:next w:val="a"/>
    <w:link w:val="30"/>
    <w:uiPriority w:val="9"/>
    <w:unhideWhenUsed/>
    <w:qFormat/>
    <w:rsid w:val="00BC638C"/>
    <w:pPr>
      <w:numPr>
        <w:numId w:val="6"/>
      </w:numPr>
      <w:ind w:left="0" w:firstLine="0"/>
      <w:outlineLvl w:val="2"/>
    </w:pPr>
    <w:rPr>
      <w:rFonts w:ascii="標楷體" w:eastAsia="標楷體" w:hAnsi="標楷體"/>
    </w:rPr>
  </w:style>
  <w:style w:type="paragraph" w:styleId="4">
    <w:name w:val="heading 4"/>
    <w:basedOn w:val="a"/>
    <w:next w:val="a"/>
    <w:link w:val="40"/>
    <w:uiPriority w:val="9"/>
    <w:semiHidden/>
    <w:unhideWhenUsed/>
    <w:qFormat/>
    <w:rsid w:val="00B4159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415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1590"/>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41590"/>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1590"/>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41590"/>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BC638C"/>
    <w:rPr>
      <w:rFonts w:ascii="標楷體" w:eastAsia="標楷體" w:hAnsi="標楷體"/>
      <w:b/>
      <w:bCs/>
      <w:kern w:val="0"/>
      <w:sz w:val="40"/>
      <w:szCs w:val="40"/>
      <w14:ligatures w14:val="none"/>
    </w:rPr>
  </w:style>
  <w:style w:type="character" w:customStyle="1" w:styleId="20">
    <w:name w:val="標題 2 字元"/>
    <w:basedOn w:val="a1"/>
    <w:link w:val="2"/>
    <w:uiPriority w:val="9"/>
    <w:rsid w:val="00BC638C"/>
    <w:rPr>
      <w:rFonts w:ascii="標楷體" w:eastAsia="標楷體" w:hAnsi="標楷體"/>
      <w:kern w:val="0"/>
      <w14:ligatures w14:val="none"/>
    </w:rPr>
  </w:style>
  <w:style w:type="character" w:customStyle="1" w:styleId="30">
    <w:name w:val="標題 3 字元"/>
    <w:basedOn w:val="a1"/>
    <w:link w:val="3"/>
    <w:uiPriority w:val="9"/>
    <w:rsid w:val="00BC638C"/>
    <w:rPr>
      <w:rFonts w:ascii="標楷體" w:eastAsia="標楷體" w:hAnsi="標楷體"/>
      <w:kern w:val="0"/>
      <w14:ligatures w14:val="none"/>
    </w:rPr>
  </w:style>
  <w:style w:type="character" w:customStyle="1" w:styleId="40">
    <w:name w:val="標題 4 字元"/>
    <w:basedOn w:val="a1"/>
    <w:link w:val="4"/>
    <w:uiPriority w:val="9"/>
    <w:semiHidden/>
    <w:rsid w:val="00B41590"/>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B41590"/>
    <w:rPr>
      <w:rFonts w:eastAsiaTheme="majorEastAsia" w:cstheme="majorBidi"/>
      <w:color w:val="0F4761" w:themeColor="accent1" w:themeShade="BF"/>
    </w:rPr>
  </w:style>
  <w:style w:type="character" w:customStyle="1" w:styleId="60">
    <w:name w:val="標題 6 字元"/>
    <w:basedOn w:val="a1"/>
    <w:link w:val="6"/>
    <w:uiPriority w:val="9"/>
    <w:semiHidden/>
    <w:rsid w:val="00B41590"/>
    <w:rPr>
      <w:rFonts w:eastAsiaTheme="majorEastAsia" w:cstheme="majorBidi"/>
      <w:color w:val="595959" w:themeColor="text1" w:themeTint="A6"/>
    </w:rPr>
  </w:style>
  <w:style w:type="character" w:customStyle="1" w:styleId="70">
    <w:name w:val="標題 7 字元"/>
    <w:basedOn w:val="a1"/>
    <w:link w:val="7"/>
    <w:uiPriority w:val="9"/>
    <w:semiHidden/>
    <w:rsid w:val="00B41590"/>
    <w:rPr>
      <w:rFonts w:eastAsiaTheme="majorEastAsia" w:cstheme="majorBidi"/>
      <w:color w:val="595959" w:themeColor="text1" w:themeTint="A6"/>
    </w:rPr>
  </w:style>
  <w:style w:type="character" w:customStyle="1" w:styleId="80">
    <w:name w:val="標題 8 字元"/>
    <w:basedOn w:val="a1"/>
    <w:link w:val="8"/>
    <w:uiPriority w:val="9"/>
    <w:semiHidden/>
    <w:rsid w:val="00B41590"/>
    <w:rPr>
      <w:rFonts w:eastAsiaTheme="majorEastAsia" w:cstheme="majorBidi"/>
      <w:color w:val="272727" w:themeColor="text1" w:themeTint="D8"/>
    </w:rPr>
  </w:style>
  <w:style w:type="character" w:customStyle="1" w:styleId="90">
    <w:name w:val="標題 9 字元"/>
    <w:basedOn w:val="a1"/>
    <w:link w:val="9"/>
    <w:uiPriority w:val="9"/>
    <w:semiHidden/>
    <w:rsid w:val="00B41590"/>
    <w:rPr>
      <w:rFonts w:eastAsiaTheme="majorEastAsia" w:cstheme="majorBidi"/>
      <w:color w:val="272727" w:themeColor="text1" w:themeTint="D8"/>
    </w:rPr>
  </w:style>
  <w:style w:type="paragraph" w:styleId="a4">
    <w:name w:val="Title"/>
    <w:basedOn w:val="a"/>
    <w:next w:val="a"/>
    <w:link w:val="a5"/>
    <w:uiPriority w:val="10"/>
    <w:qFormat/>
    <w:rsid w:val="00B41590"/>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B41590"/>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B415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B41590"/>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B41590"/>
    <w:pPr>
      <w:spacing w:before="160"/>
      <w:jc w:val="center"/>
    </w:pPr>
    <w:rPr>
      <w:i/>
      <w:iCs/>
      <w:color w:val="404040" w:themeColor="text1" w:themeTint="BF"/>
    </w:rPr>
  </w:style>
  <w:style w:type="character" w:customStyle="1" w:styleId="a9">
    <w:name w:val="引文 字元"/>
    <w:basedOn w:val="a1"/>
    <w:link w:val="a8"/>
    <w:uiPriority w:val="29"/>
    <w:rsid w:val="00B41590"/>
    <w:rPr>
      <w:i/>
      <w:iCs/>
      <w:color w:val="404040" w:themeColor="text1" w:themeTint="BF"/>
    </w:rPr>
  </w:style>
  <w:style w:type="paragraph" w:styleId="a0">
    <w:name w:val="List Paragraph"/>
    <w:basedOn w:val="a"/>
    <w:uiPriority w:val="34"/>
    <w:qFormat/>
    <w:rsid w:val="00B41590"/>
    <w:pPr>
      <w:ind w:left="720"/>
      <w:contextualSpacing/>
    </w:pPr>
  </w:style>
  <w:style w:type="character" w:styleId="aa">
    <w:name w:val="Intense Emphasis"/>
    <w:basedOn w:val="a1"/>
    <w:uiPriority w:val="21"/>
    <w:qFormat/>
    <w:rsid w:val="00B41590"/>
    <w:rPr>
      <w:i/>
      <w:iCs/>
      <w:color w:val="0F4761" w:themeColor="accent1" w:themeShade="BF"/>
    </w:rPr>
  </w:style>
  <w:style w:type="paragraph" w:styleId="ab">
    <w:name w:val="Intense Quote"/>
    <w:basedOn w:val="a"/>
    <w:next w:val="a"/>
    <w:link w:val="ac"/>
    <w:uiPriority w:val="30"/>
    <w:qFormat/>
    <w:rsid w:val="00B4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1"/>
    <w:link w:val="ab"/>
    <w:uiPriority w:val="30"/>
    <w:rsid w:val="00B41590"/>
    <w:rPr>
      <w:i/>
      <w:iCs/>
      <w:color w:val="0F4761" w:themeColor="accent1" w:themeShade="BF"/>
    </w:rPr>
  </w:style>
  <w:style w:type="character" w:styleId="ad">
    <w:name w:val="Intense Reference"/>
    <w:basedOn w:val="a1"/>
    <w:uiPriority w:val="32"/>
    <w:qFormat/>
    <w:rsid w:val="00B41590"/>
    <w:rPr>
      <w:b/>
      <w:bCs/>
      <w:smallCaps/>
      <w:color w:val="0F4761" w:themeColor="accent1" w:themeShade="BF"/>
      <w:spacing w:val="5"/>
    </w:rPr>
  </w:style>
  <w:style w:type="paragraph" w:styleId="Web">
    <w:name w:val="Normal (Web)"/>
    <w:basedOn w:val="a"/>
    <w:uiPriority w:val="99"/>
    <w:semiHidden/>
    <w:unhideWhenUsed/>
    <w:rsid w:val="005D3548"/>
    <w:rPr>
      <w:rFonts w:ascii="Times New Roman" w:hAnsi="Times New Roman" w:cs="Times New Roman"/>
    </w:rPr>
  </w:style>
  <w:style w:type="table" w:styleId="ae">
    <w:name w:val="Table Grid"/>
    <w:basedOn w:val="a2"/>
    <w:uiPriority w:val="39"/>
    <w:rsid w:val="00B1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298">
      <w:bodyDiv w:val="1"/>
      <w:marLeft w:val="0"/>
      <w:marRight w:val="0"/>
      <w:marTop w:val="0"/>
      <w:marBottom w:val="0"/>
      <w:divBdr>
        <w:top w:val="none" w:sz="0" w:space="0" w:color="auto"/>
        <w:left w:val="none" w:sz="0" w:space="0" w:color="auto"/>
        <w:bottom w:val="none" w:sz="0" w:space="0" w:color="auto"/>
        <w:right w:val="none" w:sz="0" w:space="0" w:color="auto"/>
      </w:divBdr>
    </w:div>
    <w:div w:id="211964946">
      <w:bodyDiv w:val="1"/>
      <w:marLeft w:val="0"/>
      <w:marRight w:val="0"/>
      <w:marTop w:val="0"/>
      <w:marBottom w:val="0"/>
      <w:divBdr>
        <w:top w:val="none" w:sz="0" w:space="0" w:color="auto"/>
        <w:left w:val="none" w:sz="0" w:space="0" w:color="auto"/>
        <w:bottom w:val="none" w:sz="0" w:space="0" w:color="auto"/>
        <w:right w:val="none" w:sz="0" w:space="0" w:color="auto"/>
      </w:divBdr>
    </w:div>
    <w:div w:id="286156723">
      <w:bodyDiv w:val="1"/>
      <w:marLeft w:val="0"/>
      <w:marRight w:val="0"/>
      <w:marTop w:val="0"/>
      <w:marBottom w:val="0"/>
      <w:divBdr>
        <w:top w:val="none" w:sz="0" w:space="0" w:color="auto"/>
        <w:left w:val="none" w:sz="0" w:space="0" w:color="auto"/>
        <w:bottom w:val="none" w:sz="0" w:space="0" w:color="auto"/>
        <w:right w:val="none" w:sz="0" w:space="0" w:color="auto"/>
      </w:divBdr>
    </w:div>
    <w:div w:id="326204850">
      <w:bodyDiv w:val="1"/>
      <w:marLeft w:val="0"/>
      <w:marRight w:val="0"/>
      <w:marTop w:val="0"/>
      <w:marBottom w:val="0"/>
      <w:divBdr>
        <w:top w:val="none" w:sz="0" w:space="0" w:color="auto"/>
        <w:left w:val="none" w:sz="0" w:space="0" w:color="auto"/>
        <w:bottom w:val="none" w:sz="0" w:space="0" w:color="auto"/>
        <w:right w:val="none" w:sz="0" w:space="0" w:color="auto"/>
      </w:divBdr>
    </w:div>
    <w:div w:id="622738107">
      <w:bodyDiv w:val="1"/>
      <w:marLeft w:val="0"/>
      <w:marRight w:val="0"/>
      <w:marTop w:val="0"/>
      <w:marBottom w:val="0"/>
      <w:divBdr>
        <w:top w:val="none" w:sz="0" w:space="0" w:color="auto"/>
        <w:left w:val="none" w:sz="0" w:space="0" w:color="auto"/>
        <w:bottom w:val="none" w:sz="0" w:space="0" w:color="auto"/>
        <w:right w:val="none" w:sz="0" w:space="0" w:color="auto"/>
      </w:divBdr>
    </w:div>
    <w:div w:id="726535248">
      <w:bodyDiv w:val="1"/>
      <w:marLeft w:val="0"/>
      <w:marRight w:val="0"/>
      <w:marTop w:val="0"/>
      <w:marBottom w:val="0"/>
      <w:divBdr>
        <w:top w:val="none" w:sz="0" w:space="0" w:color="auto"/>
        <w:left w:val="none" w:sz="0" w:space="0" w:color="auto"/>
        <w:bottom w:val="none" w:sz="0" w:space="0" w:color="auto"/>
        <w:right w:val="none" w:sz="0" w:space="0" w:color="auto"/>
      </w:divBdr>
    </w:div>
    <w:div w:id="1013647788">
      <w:bodyDiv w:val="1"/>
      <w:marLeft w:val="0"/>
      <w:marRight w:val="0"/>
      <w:marTop w:val="0"/>
      <w:marBottom w:val="0"/>
      <w:divBdr>
        <w:top w:val="none" w:sz="0" w:space="0" w:color="auto"/>
        <w:left w:val="none" w:sz="0" w:space="0" w:color="auto"/>
        <w:bottom w:val="none" w:sz="0" w:space="0" w:color="auto"/>
        <w:right w:val="none" w:sz="0" w:space="0" w:color="auto"/>
      </w:divBdr>
    </w:div>
    <w:div w:id="1040283603">
      <w:bodyDiv w:val="1"/>
      <w:marLeft w:val="0"/>
      <w:marRight w:val="0"/>
      <w:marTop w:val="0"/>
      <w:marBottom w:val="0"/>
      <w:divBdr>
        <w:top w:val="none" w:sz="0" w:space="0" w:color="auto"/>
        <w:left w:val="none" w:sz="0" w:space="0" w:color="auto"/>
        <w:bottom w:val="none" w:sz="0" w:space="0" w:color="auto"/>
        <w:right w:val="none" w:sz="0" w:space="0" w:color="auto"/>
      </w:divBdr>
    </w:div>
    <w:div w:id="1244532462">
      <w:bodyDiv w:val="1"/>
      <w:marLeft w:val="0"/>
      <w:marRight w:val="0"/>
      <w:marTop w:val="0"/>
      <w:marBottom w:val="0"/>
      <w:divBdr>
        <w:top w:val="none" w:sz="0" w:space="0" w:color="auto"/>
        <w:left w:val="none" w:sz="0" w:space="0" w:color="auto"/>
        <w:bottom w:val="none" w:sz="0" w:space="0" w:color="auto"/>
        <w:right w:val="none" w:sz="0" w:space="0" w:color="auto"/>
      </w:divBdr>
    </w:div>
    <w:div w:id="1256523797">
      <w:bodyDiv w:val="1"/>
      <w:marLeft w:val="0"/>
      <w:marRight w:val="0"/>
      <w:marTop w:val="0"/>
      <w:marBottom w:val="0"/>
      <w:divBdr>
        <w:top w:val="none" w:sz="0" w:space="0" w:color="auto"/>
        <w:left w:val="none" w:sz="0" w:space="0" w:color="auto"/>
        <w:bottom w:val="none" w:sz="0" w:space="0" w:color="auto"/>
        <w:right w:val="none" w:sz="0" w:space="0" w:color="auto"/>
      </w:divBdr>
    </w:div>
    <w:div w:id="1511066136">
      <w:bodyDiv w:val="1"/>
      <w:marLeft w:val="0"/>
      <w:marRight w:val="0"/>
      <w:marTop w:val="0"/>
      <w:marBottom w:val="0"/>
      <w:divBdr>
        <w:top w:val="none" w:sz="0" w:space="0" w:color="auto"/>
        <w:left w:val="none" w:sz="0" w:space="0" w:color="auto"/>
        <w:bottom w:val="none" w:sz="0" w:space="0" w:color="auto"/>
        <w:right w:val="none" w:sz="0" w:space="0" w:color="auto"/>
      </w:divBdr>
    </w:div>
    <w:div w:id="1608466229">
      <w:bodyDiv w:val="1"/>
      <w:marLeft w:val="0"/>
      <w:marRight w:val="0"/>
      <w:marTop w:val="0"/>
      <w:marBottom w:val="0"/>
      <w:divBdr>
        <w:top w:val="none" w:sz="0" w:space="0" w:color="auto"/>
        <w:left w:val="none" w:sz="0" w:space="0" w:color="auto"/>
        <w:bottom w:val="none" w:sz="0" w:space="0" w:color="auto"/>
        <w:right w:val="none" w:sz="0" w:space="0" w:color="auto"/>
      </w:divBdr>
    </w:div>
    <w:div w:id="1776899305">
      <w:bodyDiv w:val="1"/>
      <w:marLeft w:val="0"/>
      <w:marRight w:val="0"/>
      <w:marTop w:val="0"/>
      <w:marBottom w:val="0"/>
      <w:divBdr>
        <w:top w:val="none" w:sz="0" w:space="0" w:color="auto"/>
        <w:left w:val="none" w:sz="0" w:space="0" w:color="auto"/>
        <w:bottom w:val="none" w:sz="0" w:space="0" w:color="auto"/>
        <w:right w:val="none" w:sz="0" w:space="0" w:color="auto"/>
      </w:divBdr>
    </w:div>
    <w:div w:id="2019040514">
      <w:bodyDiv w:val="1"/>
      <w:marLeft w:val="0"/>
      <w:marRight w:val="0"/>
      <w:marTop w:val="0"/>
      <w:marBottom w:val="0"/>
      <w:divBdr>
        <w:top w:val="none" w:sz="0" w:space="0" w:color="auto"/>
        <w:left w:val="none" w:sz="0" w:space="0" w:color="auto"/>
        <w:bottom w:val="none" w:sz="0" w:space="0" w:color="auto"/>
        <w:right w:val="none" w:sz="0" w:space="0" w:color="auto"/>
      </w:divBdr>
    </w:div>
    <w:div w:id="2040927474">
      <w:bodyDiv w:val="1"/>
      <w:marLeft w:val="0"/>
      <w:marRight w:val="0"/>
      <w:marTop w:val="0"/>
      <w:marBottom w:val="0"/>
      <w:divBdr>
        <w:top w:val="none" w:sz="0" w:space="0" w:color="auto"/>
        <w:left w:val="none" w:sz="0" w:space="0" w:color="auto"/>
        <w:bottom w:val="none" w:sz="0" w:space="0" w:color="auto"/>
        <w:right w:val="none" w:sz="0" w:space="0" w:color="auto"/>
      </w:divBdr>
    </w:div>
    <w:div w:id="21407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7</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俊佑</dc:creator>
  <cp:keywords/>
  <dc:description/>
  <cp:lastModifiedBy>周 俊佑</cp:lastModifiedBy>
  <cp:revision>52</cp:revision>
  <dcterms:created xsi:type="dcterms:W3CDTF">2025-03-17T06:17:00Z</dcterms:created>
  <dcterms:modified xsi:type="dcterms:W3CDTF">2025-03-17T15:41:00Z</dcterms:modified>
</cp:coreProperties>
</file>