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DC69E" w14:textId="77777777" w:rsidR="00E23C96" w:rsidRPr="002A277F" w:rsidRDefault="00E23C96" w:rsidP="008244B4">
      <w:pPr>
        <w:jc w:val="both"/>
        <w:rPr>
          <w:rFonts w:ascii="Times New Roman" w:hAnsi="Times New Roman" w:cs="Times New Roman"/>
          <w:noProof/>
          <w:sz w:val="28"/>
          <w:szCs w:val="28"/>
        </w:rPr>
      </w:pPr>
      <w:r w:rsidRPr="002A277F">
        <w:rPr>
          <w:rFonts w:ascii="Times New Roman" w:hAnsi="Times New Roman" w:cs="Times New Roman"/>
          <w:noProof/>
          <w:sz w:val="28"/>
          <w:szCs w:val="28"/>
        </w:rPr>
        <w:t>Brent briefly tops $97 as US-Iran escalation renews Hormuz risk</w:t>
      </w:r>
    </w:p>
    <w:p w14:paraId="55ECA360" w14:textId="77777777"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Oil extended gains for a third session as renewed US-Iran fighting raised the risk of fresh disruption through the Strait of Hormuz. Brent closed Tuesday at $94.65/bbl, more than $4 higher on the day, and briefly reached $97.04/bbl early Wednesday. The rally followed a second day of US strikes on Iranian targets, including two government tankers under a new tanker-for-tanker policy, after recent attacks on commercial shipping. Iran responded with missile and drone attacks directed at US-linked sites in Jordan, Bahrain and Kuwait. With President Trump downplaying the need for a negotiated deal and Tehran saying the renewed fighting has tightened its grip on the strait, a larger geopolitical premium is once again being priced into crude.</w:t>
      </w:r>
    </w:p>
    <w:p w14:paraId="7244835F" w14:textId="77777777"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The latest official flow data appear strong, but they should be treated cautiously. US Energy Secretary Chris Wright said 17 mb of oil crossed Hormuz on Monday, the highest daily total since the conflict began, while the recent average is around 8 mb/d. A further 4-5 mb/d is reportedly bypassing the strait through pipelines. US officials also said about 40 vessels moved in and out on Tuesday under military protection. However, a single strong day is not evidence of a durable normalization: the average remains well below pre-war traffic, many tankers continue to switch off their transponders and threats to shipping remain elevated. The market therefore remains vulnerable to a sudden reduction in exports or attacks on wider Gulf infrastructure.</w:t>
      </w:r>
    </w:p>
    <w:p w14:paraId="4970CA1F" w14:textId="77777777"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Refined products are amplifying the move. ICE gasoil jumped as much as 4.2% to the highest level since 9 April, while diesel has gained more than 50% from its 18 June low. The diesel crack remains elevated after reaching a record last month. Disruptions in Hormuz, damage to Persian Gulf refineries and Ukrainian attacks on Russian plants have constrained supply from regions that account for around one-third of global diesel production. Goldman Sachs has more than doubled its forecast for diesel-making margins. This makes the product market a key inflation risk and means crude prices could remain supported even if some Hormuz volumes continue to recover.</w:t>
      </w:r>
    </w:p>
    <w:p w14:paraId="0706F5C9" w14:textId="13602466"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 xml:space="preserve">US inventories provided an additional supportive signal. API data </w:t>
      </w:r>
      <w:r w:rsidR="00A16191">
        <w:rPr>
          <w:rFonts w:ascii="Times New Roman" w:hAnsi="Times New Roman" w:cs="Times New Roman"/>
          <w:noProof/>
        </w:rPr>
        <w:t>estimates</w:t>
      </w:r>
      <w:r w:rsidRPr="008244B4">
        <w:rPr>
          <w:rFonts w:ascii="Times New Roman" w:hAnsi="Times New Roman" w:cs="Times New Roman"/>
          <w:noProof/>
        </w:rPr>
        <w:t xml:space="preserve"> that crude stocks fell by 2.6 mb last week, which would be the first decline in five weeks if confirmed by official EIA figures. Cushing stocks rose by 0.2 mb, gasoline increased by 0.3 mb and distillates fell by 0.3 mb. In the near term, the combination of renewed military escalation, uncertainty over Hormuz and a tight diesel market keeps risks tilted to the upside. The main counterweight is the reported recovery in Gulf exports: if the high flow figures prove sustainable and attacks do not damage energy infrastructure, some of the current risk premium could unwind quickly.</w:t>
      </w:r>
    </w:p>
    <w:p w14:paraId="310FD06D" w14:textId="77777777" w:rsidR="00651060" w:rsidRPr="008244B4" w:rsidRDefault="00651060" w:rsidP="008244B4">
      <w:pPr>
        <w:jc w:val="both"/>
      </w:pPr>
    </w:p>
    <w:sectPr w:rsidR="00651060" w:rsidRPr="00824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B22"/>
    <w:multiLevelType w:val="multilevel"/>
    <w:tmpl w:val="AE4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06C3"/>
    <w:multiLevelType w:val="multilevel"/>
    <w:tmpl w:val="392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D4AEA"/>
    <w:multiLevelType w:val="multilevel"/>
    <w:tmpl w:val="58A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72B2A"/>
    <w:multiLevelType w:val="multilevel"/>
    <w:tmpl w:val="25C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925D0"/>
    <w:multiLevelType w:val="multilevel"/>
    <w:tmpl w:val="C8D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6121A"/>
    <w:multiLevelType w:val="multilevel"/>
    <w:tmpl w:val="3A6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B4D7D"/>
    <w:multiLevelType w:val="multilevel"/>
    <w:tmpl w:val="092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A5410"/>
    <w:multiLevelType w:val="multilevel"/>
    <w:tmpl w:val="4EF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806498">
    <w:abstractNumId w:val="2"/>
  </w:num>
  <w:num w:numId="2" w16cid:durableId="268898668">
    <w:abstractNumId w:val="6"/>
  </w:num>
  <w:num w:numId="3" w16cid:durableId="91517539">
    <w:abstractNumId w:val="7"/>
  </w:num>
  <w:num w:numId="4" w16cid:durableId="12802284">
    <w:abstractNumId w:val="1"/>
  </w:num>
  <w:num w:numId="5" w16cid:durableId="1010838715">
    <w:abstractNumId w:val="4"/>
  </w:num>
  <w:num w:numId="6" w16cid:durableId="1788088530">
    <w:abstractNumId w:val="5"/>
  </w:num>
  <w:num w:numId="7" w16cid:durableId="1064258445">
    <w:abstractNumId w:val="0"/>
  </w:num>
  <w:num w:numId="8" w16cid:durableId="923949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CB"/>
    <w:rsid w:val="00097214"/>
    <w:rsid w:val="000E6CA1"/>
    <w:rsid w:val="001B73A0"/>
    <w:rsid w:val="002A277F"/>
    <w:rsid w:val="002B4A56"/>
    <w:rsid w:val="002C1E50"/>
    <w:rsid w:val="003C2D46"/>
    <w:rsid w:val="004B4BBF"/>
    <w:rsid w:val="00554C99"/>
    <w:rsid w:val="00651060"/>
    <w:rsid w:val="00802444"/>
    <w:rsid w:val="008244B4"/>
    <w:rsid w:val="00892CFF"/>
    <w:rsid w:val="008A435B"/>
    <w:rsid w:val="00984453"/>
    <w:rsid w:val="00A16191"/>
    <w:rsid w:val="00A2459F"/>
    <w:rsid w:val="00A66889"/>
    <w:rsid w:val="00B72ECB"/>
    <w:rsid w:val="00BC3C41"/>
    <w:rsid w:val="00CB5757"/>
    <w:rsid w:val="00D35344"/>
    <w:rsid w:val="00E23C96"/>
    <w:rsid w:val="00E35233"/>
    <w:rsid w:val="00EA706E"/>
    <w:rsid w:val="00FA7E57"/>
    <w:rsid w:val="00FD61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59441"/>
  <w15:chartTrackingRefBased/>
  <w15:docId w15:val="{5E5498B2-6352-434F-A854-B932D9D18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ECB"/>
    <w:rPr>
      <w:rFonts w:eastAsiaTheme="majorEastAsia" w:cstheme="majorBidi"/>
      <w:color w:val="272727" w:themeColor="text1" w:themeTint="D8"/>
    </w:rPr>
  </w:style>
  <w:style w:type="paragraph" w:styleId="Title">
    <w:name w:val="Title"/>
    <w:basedOn w:val="Normal"/>
    <w:next w:val="Normal"/>
    <w:link w:val="TitleChar"/>
    <w:uiPriority w:val="10"/>
    <w:qFormat/>
    <w:rsid w:val="00B72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ECB"/>
    <w:pPr>
      <w:spacing w:before="160"/>
      <w:jc w:val="center"/>
    </w:pPr>
    <w:rPr>
      <w:i/>
      <w:iCs/>
      <w:color w:val="404040" w:themeColor="text1" w:themeTint="BF"/>
    </w:rPr>
  </w:style>
  <w:style w:type="character" w:customStyle="1" w:styleId="QuoteChar">
    <w:name w:val="Quote Char"/>
    <w:basedOn w:val="DefaultParagraphFont"/>
    <w:link w:val="Quote"/>
    <w:uiPriority w:val="29"/>
    <w:rsid w:val="00B72ECB"/>
    <w:rPr>
      <w:i/>
      <w:iCs/>
      <w:color w:val="404040" w:themeColor="text1" w:themeTint="BF"/>
    </w:rPr>
  </w:style>
  <w:style w:type="paragraph" w:styleId="ListParagraph">
    <w:name w:val="List Paragraph"/>
    <w:basedOn w:val="Normal"/>
    <w:uiPriority w:val="34"/>
    <w:qFormat/>
    <w:rsid w:val="00B72ECB"/>
    <w:pPr>
      <w:ind w:left="720"/>
      <w:contextualSpacing/>
    </w:pPr>
  </w:style>
  <w:style w:type="character" w:styleId="IntenseEmphasis">
    <w:name w:val="Intense Emphasis"/>
    <w:basedOn w:val="DefaultParagraphFont"/>
    <w:uiPriority w:val="21"/>
    <w:qFormat/>
    <w:rsid w:val="00B72ECB"/>
    <w:rPr>
      <w:i/>
      <w:iCs/>
      <w:color w:val="0F4761" w:themeColor="accent1" w:themeShade="BF"/>
    </w:rPr>
  </w:style>
  <w:style w:type="paragraph" w:styleId="IntenseQuote">
    <w:name w:val="Intense Quote"/>
    <w:basedOn w:val="Normal"/>
    <w:next w:val="Normal"/>
    <w:link w:val="IntenseQuoteChar"/>
    <w:uiPriority w:val="30"/>
    <w:qFormat/>
    <w:rsid w:val="00B72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ECB"/>
    <w:rPr>
      <w:i/>
      <w:iCs/>
      <w:color w:val="0F4761" w:themeColor="accent1" w:themeShade="BF"/>
    </w:rPr>
  </w:style>
  <w:style w:type="character" w:styleId="IntenseReference">
    <w:name w:val="Intense Reference"/>
    <w:basedOn w:val="DefaultParagraphFont"/>
    <w:uiPriority w:val="32"/>
    <w:qFormat/>
    <w:rsid w:val="00B72ECB"/>
    <w:rPr>
      <w:b/>
      <w:bCs/>
      <w:smallCaps/>
      <w:color w:val="0F4761" w:themeColor="accent1" w:themeShade="BF"/>
      <w:spacing w:val="5"/>
    </w:rPr>
  </w:style>
  <w:style w:type="character" w:styleId="Hyperlink">
    <w:name w:val="Hyperlink"/>
    <w:basedOn w:val="DefaultParagraphFont"/>
    <w:uiPriority w:val="99"/>
    <w:unhideWhenUsed/>
    <w:rsid w:val="008244B4"/>
    <w:rPr>
      <w:color w:val="467886" w:themeColor="hyperlink"/>
      <w:u w:val="single"/>
    </w:rPr>
  </w:style>
  <w:style w:type="character" w:styleId="UnresolvedMention">
    <w:name w:val="Unresolved Mention"/>
    <w:basedOn w:val="DefaultParagraphFont"/>
    <w:uiPriority w:val="99"/>
    <w:semiHidden/>
    <w:unhideWhenUsed/>
    <w:rsid w:val="00824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430</Words>
  <Characters>2454</Characters>
  <Application>Microsoft Office Word</Application>
  <DocSecurity>0</DocSecurity>
  <Lines>20</Lines>
  <Paragraphs>5</Paragraphs>
  <ScaleCrop>false</ScaleCrop>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20</cp:revision>
  <dcterms:created xsi:type="dcterms:W3CDTF">2026-08-24T06:35:00Z</dcterms:created>
  <dcterms:modified xsi:type="dcterms:W3CDTF">2026-09-02T06:58:00Z</dcterms:modified>
</cp:coreProperties>
</file>