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Hormuz reopening talks push Brent below $87</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Brent's October contract settled 3.9% lower at $88.58/bbl on Tuesday, while WTI fell 3.1% to $82.36/bbl. The sell-off extended this morning, with Brent dropping below $87/bbl and about 8% on the week as the market increasingly priced a de-escalation scenario around Hormuz. Iran and Oman have agreed an interim framework to restore commercial navigation, with technical talks covering a temporary maritime corridor, mine clearance and a possible permanent route within 30 to 60 days. Reports that the US is preparing to return diplomats to several Middle East embassies reinforced the sense that Washington sees a lower risk of renewed full-scale conflict.</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geopolitical risk premium is unwinding because the market is focusing on the prospect of recovering flows through a chokepoint that traditionally handles around one-fifth of global oil and LNG trade. Iranian officials stressed that the arrangement would initially cover commercial vessels only and would not amount to an immediate full reopening, but traders still read the talks as a meaningful step toward normalising exports. Physical activity also appears to be improving in Iraq: satellite imagery showed seven tankers loading crude on Monday, with combined capacity of roughly 13 million barrels, compared with the one- or two-vessel pattern observed in recent weeks.</w:t>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Bearish geopolitical news is partly offset by tighter signals elsewhere. Ukrainian attacks continue to disrupt Russian energy logistics: seaborne crude exports fell to 3.46 mb/d in the four weeks to 23 August, while output dropped to 8.89 mb/d, the lowest in six years. Moscow is also considering extending its diesel export ban beyond 1 September, a supportive development for middle distillates given Russia's historical share of around 10% of global diesel exports. Indian refiners are already diversifying their purchases, with Russian crude imports expected to fall to about 2.0 mb/d this month from 2.8 mb/d in July.</w:t>
      </w:r>
    </w:p>
    <w:p w14:paraId="4F01E1B2" w14:textId="3FE1668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 xml:space="preserve">US inventory data are now the immediate focus. API reported a 4.2 million-barrel increase in crude stocks last week, far above </w:t>
      </w:r>
      <w:r w:rsidR="00101A58">
        <w:rPr>
          <w:rFonts w:ascii="Times New Roman" w:hAnsi="Times New Roman" w:cs="Times New Roman"/>
          <w:noProof/>
        </w:rPr>
        <w:t xml:space="preserve">market </w:t>
      </w:r>
      <w:r w:rsidRPr="008244B4">
        <w:rPr>
          <w:rFonts w:ascii="Times New Roman" w:hAnsi="Times New Roman" w:cs="Times New Roman"/>
          <w:noProof/>
        </w:rPr>
        <w:t>expectations for today's EIA report to show a build of only 0.5 million barrels. Confirmation of a larger accumulation would reinforce the bearish momentum created by the Hormuz talks, while an unexpected draw could slow the repricing of Middle East supply risk. The next directional test will therefore come from the combination of EIA stocks, tangible progress on the Iran-Oman corridor and evidence that additional Gulf cargoes are actually clearing the strait.</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01A58"/>
    <w:rsid w:val="001B73A0"/>
    <w:rsid w:val="002A277F"/>
    <w:rsid w:val="002B4A56"/>
    <w:rsid w:val="002C1E50"/>
    <w:rsid w:val="003C2D46"/>
    <w:rsid w:val="004B4BBF"/>
    <w:rsid w:val="00546BF7"/>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20</cp:revision>
  <dcterms:created xsi:type="dcterms:W3CDTF">2026-08-24T06:35:00Z</dcterms:created>
  <dcterms:modified xsi:type="dcterms:W3CDTF">2026-08-26T07:22:00Z</dcterms:modified>
</cp:coreProperties>
</file>