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88B86" w14:textId="3D238A3C" w:rsidR="00E23C96" w:rsidRPr="002A277F" w:rsidRDefault="00E23C96" w:rsidP="008244B4">
      <w:pPr>
        <w:jc w:val="both"/>
        <w:rPr>
          <w:rFonts w:ascii="Times New Roman" w:hAnsi="Times New Roman" w:cs="Times New Roman"/>
          <w:noProof/>
          <w:sz w:val="28"/>
          <w:szCs w:val="28"/>
        </w:rPr>
      </w:pPr>
      <w:r w:rsidRPr="002A277F">
        <w:rPr>
          <w:rFonts w:ascii="Times New Roman" w:hAnsi="Times New Roman" w:cs="Times New Roman"/>
          <w:noProof/>
          <w:sz w:val="28"/>
          <w:szCs w:val="28"/>
        </w:rPr>
        <w:t>Oil holds near $87 as Hormuz optimism meets Russia and diesel risks</w:t>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w:r>
    </w:p>
    <w:p w14:paraId="73CD4D51" w14:textId="1145227B"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Oil edged lower for a fourth session, with Brent near $87/bbl and WTI around $82/bbl. Brent is down more than 7% this week as traders increasingly price a potential de-escalation around the Strait of Hormuz. Sentiment improved after Iran's military said a revenue-sharing agreement had been reached with Oman and after the latest US sanctions proved less severe than expected. However, the two foreign ministries have confirmed only an interim framework for resuming ship transits, while Tehran continues to stress that any navigation arrangement would not amount to an immediate reopening. Crude is therefore in a holding pattern, awaiting evidence that the talks can translate into a sustained recovery in physical flows.</w:t>
      </w:r>
    </w:p>
    <w:p w14:paraId="261C1CDB" w14:textId="01EF48F6"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Physical signals are improving but remain uneven. Satellite images showed around 7 million barrels of tanker capacity loading at Ras Tanura and Ju'aymah on Tuesday, the highest activity since late June, while more empty supertankers have entered Hormuz to collect cargoes. Saudi Arabia is shifting exports back toward the Persian Gulf as Houthi threats undermine the Red Sea route, although total Saudi flows from Gulf and Red Sea ports averaged only 3.23 mb/d during the first 23 days of August, still below prewar levels. The kingdom has also increased exports from Sidi Kerir in Egypt to 2.1 mb/d this month. A tanker strike in Hormuz on 25 August nevertheless shows that the security risk has not disappeared.</w:t>
      </w:r>
      <w:r w:rsidR="00FA7E57">
        <w:rPr>
          <w:rFonts w:ascii="Times New Roman" w:hAnsi="Times New Roman" w:cs="Times New Roman"/>
          <w:noProof/>
        </w:rPr>
        <w:t xml:space="preserve"/>
      </w:r>
      <w:r w:rsidRPr="008244B4">
        <w:rPr>
          <w:rFonts w:ascii="Times New Roman" w:hAnsi="Times New Roman" w:cs="Times New Roman"/>
          <w:noProof/>
        </w:rPr>
        <w:t xml:space="preserve"/>
      </w:r>
    </w:p>
    <w:p w14:paraId="1F8BBDED" w14:textId="70E22645"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Russia provides the main counterweight to the bearish Hormuz narrative. Repeated Ukrainian attacks on Russian refineries, ports and logistics are estimated to be reducing overall oil supply by as much as 10%, with an even larger effect on refined products. The damage is also limiting Moscow's ability to redirect crude from affected refineries into seaborne exports. At the same time, the Kremlin is considering extending its diesel export ban until 1 October, while the broader Russia-Ukraine talks appear to have stalled and Moscow is preparing a further conventional escalation. These developments leave global crude and product balances exposed even if Gulf exports continue to recover.</w:t>
      </w:r>
    </w:p>
    <w:p w14:paraId="4F01E1B2" w14:textId="34472E24"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The clearest stress remains in diesel. US distillate inventories fell to 103.4 million barrels in the week to 21 August, the lowest seasonal level in data going back to the early 1980s, just as heating and agricultural demand normally begin to strengthen. US retail diesel is already above $5.60/gallon and refining margins have reached records. Europe is also drawing unusual supply: Mexico has shipped almost 300,000 barrels of road-grade diesel to Spain, its first such exports to Europe in seven years. The market split is therefore widening: progress on Hormuz is bearish for crude, but the near-absence of product exports through the strait and the Russian disruption remain strongly supportive for diesel cracks.</w:t>
      </w:r>
      <w:r w:rsidR="00554C99">
        <w:rPr>
          <w:rFonts w:ascii="Times New Roman" w:hAnsi="Times New Roman" w:cs="Times New Roman"/>
          <w:noProof/>
        </w:rPr>
        <w:t xml:space="preserve"/>
      </w:r>
      <w:r w:rsidRPr="008244B4">
        <w:rPr>
          <w:rFonts w:ascii="Times New Roman" w:hAnsi="Times New Roman" w:cs="Times New Roman"/>
          <w:noProof/>
        </w:rPr>
        <w:t/>
      </w:r>
    </w:p>
    <w:p w14:paraId="7C28C270" w14:textId="1713680E" w:rsidR="00651060" w:rsidRPr="008244B4" w:rsidRDefault="00651060" w:rsidP="008244B4">
      <w:pPr>
        <w:jc w:val="both"/>
      </w:pPr>
    </w:p>
    <w:sectPr w:rsidR="00651060" w:rsidRPr="00824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B22"/>
    <w:multiLevelType w:val="multilevel"/>
    <w:tmpl w:val="AE4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406C3"/>
    <w:multiLevelType w:val="multilevel"/>
    <w:tmpl w:val="392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D4AEA"/>
    <w:multiLevelType w:val="multilevel"/>
    <w:tmpl w:val="58A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72B2A"/>
    <w:multiLevelType w:val="multilevel"/>
    <w:tmpl w:val="25C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925D0"/>
    <w:multiLevelType w:val="multilevel"/>
    <w:tmpl w:val="C8D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6121A"/>
    <w:multiLevelType w:val="multilevel"/>
    <w:tmpl w:val="3A6E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B4D7D"/>
    <w:multiLevelType w:val="multilevel"/>
    <w:tmpl w:val="092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A5410"/>
    <w:multiLevelType w:val="multilevel"/>
    <w:tmpl w:val="4EF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806498">
    <w:abstractNumId w:val="2"/>
  </w:num>
  <w:num w:numId="2" w16cid:durableId="268898668">
    <w:abstractNumId w:val="6"/>
  </w:num>
  <w:num w:numId="3" w16cid:durableId="91517539">
    <w:abstractNumId w:val="7"/>
  </w:num>
  <w:num w:numId="4" w16cid:durableId="12802284">
    <w:abstractNumId w:val="1"/>
  </w:num>
  <w:num w:numId="5" w16cid:durableId="1010838715">
    <w:abstractNumId w:val="4"/>
  </w:num>
  <w:num w:numId="6" w16cid:durableId="1788088530">
    <w:abstractNumId w:val="5"/>
  </w:num>
  <w:num w:numId="7" w16cid:durableId="1064258445">
    <w:abstractNumId w:val="0"/>
  </w:num>
  <w:num w:numId="8" w16cid:durableId="923949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ECB"/>
    <w:rsid w:val="00097214"/>
    <w:rsid w:val="000E6CA1"/>
    <w:rsid w:val="001B73A0"/>
    <w:rsid w:val="002A277F"/>
    <w:rsid w:val="002B4A56"/>
    <w:rsid w:val="002C1E50"/>
    <w:rsid w:val="003C2D46"/>
    <w:rsid w:val="004B4BBF"/>
    <w:rsid w:val="00554C99"/>
    <w:rsid w:val="00651060"/>
    <w:rsid w:val="00802444"/>
    <w:rsid w:val="008244B4"/>
    <w:rsid w:val="008A435B"/>
    <w:rsid w:val="00984453"/>
    <w:rsid w:val="00A2459F"/>
    <w:rsid w:val="00A66889"/>
    <w:rsid w:val="00B72ECB"/>
    <w:rsid w:val="00CB5757"/>
    <w:rsid w:val="00D35344"/>
    <w:rsid w:val="00E23C96"/>
    <w:rsid w:val="00E35233"/>
    <w:rsid w:val="00EA706E"/>
    <w:rsid w:val="00FA7E57"/>
    <w:rsid w:val="00FD61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1676"/>
  <w15:chartTrackingRefBased/>
  <w15:docId w15:val="{5E5498B2-6352-434F-A854-B932D9D18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ECB"/>
    <w:rPr>
      <w:rFonts w:eastAsiaTheme="majorEastAsia" w:cstheme="majorBidi"/>
      <w:color w:val="272727" w:themeColor="text1" w:themeTint="D8"/>
    </w:rPr>
  </w:style>
  <w:style w:type="paragraph" w:styleId="Title">
    <w:name w:val="Title"/>
    <w:basedOn w:val="Normal"/>
    <w:next w:val="Normal"/>
    <w:link w:val="TitleChar"/>
    <w:uiPriority w:val="10"/>
    <w:qFormat/>
    <w:rsid w:val="00B72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ECB"/>
    <w:pPr>
      <w:spacing w:before="160"/>
      <w:jc w:val="center"/>
    </w:pPr>
    <w:rPr>
      <w:i/>
      <w:iCs/>
      <w:color w:val="404040" w:themeColor="text1" w:themeTint="BF"/>
    </w:rPr>
  </w:style>
  <w:style w:type="character" w:customStyle="1" w:styleId="QuoteChar">
    <w:name w:val="Quote Char"/>
    <w:basedOn w:val="DefaultParagraphFont"/>
    <w:link w:val="Quote"/>
    <w:uiPriority w:val="29"/>
    <w:rsid w:val="00B72ECB"/>
    <w:rPr>
      <w:i/>
      <w:iCs/>
      <w:color w:val="404040" w:themeColor="text1" w:themeTint="BF"/>
    </w:rPr>
  </w:style>
  <w:style w:type="paragraph" w:styleId="ListParagraph">
    <w:name w:val="List Paragraph"/>
    <w:basedOn w:val="Normal"/>
    <w:uiPriority w:val="34"/>
    <w:qFormat/>
    <w:rsid w:val="00B72ECB"/>
    <w:pPr>
      <w:ind w:left="720"/>
      <w:contextualSpacing/>
    </w:pPr>
  </w:style>
  <w:style w:type="character" w:styleId="IntenseEmphasis">
    <w:name w:val="Intense Emphasis"/>
    <w:basedOn w:val="DefaultParagraphFont"/>
    <w:uiPriority w:val="21"/>
    <w:qFormat/>
    <w:rsid w:val="00B72ECB"/>
    <w:rPr>
      <w:i/>
      <w:iCs/>
      <w:color w:val="0F4761" w:themeColor="accent1" w:themeShade="BF"/>
    </w:rPr>
  </w:style>
  <w:style w:type="paragraph" w:styleId="IntenseQuote">
    <w:name w:val="Intense Quote"/>
    <w:basedOn w:val="Normal"/>
    <w:next w:val="Normal"/>
    <w:link w:val="IntenseQuoteChar"/>
    <w:uiPriority w:val="30"/>
    <w:qFormat/>
    <w:rsid w:val="00B72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ECB"/>
    <w:rPr>
      <w:i/>
      <w:iCs/>
      <w:color w:val="0F4761" w:themeColor="accent1" w:themeShade="BF"/>
    </w:rPr>
  </w:style>
  <w:style w:type="character" w:styleId="IntenseReference">
    <w:name w:val="Intense Reference"/>
    <w:basedOn w:val="DefaultParagraphFont"/>
    <w:uiPriority w:val="32"/>
    <w:qFormat/>
    <w:rsid w:val="00B72ECB"/>
    <w:rPr>
      <w:b/>
      <w:bCs/>
      <w:smallCaps/>
      <w:color w:val="0F4761" w:themeColor="accent1" w:themeShade="BF"/>
      <w:spacing w:val="5"/>
    </w:rPr>
  </w:style>
  <w:style w:type="character" w:styleId="Hyperlink">
    <w:name w:val="Hyperlink"/>
    <w:basedOn w:val="DefaultParagraphFont"/>
    <w:uiPriority w:val="99"/>
    <w:unhideWhenUsed/>
    <w:rsid w:val="008244B4"/>
    <w:rPr>
      <w:color w:val="467886" w:themeColor="hyperlink"/>
      <w:u w:val="single"/>
    </w:rPr>
  </w:style>
  <w:style w:type="character" w:styleId="UnresolvedMention">
    <w:name w:val="Unresolved Mention"/>
    <w:basedOn w:val="DefaultParagraphFont"/>
    <w:uiPriority w:val="99"/>
    <w:semiHidden/>
    <w:unhideWhenUsed/>
    <w:rsid w:val="00824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356</Words>
  <Characters>2031</Characters>
  <Application>Microsoft Office Word</Application>
  <DocSecurity>0</DocSecurity>
  <Lines>16</Lines>
  <Paragraphs>4</Paragraphs>
  <ScaleCrop>false</ScaleCrop>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19</cp:revision>
  <dcterms:created xsi:type="dcterms:W3CDTF">2026-08-24T06:35:00Z</dcterms:created>
  <dcterms:modified xsi:type="dcterms:W3CDTF">2026-08-24T07:15:00Z</dcterms:modified>
</cp:coreProperties>
</file>