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8B86" w14:textId="3D238A3C" w:rsidR="00E23C96" w:rsidRPr="002A277F" w:rsidRDefault="00E23C96" w:rsidP="008244B4">
      <w:pPr>
        <w:jc w:val="both"/>
        <w:rPr>
          <w:rFonts w:ascii="Times New Roman" w:hAnsi="Times New Roman" w:cs="Times New Roman"/>
          <w:noProof/>
          <w:sz w:val="28"/>
          <w:szCs w:val="28"/>
        </w:rPr>
      </w:pPr>
      <w:r w:rsidRPr="002A277F">
        <w:rPr>
          <w:rFonts w:ascii="Times New Roman" w:hAnsi="Times New Roman" w:cs="Times New Roman"/>
          <w:noProof/>
          <w:sz w:val="28"/>
          <w:szCs w:val="28"/>
        </w:rPr>
        <w:t>Oil eases as Gulf exports recover, but Hormuz risks cap the relief</w:t>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w:r>
    </w:p>
    <w:p w14:paraId="73CD4D51" w14:textId="1145227B"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Oil is heading for its first weekly decline in three weeks, with Brent near $88/bbl and WTI around $83/bbl. Prices have been pressured by evidence that Gulf producers are moving more crude through the Strait of Hormuz despite the continuing conflict with Iran. Brent is nevertheless still more than 45% higher this year, and Thursday's 1.8% rebound showed how quickly sentiment can reverse when hopes for a political agreement fade. The market is therefore balancing a tangible recovery in physical supply against a security premium that remains difficult to price.</w:t>
      </w:r>
    </w:p>
    <w:p w14:paraId="261C1CDB" w14:textId="01EF48F6"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Crude flows through Hormuz are now estimated at 6-8 mb/d, roughly half their pre-war level. Goldman Sachs puts total Persian Gulf crude and product exports at 15-16 mb/d, around two-thirds of normal and well above the March trough of 5-6 mb/d. The recovery is broadening: Iraqi loadings briefly exceeded their pre-war pace, while Qatar and Kuwait have restored shipments to about 70% of pre-conflict levels. Producers are also using shuttle tankers and ship-to-ship transfers near Sohar and Fujairah, allowing larger vessels to avoid entering the Gulf. However, opaque tracking means estimates vary widely, with TankerTrackers.com measuring only 3.7 mb/d over the past seven days under its more restrictive methodology.</w:t>
      </w:r>
      <w:r w:rsidR="00FA7E57">
        <w:rPr>
          <w:rFonts w:ascii="Times New Roman" w:hAnsi="Times New Roman" w:cs="Times New Roman"/>
          <w:noProof/>
        </w:rPr>
        <w:t xml:space="preserve"/>
      </w:r>
      <w:r w:rsidRPr="008244B4">
        <w:rPr>
          <w:rFonts w:ascii="Times New Roman" w:hAnsi="Times New Roman" w:cs="Times New Roman"/>
          <w:noProof/>
        </w:rPr>
        <w:t xml:space="preserve"/>
      </w:r>
    </w:p>
    <w:p w14:paraId="1F8BBDED" w14:textId="70E22645"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Security conditions remain the main constraint. US Central Command says internationally recognised shipping lanes have been cleared of Iranian mines, and the US Treasury says 130 million barrels were escorted through Hormuz over the past 14 days. Several US allies remain sceptical, however, arguing that some of the estimated 80-150 mines may still be present or may have drifted. The International Maritime Organization continues to urge maximum caution, and recent attacks on commercial vessels show that mines are not the only threat. As a result, traffic is improving but remains far below normal despite record tanker earnings.</w:t>
      </w:r>
    </w:p>
    <w:p w14:paraId="4F01E1B2" w14:textId="34472E24"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 diplomatic backdrop is also fragile. Washington says it is not negotiating with Tehran and intends to maintain the blockade on Iranian ports, while Iran insists that its conditions under the June memorandum must be implemented before the strait fully reopens. Qatar and Oman are still trying to create a framework for talks and a temporary maritime corridor, but no durable agreement has been confirmed. For the oil market, the current adaptation is more bearish for crude than for products: around 1.6 mb/d of regional refining capacity remains offline, and exports of diesel and jet fuel are recovering more slowly. This leaves product markets exposed even if crude flows continue to rise.</w:t>
      </w:r>
      <w:r w:rsidR="00554C99">
        <w:rPr>
          <w:rFonts w:ascii="Times New Roman" w:hAnsi="Times New Roman" w:cs="Times New Roman"/>
          <w:noProof/>
        </w:rPr>
        <w:t xml:space="preserve"/>
      </w:r>
      <w:r w:rsidRPr="008244B4">
        <w:rPr>
          <w:rFonts w:ascii="Times New Roman" w:hAnsi="Times New Roman" w:cs="Times New Roman"/>
          <w:noProof/>
        </w:rPr>
        <w:t/>
      </w:r>
    </w:p>
    <w:p w14:paraId="7C28C270" w14:textId="1713680E" w:rsidR="00651060" w:rsidRPr="008244B4" w:rsidRDefault="00651060" w:rsidP="008244B4">
      <w:pPr>
        <w:jc w:val="both"/>
      </w:pPr>
    </w:p>
    <w:sectPr w:rsidR="00651060" w:rsidRPr="00824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B22"/>
    <w:multiLevelType w:val="multilevel"/>
    <w:tmpl w:val="AE4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6C3"/>
    <w:multiLevelType w:val="multilevel"/>
    <w:tmpl w:val="392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4AEA"/>
    <w:multiLevelType w:val="multilevel"/>
    <w:tmpl w:val="58A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2B2A"/>
    <w:multiLevelType w:val="multilevel"/>
    <w:tmpl w:val="25C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25D0"/>
    <w:multiLevelType w:val="multilevel"/>
    <w:tmpl w:val="C8D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6121A"/>
    <w:multiLevelType w:val="multilevel"/>
    <w:tmpl w:val="3A6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4D7D"/>
    <w:multiLevelType w:val="multilevel"/>
    <w:tmpl w:val="09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A5410"/>
    <w:multiLevelType w:val="multilevel"/>
    <w:tmpl w:val="4EF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06498">
    <w:abstractNumId w:val="2"/>
  </w:num>
  <w:num w:numId="2" w16cid:durableId="268898668">
    <w:abstractNumId w:val="6"/>
  </w:num>
  <w:num w:numId="3" w16cid:durableId="91517539">
    <w:abstractNumId w:val="7"/>
  </w:num>
  <w:num w:numId="4" w16cid:durableId="12802284">
    <w:abstractNumId w:val="1"/>
  </w:num>
  <w:num w:numId="5" w16cid:durableId="1010838715">
    <w:abstractNumId w:val="4"/>
  </w:num>
  <w:num w:numId="6" w16cid:durableId="1788088530">
    <w:abstractNumId w:val="5"/>
  </w:num>
  <w:num w:numId="7" w16cid:durableId="1064258445">
    <w:abstractNumId w:val="0"/>
  </w:num>
  <w:num w:numId="8" w16cid:durableId="92394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CB"/>
    <w:rsid w:val="00097214"/>
    <w:rsid w:val="000E6CA1"/>
    <w:rsid w:val="001B73A0"/>
    <w:rsid w:val="002A277F"/>
    <w:rsid w:val="002B4A56"/>
    <w:rsid w:val="002C1E50"/>
    <w:rsid w:val="003C2D46"/>
    <w:rsid w:val="004B4BBF"/>
    <w:rsid w:val="00554C99"/>
    <w:rsid w:val="00651060"/>
    <w:rsid w:val="00802444"/>
    <w:rsid w:val="008244B4"/>
    <w:rsid w:val="008A435B"/>
    <w:rsid w:val="00984453"/>
    <w:rsid w:val="00A2459F"/>
    <w:rsid w:val="00A66889"/>
    <w:rsid w:val="00B72ECB"/>
    <w:rsid w:val="00CB5757"/>
    <w:rsid w:val="00D35344"/>
    <w:rsid w:val="00E23C96"/>
    <w:rsid w:val="00E35233"/>
    <w:rsid w:val="00EA706E"/>
    <w:rsid w:val="00FA7E57"/>
    <w:rsid w:val="00FD6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1676"/>
  <w15:chartTrackingRefBased/>
  <w15:docId w15:val="{5E5498B2-6352-434F-A854-B932D9D1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CB"/>
    <w:rPr>
      <w:rFonts w:eastAsiaTheme="majorEastAsia" w:cstheme="majorBidi"/>
      <w:color w:val="272727" w:themeColor="text1" w:themeTint="D8"/>
    </w:rPr>
  </w:style>
  <w:style w:type="paragraph" w:styleId="Title">
    <w:name w:val="Title"/>
    <w:basedOn w:val="Normal"/>
    <w:next w:val="Normal"/>
    <w:link w:val="TitleChar"/>
    <w:uiPriority w:val="10"/>
    <w:qFormat/>
    <w:rsid w:val="00B7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CB"/>
    <w:pPr>
      <w:spacing w:before="160"/>
      <w:jc w:val="center"/>
    </w:pPr>
    <w:rPr>
      <w:i/>
      <w:iCs/>
      <w:color w:val="404040" w:themeColor="text1" w:themeTint="BF"/>
    </w:rPr>
  </w:style>
  <w:style w:type="character" w:customStyle="1" w:styleId="QuoteChar">
    <w:name w:val="Quote Char"/>
    <w:basedOn w:val="DefaultParagraphFont"/>
    <w:link w:val="Quote"/>
    <w:uiPriority w:val="29"/>
    <w:rsid w:val="00B72ECB"/>
    <w:rPr>
      <w:i/>
      <w:iCs/>
      <w:color w:val="404040" w:themeColor="text1" w:themeTint="BF"/>
    </w:rPr>
  </w:style>
  <w:style w:type="paragraph" w:styleId="ListParagraph">
    <w:name w:val="List Paragraph"/>
    <w:basedOn w:val="Normal"/>
    <w:uiPriority w:val="34"/>
    <w:qFormat/>
    <w:rsid w:val="00B72ECB"/>
    <w:pPr>
      <w:ind w:left="720"/>
      <w:contextualSpacing/>
    </w:pPr>
  </w:style>
  <w:style w:type="character" w:styleId="IntenseEmphasis">
    <w:name w:val="Intense Emphasis"/>
    <w:basedOn w:val="DefaultParagraphFont"/>
    <w:uiPriority w:val="21"/>
    <w:qFormat/>
    <w:rsid w:val="00B72ECB"/>
    <w:rPr>
      <w:i/>
      <w:iCs/>
      <w:color w:val="0F4761" w:themeColor="accent1" w:themeShade="BF"/>
    </w:rPr>
  </w:style>
  <w:style w:type="paragraph" w:styleId="IntenseQuote">
    <w:name w:val="Intense Quote"/>
    <w:basedOn w:val="Normal"/>
    <w:next w:val="Normal"/>
    <w:link w:val="IntenseQuoteChar"/>
    <w:uiPriority w:val="30"/>
    <w:qFormat/>
    <w:rsid w:val="00B72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CB"/>
    <w:rPr>
      <w:i/>
      <w:iCs/>
      <w:color w:val="0F4761" w:themeColor="accent1" w:themeShade="BF"/>
    </w:rPr>
  </w:style>
  <w:style w:type="character" w:styleId="IntenseReference">
    <w:name w:val="Intense Reference"/>
    <w:basedOn w:val="DefaultParagraphFont"/>
    <w:uiPriority w:val="32"/>
    <w:qFormat/>
    <w:rsid w:val="00B72ECB"/>
    <w:rPr>
      <w:b/>
      <w:bCs/>
      <w:smallCaps/>
      <w:color w:val="0F4761" w:themeColor="accent1" w:themeShade="BF"/>
      <w:spacing w:val="5"/>
    </w:rPr>
  </w:style>
  <w:style w:type="character" w:styleId="Hyperlink">
    <w:name w:val="Hyperlink"/>
    <w:basedOn w:val="DefaultParagraphFont"/>
    <w:uiPriority w:val="99"/>
    <w:unhideWhenUsed/>
    <w:rsid w:val="008244B4"/>
    <w:rPr>
      <w:color w:val="467886" w:themeColor="hyperlink"/>
      <w:u w:val="single"/>
    </w:rPr>
  </w:style>
  <w:style w:type="character" w:styleId="UnresolvedMention">
    <w:name w:val="Unresolved Mention"/>
    <w:basedOn w:val="DefaultParagraphFont"/>
    <w:uiPriority w:val="99"/>
    <w:semiHidden/>
    <w:unhideWhenUsed/>
    <w:rsid w:val="00824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19</cp:revision>
  <dcterms:created xsi:type="dcterms:W3CDTF">2026-08-24T06:35:00Z</dcterms:created>
  <dcterms:modified xsi:type="dcterms:W3CDTF">2026-08-24T07:15:00Z</dcterms:modified>
</cp:coreProperties>
</file>