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eases as Gulf exports recover, but Hormuz risks cap the relief</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is heading for its first weekly decline in three weeks, with Brent near $88/bbl and WTI around $83/bbl. Prices have been pressured by evidence that Gulf producers are moving more crude through the Strait of Hormuz despite the continuing conflict with Iran. Brent is nevertheless still more than 45% higher this year, and Thursday's 1.8% rebound showed how quickly sentiment can reverse when hopes for a political agreement fade. The market is therefore balancing a tangible recovery in physical supply against a security premium that remains difficult to price.</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Estimates of current Gulf exports vary widely because many tankers now switch off their transponders, satellite coverage is limited and ship-to-ship transfers blur the routes taken. The figures also measure different things. Traders put crude crossing Hormuz at 6-8 mb/d, roughly half its pre-war level. Goldman Sachs estimates the broader total of crude and refined products exported from the Persian Gulf at 15-16 mb/d, around two-thirds of normal and up from the March trough of 5-6 mb/d. TankerTrackers.com reports only 3.7 mb/d over the past seven days because it counts shipments once they cross the US blockade line. The uncertainty matters for prices: the market sees a real recovery, but not enough evidence to assume that flows have normalised.</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Security and diplomacy remain the main constraints. US Central Command says internationally recognised shipping lanes have been cleared of Iranian mines, and the US Treasury says 130 million barrels were escorted through Hormuz over the past 14 days. Several US allies remain sceptical, arguing that some of the estimated 80-150 mines may still be present or may have drifted, while the International Maritime Organization continues to urge maximum caution. Washington also says it is not negotiating with Tehran and will maintain the blockade on Iranian ports. Iran, by contrast, insists that its conditions under the June memorandum must be implemented before the strait fully reopens. Qatar and Oman are still mediating, but no durable agreement has been confirmed.</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Beyond Hormuz, Venezuela is emerging as a medium-term challenge to OPEC. Caracas is considering leaving the group, although no final decision has been made, four months after the United Arab Emirates announced its own departure. The discussions coincide with US talks to take a large stake in Venezuelan oil fields, potentially through 100-year leases. Venezuelan production reached 1.16 mb/d in July and has risen by nearly 300 kb/d since Maduro's removal. The immediate market effect would be limited because Venezuela is not currently subject to an OPEC quota and its output remains well below historical levels. The strategic significance is greater: some US officials reportedly envisage a US-Venezuela oil alliance that would diminish OPEC's influence. If an exit and further production growth materialise, they would weaken OPEC cohesion and Saudi-led supply management, consistent with Washington's broader push for lower oil prices.</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