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Brent nears $107 as the Houthi advance threatens Saudi export routes</w:t>
      </w:r>
    </w:p>
    <w:p w14:paraId="50CB0BDD" w14:textId="72D435EC"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Brent's November contract traded at $10</w:t>
      </w:r>
      <w:r w:rsidR="00086216">
        <w:rPr>
          <w:rFonts w:ascii="Times New Roman" w:hAnsi="Times New Roman" w:cs="Times New Roman"/>
        </w:rPr>
        <w:t>5</w:t>
      </w:r>
      <w:r w:rsidRPr="004F6F4B">
        <w:rPr>
          <w:rFonts w:ascii="Times New Roman" w:hAnsi="Times New Roman" w:cs="Times New Roman"/>
        </w:rPr>
        <w:t>.</w:t>
      </w:r>
      <w:r w:rsidR="00086216">
        <w:rPr>
          <w:rFonts w:ascii="Times New Roman" w:hAnsi="Times New Roman" w:cs="Times New Roman"/>
        </w:rPr>
        <w:t>5</w:t>
      </w:r>
      <w:r w:rsidRPr="004F6F4B">
        <w:rPr>
          <w:rFonts w:ascii="Times New Roman" w:hAnsi="Times New Roman" w:cs="Times New Roman"/>
        </w:rPr>
        <w:t>/</w:t>
      </w:r>
      <w:proofErr w:type="spellStart"/>
      <w:r w:rsidRPr="004F6F4B">
        <w:rPr>
          <w:rFonts w:ascii="Times New Roman" w:hAnsi="Times New Roman" w:cs="Times New Roman"/>
        </w:rPr>
        <w:t>bbl</w:t>
      </w:r>
      <w:proofErr w:type="spellEnd"/>
      <w:r w:rsidRPr="004F6F4B">
        <w:rPr>
          <w:rFonts w:ascii="Times New Roman" w:hAnsi="Times New Roman" w:cs="Times New Roman"/>
        </w:rPr>
        <w:t xml:space="preserve"> on Friday morning after surging more than 6% on Thursday, while WTI stood at $101.89/bbl. Brent briefly reached $109.97, </w:t>
      </w:r>
      <w:proofErr w:type="gramStart"/>
      <w:r w:rsidRPr="004F6F4B">
        <w:rPr>
          <w:rFonts w:ascii="Times New Roman" w:hAnsi="Times New Roman" w:cs="Times New Roman"/>
        </w:rPr>
        <w:t>its</w:t>
      </w:r>
      <w:proofErr w:type="gramEnd"/>
      <w:r w:rsidRPr="004F6F4B">
        <w:rPr>
          <w:rFonts w:ascii="Times New Roman" w:hAnsi="Times New Roman" w:cs="Times New Roman"/>
        </w:rPr>
        <w:t xml:space="preserve"> highest since May 20, and is up around 11% this week. The latest move followed an advance by Iran-backed Houthi forces toward Mokha and Bab al-Mandeb, raising the risk of renewed disruption to Saudi exports through the Red Sea. Two vessels were also hit by unidentified projectiles near Khasab, Oman, on Thursday.</w:t>
      </w:r>
    </w:p>
    <w:p w14:paraId="18930151" w14:textId="65AED24E" w:rsidR="004F6F4B" w:rsidRPr="004F6F4B" w:rsidRDefault="004F6F4B" w:rsidP="004F6F4B">
      <w:pPr>
        <w:jc w:val="both"/>
        <w:rPr>
          <w:rFonts w:ascii="Times New Roman" w:hAnsi="Times New Roman" w:cs="Times New Roman"/>
        </w:rPr>
      </w:pPr>
      <w:r w:rsidRPr="004F6F4B">
        <w:rPr>
          <w:rFonts w:ascii="Times New Roman" w:hAnsi="Times New Roman" w:cs="Times New Roman"/>
        </w:rPr>
        <w:t>Saudi Arabia is now exposed on both export routes. Riyadh told OPEC that production fell by 1.9 mb/d in August to 6.238 mb/d, the lowest since 1990, while tanker tracking showed exports down by about a third to roughly 3 mb/d. Secondary-source estimates were much higher at 7.276 mb/d, underlining the uncertainty around actual supply. Crown Prince Mohammed bin Salman reportedly asked President Trump to strike the Houthis, but Washington declined and offered intelligence support instead. Meanwhile, Iran and the US remain set for a prolonged conflict; Gulf foreign ministers are due to meet Iran on Monday over a temporary Hormuz shipping arrangement</w:t>
      </w:r>
      <w:r w:rsidR="002F005A">
        <w:rPr>
          <w:rFonts w:ascii="Times New Roman" w:hAnsi="Times New Roman" w:cs="Times New Roman"/>
        </w:rPr>
        <w:t xml:space="preserve">, </w:t>
      </w:r>
      <w:r w:rsidR="002F005A" w:rsidRPr="004F6F4B">
        <w:rPr>
          <w:rFonts w:ascii="Times New Roman" w:hAnsi="Times New Roman" w:cs="Times New Roman"/>
        </w:rPr>
        <w:t>a prospect that likely contributed to this morning's modest price decline.</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Logistics are becoming a major part of the supply shock. Earnings for supertankers on the Middle East-China route have reached nearly $800,000 a day, while shuttling cargoes from the Gulf of Oman to Asia costs about $386,000 a day. Avoiding Bab al-Mandeb can add more than three weeks to Saudi voyages from Mediterranean terminals to Asia. Product markets are even tighter: US diesel futures traded above $5/gal, equivalent to about $210/bbl, and retail diesel reached a record $5.98/gal. Russian exports remain banned through September and US stocks are still at record seasonal lows.</w:t>
      </w:r>
    </w:p>
    <w:p w14:paraId="32C89A7F" w14:textId="77777777"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EIA data showed US crude stocks falling by almost 400,000 barrels, with Cushing inventories down 680,000 to 21.82 million barrels. Distillate stocks rose by around 2 million barrels, helped by diesel exports dropping to a two-month low, but remain critically low for the season. Gasoline demand before Labor Day fell to its lowest weekly level since late February, providing the clearest sign that high prices are beginning to weigh on consumption. With Saudi routes under pressure, freight costs at record levels and no near-term diplomatic breakthrough, price risks remain tilted upward, although weakening US fuel demand may limit the rally.</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086216"/>
    <w:rsid w:val="001223B4"/>
    <w:rsid w:val="002A6D31"/>
    <w:rsid w:val="002F005A"/>
    <w:rsid w:val="00330567"/>
    <w:rsid w:val="00484DDD"/>
    <w:rsid w:val="004F2D40"/>
    <w:rsid w:val="004F6F4B"/>
    <w:rsid w:val="00546BF7"/>
    <w:rsid w:val="00651060"/>
    <w:rsid w:val="007C0295"/>
    <w:rsid w:val="008541D1"/>
    <w:rsid w:val="00984453"/>
    <w:rsid w:val="00A2459F"/>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375</Words>
  <Characters>2142</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10</cp:revision>
  <dcterms:created xsi:type="dcterms:W3CDTF">2026-08-26T06:33:00Z</dcterms:created>
  <dcterms:modified xsi:type="dcterms:W3CDTF">2026-09-11T07:24:00Z</dcterms:modified>
</cp:coreProperties>
</file>