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4C38" w14:textId="77777777" w:rsidR="007C0295" w:rsidRPr="002A277F" w:rsidRDefault="007C0295" w:rsidP="007C0295">
      <w:pPr>
        <w:jc w:val="both"/>
        <w:rPr>
          <w:rFonts w:ascii="Times New Roman" w:hAnsi="Times New Roman" w:cs="Times New Roman"/>
          <w:noProof/>
          <w:sz w:val="28"/>
          <w:szCs w:val="28"/>
        </w:rPr>
      </w:pPr>
      <w:r w:rsidRPr="002A277F">
        <w:rPr>
          <w:rFonts w:ascii="Times New Roman" w:hAnsi="Times New Roman" w:cs="Times New Roman"/>
          <w:noProof/>
          <w:sz w:val="28"/>
          <w:szCs w:val="28"/>
        </w:rPr>
        <w:t>Oil eases as US stock build interrupts supply driven rally</w:t>
      </w:r>
    </w:p>
    <w:p w14:paraId="50CB0BDD" w14:textId="0617A119" w:rsidR="004F6F4B" w:rsidRPr="004F6F4B" w:rsidRDefault="004F6F4B" w:rsidP="004F6F4B">
      <w:pPr>
        <w:jc w:val="both"/>
        <w:rPr>
          <w:rFonts w:ascii="Times New Roman" w:hAnsi="Times New Roman" w:cs="Times New Roman"/>
        </w:rPr>
      </w:pPr>
      <w:r w:rsidRPr="004F6F4B">
        <w:rPr>
          <w:rFonts w:ascii="Times New Roman" w:hAnsi="Times New Roman" w:cs="Times New Roman"/>
        </w:rPr>
        <w:t>Brent's November contract slipped 0.7% to $10</w:t>
      </w:r>
      <w:r w:rsidR="00AE7C97">
        <w:rPr>
          <w:rFonts w:ascii="Times New Roman" w:hAnsi="Times New Roman" w:cs="Times New Roman"/>
        </w:rPr>
        <w:t>7</w:t>
      </w:r>
      <w:r w:rsidRPr="004F6F4B">
        <w:rPr>
          <w:rFonts w:ascii="Times New Roman" w:hAnsi="Times New Roman" w:cs="Times New Roman"/>
        </w:rPr>
        <w:t>.0</w:t>
      </w:r>
      <w:r w:rsidR="00AE7C97">
        <w:rPr>
          <w:rFonts w:ascii="Times New Roman" w:hAnsi="Times New Roman" w:cs="Times New Roman"/>
        </w:rPr>
        <w:t>7</w:t>
      </w:r>
      <w:r w:rsidRPr="004F6F4B">
        <w:rPr>
          <w:rFonts w:ascii="Times New Roman" w:hAnsi="Times New Roman" w:cs="Times New Roman"/>
        </w:rPr>
        <w:t>/</w:t>
      </w:r>
      <w:proofErr w:type="spellStart"/>
      <w:r w:rsidRPr="004F6F4B">
        <w:rPr>
          <w:rFonts w:ascii="Times New Roman" w:hAnsi="Times New Roman" w:cs="Times New Roman"/>
        </w:rPr>
        <w:t>bbl</w:t>
      </w:r>
      <w:proofErr w:type="spellEnd"/>
      <w:r w:rsidRPr="004F6F4B">
        <w:rPr>
          <w:rFonts w:ascii="Times New Roman" w:hAnsi="Times New Roman" w:cs="Times New Roman"/>
        </w:rPr>
        <w:t xml:space="preserve"> on Wednesday morning, while WTI fell 1.1% to $104.70/bbl. Brent had gained about 4% over the previous two sessions as the Saudi pipeline shutdown and a Libyan supply halt raised concerns about availability. The American Petroleum Institute then reported a 7.1 million barrel rise in US crude inventories last week, alongside builds of 1.5 million barrels in gasoline and 1.6 million in distillates. Official EIA figures are due later today. The pullback looks like a pause in the rally rather than evidence that supply risks have eased.</w:t>
      </w:r>
    </w:p>
    <w:p w14:paraId="18930151" w14:textId="29E26356" w:rsidR="004F6F4B" w:rsidRPr="004F6F4B" w:rsidRDefault="004F6F4B" w:rsidP="004F6F4B">
      <w:pPr>
        <w:jc w:val="both"/>
        <w:rPr>
          <w:rFonts w:ascii="Times New Roman" w:hAnsi="Times New Roman" w:cs="Times New Roman"/>
        </w:rPr>
      </w:pPr>
      <w:r w:rsidRPr="004F6F4B">
        <w:rPr>
          <w:rFonts w:ascii="Times New Roman" w:hAnsi="Times New Roman" w:cs="Times New Roman"/>
        </w:rPr>
        <w:t>Saudi Arabia's East-West pipeline remains offline, with no confirmed restart date. US Energy Secretary Chris Wright expects the outage to be measured in days, but Aramco is already delaying deliveries to some European customers. Buyers seeking replacement crude have bid premiums above $18/bbl to Dated Brent for some grades, compared with a usual $1-$2, and Dated Brent itself has moved above $130/bbl. Longer-haul alternatives are costly too: shipping two million barrels from the US Gulf Coast to China reached a record $44.8 million on Tuesday.</w:t>
      </w:r>
    </w:p>
    <w:p w14:paraId="5AA646B5" w14:textId="025EDD69" w:rsidR="004F6F4B" w:rsidRPr="004F6F4B" w:rsidRDefault="004F6F4B" w:rsidP="004F6F4B">
      <w:pPr>
        <w:jc w:val="both"/>
        <w:rPr>
          <w:rFonts w:ascii="Times New Roman" w:hAnsi="Times New Roman" w:cs="Times New Roman"/>
        </w:rPr>
      </w:pPr>
      <w:r w:rsidRPr="004F6F4B">
        <w:rPr>
          <w:rFonts w:ascii="Times New Roman" w:hAnsi="Times New Roman" w:cs="Times New Roman"/>
        </w:rPr>
        <w:t>Other disruptions are adding to the uncertainty. Libya's National Oil Corporation said three fields stopped producing after a Petroleum Facilities Guard group closed a valve on the Hamada-Zawiya pipeline; it may declare force majeure if the closure persists. In Yemen, Houthi advances near Bab el-Mandeb and renewed attacks on Saudi targets threaten another shipping route, while Hormuz flows remain below pre-war levels. The combination leaves refiners competing for fewer nearby barrels despite Wednesday's softer futures prices.</w:t>
      </w:r>
    </w:p>
    <w:p w14:paraId="4EB3C47A" w14:textId="77777777" w:rsidR="00925035" w:rsidRPr="008244B4" w:rsidRDefault="00925035" w:rsidP="00925035">
      <w:pPr>
        <w:jc w:val="both"/>
        <w:rPr>
          <w:rFonts w:ascii="Times New Roman" w:hAnsi="Times New Roman" w:cs="Times New Roman"/>
          <w:noProof/>
        </w:rPr>
      </w:pPr>
      <w:r w:rsidRPr="008244B4">
        <w:rPr>
          <w:rFonts w:ascii="Times New Roman" w:hAnsi="Times New Roman" w:cs="Times New Roman"/>
          <w:noProof/>
        </w:rPr>
        <w:t>The tightest market remains diesel. US futures settled at a record $5.26/gal on Tuesday and retail prices reached $6.27/gal, as Russian refinery outages compound the loss of Middle Eastern fuel supply. Republican Senate Majority Leader John Thune said he was open to exploring a diesel export ban, though US energy officials have downplayed the idea. Ukraine reported another strike on Russia's Syzran refinery, and neither Kyiv nor Moscow has agreed to the energy truce claimed by President Trump. China's ability to ease the shortage may also narrow: its gasoline stocks are at their lowest since 2022 and diesel stocks at a 15-month low. Energy Aspects sees a risk that Beijing limits monthly clean-fuel exports to around 1.2 million tonnes in the fourth quarter.</w:t>
      </w:r>
    </w:p>
    <w:p w14:paraId="45389613" w14:textId="309EA274" w:rsidR="00651060" w:rsidRPr="004F6F4B" w:rsidRDefault="00651060" w:rsidP="004F6F4B">
      <w:pPr>
        <w:jc w:val="both"/>
      </w:pPr>
    </w:p>
    <w:sectPr w:rsidR="00651060" w:rsidRPr="004F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8D"/>
    <w:multiLevelType w:val="multilevel"/>
    <w:tmpl w:val="CE86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107"/>
    <w:multiLevelType w:val="multilevel"/>
    <w:tmpl w:val="4312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F7360"/>
    <w:multiLevelType w:val="multilevel"/>
    <w:tmpl w:val="F48C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7546B"/>
    <w:multiLevelType w:val="multilevel"/>
    <w:tmpl w:val="AE0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27418"/>
    <w:multiLevelType w:val="multilevel"/>
    <w:tmpl w:val="3DD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F5C85"/>
    <w:multiLevelType w:val="multilevel"/>
    <w:tmpl w:val="678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A5DBE"/>
    <w:multiLevelType w:val="multilevel"/>
    <w:tmpl w:val="FA4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579878">
    <w:abstractNumId w:val="3"/>
  </w:num>
  <w:num w:numId="2" w16cid:durableId="76902841">
    <w:abstractNumId w:val="6"/>
  </w:num>
  <w:num w:numId="3" w16cid:durableId="1155678967">
    <w:abstractNumId w:val="2"/>
  </w:num>
  <w:num w:numId="4" w16cid:durableId="1319266274">
    <w:abstractNumId w:val="5"/>
  </w:num>
  <w:num w:numId="5" w16cid:durableId="514882468">
    <w:abstractNumId w:val="1"/>
  </w:num>
  <w:num w:numId="6" w16cid:durableId="56128431">
    <w:abstractNumId w:val="0"/>
  </w:num>
  <w:num w:numId="7" w16cid:durableId="965088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D65"/>
    <w:rsid w:val="001223B4"/>
    <w:rsid w:val="002A6D31"/>
    <w:rsid w:val="004F2D40"/>
    <w:rsid w:val="004F6F4B"/>
    <w:rsid w:val="00546BF7"/>
    <w:rsid w:val="00651060"/>
    <w:rsid w:val="007C0295"/>
    <w:rsid w:val="008541D1"/>
    <w:rsid w:val="00893599"/>
    <w:rsid w:val="00925035"/>
    <w:rsid w:val="00984453"/>
    <w:rsid w:val="00A2459F"/>
    <w:rsid w:val="00AE7C97"/>
    <w:rsid w:val="00E14D65"/>
    <w:rsid w:val="00E84A89"/>
    <w:rsid w:val="00ED2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B7748"/>
  <w15:chartTrackingRefBased/>
  <w15:docId w15:val="{559CF2DA-7DCC-4EDE-A1EC-A67552E73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D65"/>
    <w:rPr>
      <w:rFonts w:eastAsiaTheme="majorEastAsia" w:cstheme="majorBidi"/>
      <w:color w:val="272727" w:themeColor="text1" w:themeTint="D8"/>
    </w:rPr>
  </w:style>
  <w:style w:type="paragraph" w:styleId="Title">
    <w:name w:val="Title"/>
    <w:basedOn w:val="Normal"/>
    <w:next w:val="Normal"/>
    <w:link w:val="TitleChar"/>
    <w:uiPriority w:val="10"/>
    <w:qFormat/>
    <w:rsid w:val="00E1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D65"/>
    <w:pPr>
      <w:spacing w:before="160"/>
      <w:jc w:val="center"/>
    </w:pPr>
    <w:rPr>
      <w:i/>
      <w:iCs/>
      <w:color w:val="404040" w:themeColor="text1" w:themeTint="BF"/>
    </w:rPr>
  </w:style>
  <w:style w:type="character" w:customStyle="1" w:styleId="QuoteChar">
    <w:name w:val="Quote Char"/>
    <w:basedOn w:val="DefaultParagraphFont"/>
    <w:link w:val="Quote"/>
    <w:uiPriority w:val="29"/>
    <w:rsid w:val="00E14D65"/>
    <w:rPr>
      <w:i/>
      <w:iCs/>
      <w:color w:val="404040" w:themeColor="text1" w:themeTint="BF"/>
    </w:rPr>
  </w:style>
  <w:style w:type="paragraph" w:styleId="ListParagraph">
    <w:name w:val="List Paragraph"/>
    <w:basedOn w:val="Normal"/>
    <w:uiPriority w:val="34"/>
    <w:qFormat/>
    <w:rsid w:val="00E14D65"/>
    <w:pPr>
      <w:ind w:left="720"/>
      <w:contextualSpacing/>
    </w:pPr>
  </w:style>
  <w:style w:type="character" w:styleId="IntenseEmphasis">
    <w:name w:val="Intense Emphasis"/>
    <w:basedOn w:val="DefaultParagraphFont"/>
    <w:uiPriority w:val="21"/>
    <w:qFormat/>
    <w:rsid w:val="00E14D65"/>
    <w:rPr>
      <w:i/>
      <w:iCs/>
      <w:color w:val="0F4761" w:themeColor="accent1" w:themeShade="BF"/>
    </w:rPr>
  </w:style>
  <w:style w:type="paragraph" w:styleId="IntenseQuote">
    <w:name w:val="Intense Quote"/>
    <w:basedOn w:val="Normal"/>
    <w:next w:val="Normal"/>
    <w:link w:val="IntenseQuoteChar"/>
    <w:uiPriority w:val="30"/>
    <w:qFormat/>
    <w:rsid w:val="00E14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D65"/>
    <w:rPr>
      <w:i/>
      <w:iCs/>
      <w:color w:val="0F4761" w:themeColor="accent1" w:themeShade="BF"/>
    </w:rPr>
  </w:style>
  <w:style w:type="character" w:styleId="IntenseReference">
    <w:name w:val="Intense Reference"/>
    <w:basedOn w:val="DefaultParagraphFont"/>
    <w:uiPriority w:val="32"/>
    <w:qFormat/>
    <w:rsid w:val="00E14D65"/>
    <w:rPr>
      <w:b/>
      <w:bCs/>
      <w:smallCaps/>
      <w:color w:val="0F4761" w:themeColor="accent1" w:themeShade="BF"/>
      <w:spacing w:val="5"/>
    </w:rPr>
  </w:style>
  <w:style w:type="character" w:styleId="Hyperlink">
    <w:name w:val="Hyperlink"/>
    <w:basedOn w:val="DefaultParagraphFont"/>
    <w:uiPriority w:val="99"/>
    <w:unhideWhenUsed/>
    <w:rsid w:val="004F6F4B"/>
    <w:rPr>
      <w:color w:val="467886" w:themeColor="hyperlink"/>
      <w:u w:val="single"/>
    </w:rPr>
  </w:style>
  <w:style w:type="character" w:styleId="UnresolvedMention">
    <w:name w:val="Unresolved Mention"/>
    <w:basedOn w:val="DefaultParagraphFont"/>
    <w:uiPriority w:val="99"/>
    <w:semiHidden/>
    <w:unhideWhenUsed/>
    <w:rsid w:val="004F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11</cp:revision>
  <dcterms:created xsi:type="dcterms:W3CDTF">2026-08-26T06:33:00Z</dcterms:created>
  <dcterms:modified xsi:type="dcterms:W3CDTF">2026-09-16T07:35:00Z</dcterms:modified>
</cp:coreProperties>
</file>