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7777777"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Hormuz flows improve, but Saudi attacks and fuel shortages keep the market tight</w:t>
      </w:r>
    </w:p>
    <w:p w14:paraId="50CB0BDD" w14:textId="7A7BF73B" w:rsidR="004F6F4B" w:rsidRPr="004F6F4B" w:rsidRDefault="004F6F4B" w:rsidP="004F6F4B">
      <w:pPr>
        <w:jc w:val="both"/>
        <w:rPr>
          <w:rFonts w:ascii="Times New Roman" w:hAnsi="Times New Roman" w:cs="Times New Roman"/>
        </w:rPr>
      </w:pPr>
      <w:r w:rsidRPr="004F6F4B">
        <w:rPr>
          <w:rFonts w:ascii="Times New Roman" w:hAnsi="Times New Roman" w:cs="Times New Roman"/>
        </w:rPr>
        <w:t>Oil and LNG traffic through the Strait of Hormuz has reached its highest level in six months, according to US Central Command. Admiral Brad Cooper said Gulf allies had moved more than 1 billion barrels of crude through the strait over the last couple of months, while US Energy Secretary Chris Wright estimates current crude and product flows near 10 mb/d. The improvement offers some relief, but traffic remains well below pre-war levels and Iran still says the waterway is closed. Brent futures approached $110/bbl this week, while Dated Brent briefly exceeded $131/bbl as European refiners competed for nearby barrels.</w:t>
      </w:r>
      <w:proofErr w:type="spellStart"/>
      <w:proofErr w:type="spellEnd"/>
      <w:proofErr w:type="spellStart"/>
      <w:proofErr w:type="spellEnd"/>
    </w:p>
    <w:p w14:paraId="18930151" w14:textId="29E26356" w:rsidR="004F6F4B" w:rsidRPr="004F6F4B" w:rsidRDefault="004F6F4B" w:rsidP="004F6F4B">
      <w:pPr>
        <w:jc w:val="both"/>
        <w:rPr>
          <w:rFonts w:ascii="Times New Roman" w:hAnsi="Times New Roman" w:cs="Times New Roman"/>
        </w:rPr>
      </w:pPr>
      <w:r w:rsidRPr="004F6F4B">
        <w:rPr>
          <w:rFonts w:ascii="Times New Roman" w:hAnsi="Times New Roman" w:cs="Times New Roman"/>
        </w:rPr>
        <w:t>Saudi Arabia has become the main near-term escalation risk. The Houthis have carried out almost daily attacks, prompting air-raid alerts in Riyadh and targeting Yanbu and other civilian sites. A separate drone strike shut the East-West pipeline, the key route bypassing Hormuz. Aramco aims to restore about half of its capacity within days and full operations in roughly six weeks. In the meantime, European term customers have been told they will receive no Saudi crude next month. Replacement barrels must either cross the contested Hormuz and Red Sea routes or make an almost five-week voyage around Africa.</w:t>
      </w:r>
    </w:p>
    <w:p w14:paraId="5AA646B5" w14:textId="025EDD69" w:rsidR="004F6F4B" w:rsidRPr="004F6F4B" w:rsidRDefault="004F6F4B" w:rsidP="004F6F4B">
      <w:pPr>
        <w:jc w:val="both"/>
        <w:rPr>
          <w:rFonts w:ascii="Times New Roman" w:hAnsi="Times New Roman" w:cs="Times New Roman"/>
        </w:rPr>
      </w:pPr>
      <w:r w:rsidRPr="004F6F4B">
        <w:rPr>
          <w:rFonts w:ascii="Times New Roman" w:hAnsi="Times New Roman" w:cs="Times New Roman"/>
        </w:rPr>
        <w:t>Refined products remain tighter than crude. From March to August, the Middle East lost an estimated 770,000 b/d of diesel supply versus the same period in 2025, more than twice the roughly 350,000 b/d loss from Russia. Russian disruption has intensified: exports fell by about 615,000 b/d year on year in July and August as refinery strikes and an export ban took effect, and the ban may be extended through October. US and European refiners are already running near full capacity. US retail diesel has now topped $6.50 a gallon for the first time, highlighting how little spare supply remains.</w:t>
      </w:r>
    </w:p>
    <w:p w14:paraId="32C89A7F" w14:textId="77777777" w:rsidR="008541D1" w:rsidRPr="008244B4" w:rsidRDefault="008541D1" w:rsidP="008541D1">
      <w:pPr>
        <w:jc w:val="both"/>
        <w:rPr>
          <w:rFonts w:ascii="Times New Roman" w:hAnsi="Times New Roman" w:cs="Times New Roman"/>
          <w:noProof/>
        </w:rPr>
      </w:pPr>
      <w:r w:rsidRPr="008244B4">
        <w:rPr>
          <w:rFonts w:ascii="Times New Roman" w:hAnsi="Times New Roman" w:cs="Times New Roman"/>
          <w:noProof/>
        </w:rPr>
        <w:t>Freight is adding another layer of tightness. Shipping crude from Houston to Asia now adds about $26/bbl, while very large crude carriers from the Persian Gulf to China are earning more than $1.2 million a day. These costs are closing long-distance arbitrage routes: US-Asia flows have already fallen, and refiners are increasingly competing for short-haul cargoes. The recovery in Hormuz traffic therefore eases the crude shortage only at the margin. Saudi infrastructure risk, reduced diesel exports and scarce tanker capacity continue to keep delivered energy prices elevated, with near-term risks still skewed to the upside.</w:t>
      </w:r>
    </w:p>
    <w:p w14:paraId="45389613" w14:textId="309EA274"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1223B4"/>
    <w:rsid w:val="002A6D31"/>
    <w:rsid w:val="004F2D40"/>
    <w:rsid w:val="004F6F4B"/>
    <w:rsid w:val="00546BF7"/>
    <w:rsid w:val="00651060"/>
    <w:rsid w:val="007C0295"/>
    <w:rsid w:val="008541D1"/>
    <w:rsid w:val="00984453"/>
    <w:rsid w:val="00A2459F"/>
    <w:rsid w:val="00E14D65"/>
    <w:rsid w:val="00E84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7</cp:revision>
  <dcterms:created xsi:type="dcterms:W3CDTF">2026-08-26T06:33:00Z</dcterms:created>
  <dcterms:modified xsi:type="dcterms:W3CDTF">2026-08-26T07:03:00Z</dcterms:modified>
</cp:coreProperties>
</file>