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Oil extends losses as pipeline restart and diplomacy ease supply fears</w:t>
      </w:r>
    </w:p>
    <w:p w14:paraId="50CB0BDD" w14:textId="324684EE"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fell 0.9% to $98.41/</w:t>
      </w:r>
      <w:proofErr w:type="spellStart"/>
      <w:r w:rsidRPr="004F6F4B">
        <w:rPr>
          <w:rFonts w:ascii="Times New Roman" w:hAnsi="Times New Roman" w:cs="Times New Roman"/>
        </w:rPr>
        <w:t>bbl</w:t>
      </w:r>
      <w:proofErr w:type="spellEnd"/>
      <w:r w:rsidRPr="004F6F4B">
        <w:rPr>
          <w:rFonts w:ascii="Times New Roman" w:hAnsi="Times New Roman" w:cs="Times New Roman"/>
        </w:rPr>
        <w:t xml:space="preserve"> </w:t>
      </w:r>
      <w:r w:rsidR="008A410B">
        <w:rPr>
          <w:rFonts w:ascii="Times New Roman" w:hAnsi="Times New Roman" w:cs="Times New Roman"/>
        </w:rPr>
        <w:t>this morning</w:t>
      </w:r>
      <w:r w:rsidRPr="004F6F4B">
        <w:rPr>
          <w:rFonts w:ascii="Times New Roman" w:hAnsi="Times New Roman" w:cs="Times New Roman"/>
        </w:rPr>
        <w:t>, while November WTI dropped 1.5% to $89.21/bbl. Brent was heading for a sixth consecutive decline, its longest losing streak since August 2025, and has shed more than 9% during the run. Prices are reacting to two possible sources of relief: Saudi Arabia's effort to restart its East-West pipeline and renewed US-Iran contacts. President Trump described a three-hour meeting through mediators as very productive, but Iran said the talks mainly conveyed its demands. These include an end to the fighting and blockade and the release of frozen assets, leaving the prospects for an agreement uncertain.</w:t>
      </w:r>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Saudi Arabia is building pressure in the East-West pipeline and is reportedly targeting a meaningful restart by Saturday, with exports from Yanbu potentially resuming later this week. Aramco has not confirmed the timetable. The line can carry 7 mb/d, of which about 2 mb/d supplies west-coast refineries, leaving roughly 5 mb/d available for exports that bypass Hormuz. A restart would reduce reliance on the contested strait, although the Red Sea route remains exposed to Houthi attacks. European term buyers still have no Saudi allocations for October, and Dated Brent has traded above $130/bbl during the disruption as refiners sought replacement barrels.</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US inventory data and subdued Chinese demand are also weighing on crude. The API estimated that nationwide crude stocks rose by 1.8 million barrels last week and Cushing inventories increased by 2.1 million, while gasoline and distillate stocks each fell by 2.2 million. Official EIA figures are due later today. Goldman Sachs expects Chinese crude imports to rise by only about 600,000 b/d in the fourth quarter from the previous three months and to remain roughly 3 mb/d below last year. Unless Middle Eastern infrastructure is hit again, this weak demand response limits the case for another sharp rise in crude prices.</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The pressure on refined products remains much stronger. US retail diesel has reached a record $6.53 a gallon, prompting President Trump to support consideration of a full or partial export restriction. US diesel exports reached a weekly record near 2 mb/d last month, making the country a critical supplier to Latin America and Europe. Industry groups and Kpler warn that restrictions could briefly lower some US wholesale prices but leave overseas buyers without an equivalent source. US refiners could then reduce crude runs, eventually tightening gasoline and jet fuel as well. The crude risk premium is falling, but intervention in the diesel market could create a new source of volatility.</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51060"/>
    <w:rsid w:val="007C0295"/>
    <w:rsid w:val="008541D1"/>
    <w:rsid w:val="008A410B"/>
    <w:rsid w:val="00984453"/>
    <w:rsid w:val="00A2459F"/>
    <w:rsid w:val="00BD35FC"/>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8</cp:revision>
  <dcterms:created xsi:type="dcterms:W3CDTF">2026-08-26T06:33:00Z</dcterms:created>
  <dcterms:modified xsi:type="dcterms:W3CDTF">2026-09-23T07:04:00Z</dcterms:modified>
</cp:coreProperties>
</file>