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69B3" w14:textId="77777777" w:rsidR="00E53070" w:rsidRDefault="00000000">
      <w:pPr>
        <w:pStyle w:val="Title"/>
      </w:pPr>
      <w:r>
        <w:t>YOAN KESRAOUI</w:t>
      </w:r>
    </w:p>
    <w:p w14:paraId="6D62E1D3" w14:textId="4D05537E" w:rsidR="00E53070" w:rsidRDefault="00000000">
      <w:pPr>
        <w:spacing w:after="20"/>
      </w:pPr>
      <w:r>
        <w:t xml:space="preserve">Candidature </w:t>
      </w:r>
    </w:p>
    <w:p w14:paraId="057E47C7" w14:textId="77777777" w:rsidR="00E53070" w:rsidRDefault="00000000">
      <w:r>
        <w:rPr>
          <w:b/>
          <w:sz w:val="24"/>
        </w:rPr>
        <w:t>Modèles de fondation tabulaires pour les données hétérogènes</w:t>
      </w:r>
    </w:p>
    <w:p w14:paraId="589454F7" w14:textId="77777777" w:rsidR="00E53070" w:rsidRDefault="00000000">
      <w:pPr>
        <w:spacing w:after="80"/>
      </w:pPr>
      <w:r>
        <w:rPr>
          <w:sz w:val="19"/>
        </w:rPr>
        <w:t>Équipe SODA  ·  Inria Saclay  ·  Institut Polytechnique de Paris</w:t>
      </w:r>
    </w:p>
    <w:p w14:paraId="4D8C5FFF" w14:textId="77777777" w:rsidR="00E53070" w:rsidRDefault="00000000">
      <w:pPr>
        <w:spacing w:after="20"/>
      </w:pPr>
      <w:r>
        <w:rPr>
          <w:sz w:val="19"/>
        </w:rPr>
        <w:t xml:space="preserve">Paris, France  ·  +33 7 81 83 13 88  ·  </w:t>
      </w:r>
      <w:hyperlink r:id="rId6">
        <w:r>
          <w:rPr>
            <w:color w:val="333333"/>
            <w:sz w:val="19"/>
          </w:rPr>
          <w:t>kesraoui.yoan@gmail.com</w:t>
        </w:r>
      </w:hyperlink>
    </w:p>
    <w:p w14:paraId="1D4B926E" w14:textId="77777777" w:rsidR="00E53070" w:rsidRDefault="00000000">
      <w:pPr>
        <w:spacing w:after="140"/>
      </w:pPr>
      <w:hyperlink r:id="rId7">
        <w:r>
          <w:rPr>
            <w:color w:val="333333"/>
            <w:sz w:val="19"/>
          </w:rPr>
          <w:t>linkedin.com/in/yoan-kesr</w:t>
        </w:r>
        <w:r>
          <w:rPr>
            <w:color w:val="333333"/>
            <w:sz w:val="19"/>
          </w:rPr>
          <w:t>a</w:t>
        </w:r>
        <w:r>
          <w:rPr>
            <w:color w:val="333333"/>
            <w:sz w:val="19"/>
          </w:rPr>
          <w:t>oui-20b983304</w:t>
        </w:r>
      </w:hyperlink>
    </w:p>
    <w:p w14:paraId="04389F33" w14:textId="77777777" w:rsidR="00E53070" w:rsidRDefault="00000000">
      <w:pPr>
        <w:pStyle w:val="Heading1"/>
      </w:pPr>
      <w:r>
        <w:t>TRAVAUX DE RECHERCHE</w:t>
      </w:r>
    </w:p>
    <w:p w14:paraId="0B400A39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NYX  |  Prévision des prix de l’électricité à J+1</w:t>
      </w:r>
      <w:r>
        <w:rPr>
          <w:sz w:val="19"/>
        </w:rPr>
        <w:tab/>
        <w:t>2026</w:t>
      </w:r>
    </w:p>
    <w:p w14:paraId="32D4E401" w14:textId="77777777" w:rsidR="00E53070" w:rsidRDefault="00000000">
      <w:pPr>
        <w:keepNext/>
      </w:pPr>
      <w:r w:rsidRPr="00164BE2">
        <w:rPr>
          <w:sz w:val="19"/>
          <w:lang w:val="en-GB"/>
        </w:rPr>
        <w:t xml:space="preserve">Kesraoui, Y. (2026). </w:t>
      </w:r>
      <w:r w:rsidRPr="00164BE2">
        <w:rPr>
          <w:i/>
          <w:sz w:val="19"/>
          <w:lang w:val="en-GB"/>
        </w:rPr>
        <w:t xml:space="preserve">NYX for hourly day ahead electricity price forecasting across CWE. </w:t>
      </w:r>
      <w:r>
        <w:rPr>
          <w:sz w:val="19"/>
        </w:rPr>
        <w:t>Manuscrit non publié.</w:t>
      </w:r>
    </w:p>
    <w:p w14:paraId="2C3BD627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>Conception et formalisation de NYX</w:t>
      </w:r>
      <w:r>
        <w:t xml:space="preserve"> : modèle de fondation Chronos-2 gelé, correction des résidus par CatBoost et filtrage adaptatif ; étude des interactions entre les composantes.</w:t>
      </w:r>
    </w:p>
    <w:p w14:paraId="0E935D34" w14:textId="77777777" w:rsidR="00E53070" w:rsidRDefault="00000000">
      <w:pPr>
        <w:keepLines/>
        <w:ind w:left="159" w:hanging="159"/>
      </w:pPr>
      <w:r>
        <w:t xml:space="preserve">• Évaluation rétrospective sur </w:t>
      </w:r>
      <w:r>
        <w:rPr>
          <w:b/>
        </w:rPr>
        <w:t>4 marchés et 350 jours</w:t>
      </w:r>
      <w:r>
        <w:t xml:space="preserve"> : </w:t>
      </w:r>
      <w:r>
        <w:rPr>
          <w:b/>
        </w:rPr>
        <w:t>MAE réduite de 8,27 % face à Chronos-2 seul</w:t>
      </w:r>
      <w:r>
        <w:t xml:space="preserve"> ; validation chronologique et analyse de la calibration et des prix extrêmes.</w:t>
      </w:r>
    </w:p>
    <w:p w14:paraId="466B4EDC" w14:textId="77777777" w:rsidR="00E53070" w:rsidRDefault="00000000">
      <w:pPr>
        <w:keepNext/>
        <w:spacing w:before="60"/>
      </w:pPr>
      <w:r>
        <w:rPr>
          <w:b/>
        </w:rPr>
        <w:t>Mémoire  |  Transformers et modèles de fondation pour les séries temporelles</w:t>
      </w:r>
    </w:p>
    <w:p w14:paraId="1DBD25E4" w14:textId="77777777" w:rsidR="00E53070" w:rsidRDefault="00000000">
      <w:pPr>
        <w:keepLines/>
        <w:ind w:left="159" w:hanging="159"/>
      </w:pPr>
      <w:r>
        <w:t>• Revue des Transformers temporels (Chronos-2, TimesFM, Moirai) : attention, préentraînement, transfert, fuites de données et limites des prévisions probabilistes.</w:t>
      </w:r>
    </w:p>
    <w:p w14:paraId="7C6358BE" w14:textId="77777777" w:rsidR="00E53070" w:rsidRDefault="00000000">
      <w:pPr>
        <w:pStyle w:val="Heading1"/>
      </w:pPr>
      <w:r>
        <w:t>FORMATION</w:t>
      </w:r>
    </w:p>
    <w:p w14:paraId="0A5064B7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1 Panthéon-Sorbonne  |  M.Sc. Data Science</w:t>
      </w:r>
      <w:r>
        <w:rPr>
          <w:sz w:val="19"/>
        </w:rPr>
        <w:tab/>
        <w:t>2025 - 2026</w:t>
      </w:r>
    </w:p>
    <w:p w14:paraId="49348557" w14:textId="77777777" w:rsidR="00E53070" w:rsidRDefault="00000000">
      <w:pPr>
        <w:spacing w:after="80"/>
      </w:pPr>
      <w:r>
        <w:rPr>
          <w:sz w:val="20"/>
        </w:rPr>
        <w:t>Machine learning, deep learning, statistiques, optimisation et séries temporelles.</w:t>
      </w:r>
    </w:p>
    <w:p w14:paraId="7EEC31AB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Cité  |  M.Sc. Applied Economics - Econometrics</w:t>
      </w:r>
      <w:r>
        <w:rPr>
          <w:sz w:val="19"/>
        </w:rPr>
        <w:tab/>
        <w:t>2023 - 2025</w:t>
      </w:r>
    </w:p>
    <w:p w14:paraId="463A6FDF" w14:textId="77777777" w:rsidR="00E53070" w:rsidRDefault="00000000">
      <w:pPr>
        <w:spacing w:after="80"/>
      </w:pPr>
      <w:r>
        <w:rPr>
          <w:sz w:val="20"/>
        </w:rPr>
        <w:t>Économétrie, inférence statistique, modélisation financière et données de panel.</w:t>
      </w:r>
    </w:p>
    <w:p w14:paraId="4AE29680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Cité  |  B.Sc. Economics &amp; Mathematics</w:t>
      </w:r>
      <w:r>
        <w:rPr>
          <w:sz w:val="19"/>
        </w:rPr>
        <w:tab/>
        <w:t>2020 - 2023</w:t>
      </w:r>
    </w:p>
    <w:p w14:paraId="71B49A31" w14:textId="77777777" w:rsidR="00E53070" w:rsidRDefault="00000000">
      <w:pPr>
        <w:pStyle w:val="Heading1"/>
      </w:pPr>
      <w:r>
        <w:t>EXPÉRIENCES DE RECHERCHE ET DE MODÉLISATION</w:t>
      </w:r>
    </w:p>
    <w:p w14:paraId="388C4702" w14:textId="77777777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ENGIE Global Markets  |  Stagiaire en recherche quantitative</w:t>
      </w:r>
      <w:r>
        <w:rPr>
          <w:sz w:val="19"/>
        </w:rPr>
        <w:tab/>
        <w:t>Juin 2026 - présent</w:t>
      </w:r>
    </w:p>
    <w:p w14:paraId="788CDF48" w14:textId="77777777" w:rsidR="00E53070" w:rsidRDefault="00000000">
      <w:r>
        <w:rPr>
          <w:i/>
          <w:sz w:val="19"/>
        </w:rPr>
        <w:t>Global Market Analysis, Paris</w:t>
      </w:r>
    </w:p>
    <w:p w14:paraId="4F5EB8E7" w14:textId="77777777" w:rsidR="00E53070" w:rsidRDefault="00000000">
      <w:pPr>
        <w:keepLines/>
        <w:ind w:left="159" w:hanging="159"/>
      </w:pPr>
      <w:r>
        <w:t>• Développement de pipelines Python de prévision à J+1 ; validation glissante, contrôle des fuites de données et analyse des biais, des événements extrêmes et des régimes de marché.</w:t>
      </w:r>
    </w:p>
    <w:p w14:paraId="7FE8578C" w14:textId="77777777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>Société Générale  |  Stagiaire en risque de marché quantitatif</w:t>
      </w:r>
      <w:r>
        <w:rPr>
          <w:sz w:val="19"/>
        </w:rPr>
        <w:tab/>
        <w:t>Sept. 2025 - mars 2026</w:t>
      </w:r>
    </w:p>
    <w:p w14:paraId="0F7389B4" w14:textId="77777777" w:rsidR="00E53070" w:rsidRDefault="00000000">
      <w:r>
        <w:rPr>
          <w:i/>
          <w:sz w:val="19"/>
        </w:rPr>
        <w:t>Front Office Market Risk, Paris</w:t>
      </w:r>
    </w:p>
    <w:p w14:paraId="5E766AF9" w14:textId="75970D82" w:rsidR="00E53070" w:rsidRDefault="00000000">
      <w:pPr>
        <w:keepLines/>
        <w:ind w:left="159" w:hanging="159"/>
      </w:pPr>
      <w:r>
        <w:t xml:space="preserve">• Modèles GARCH, EGARCH et VAR ; pipelines Python/SQL/API sur de grands jeux de données ; clustering et </w:t>
      </w:r>
      <w:r w:rsidR="00164BE2">
        <w:t>KNN</w:t>
      </w:r>
      <w:r>
        <w:t xml:space="preserve"> pour la détection d’anomalies.</w:t>
      </w:r>
    </w:p>
    <w:p w14:paraId="7FF2AF37" w14:textId="77777777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>Autorité des marchés financiers  |  Data scientist et économiste</w:t>
      </w:r>
      <w:r>
        <w:rPr>
          <w:sz w:val="19"/>
        </w:rPr>
        <w:tab/>
        <w:t>Janv. - juin 2025</w:t>
      </w:r>
    </w:p>
    <w:p w14:paraId="1C38CC3D" w14:textId="77777777" w:rsidR="00E53070" w:rsidRDefault="00000000">
      <w:r>
        <w:rPr>
          <w:i/>
          <w:sz w:val="19"/>
        </w:rPr>
        <w:t>Études sur la stabilité financière et les risques, Paris</w:t>
      </w:r>
    </w:p>
    <w:p w14:paraId="4A00125B" w14:textId="77777777" w:rsidR="00E53070" w:rsidRDefault="00000000">
      <w:pPr>
        <w:keepLines/>
        <w:ind w:left="159" w:hanging="159"/>
      </w:pPr>
      <w:r>
        <w:t>• Analyse de millions de transactions MiFID II avec PySpark, Python, R et économétrie de panel ; construction d’indicateurs individuels et étude des comportements des investisseurs.</w:t>
      </w:r>
    </w:p>
    <w:p w14:paraId="7FCD10DC" w14:textId="77777777" w:rsidR="00E53070" w:rsidRDefault="00000000">
      <w:pPr>
        <w:keepLines/>
        <w:ind w:left="159" w:hanging="159"/>
      </w:pPr>
      <w:r>
        <w:t>• Contribution aux analyses empiriques de la Cartographie des marchés et des risques 2025 de l’AMF.</w:t>
      </w:r>
    </w:p>
    <w:p w14:paraId="790CC606" w14:textId="77777777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>Generali  |  Stagiaire analyste quantitatif</w:t>
      </w:r>
      <w:r>
        <w:rPr>
          <w:sz w:val="19"/>
        </w:rPr>
        <w:tab/>
        <w:t>Avr. - sept. 2024</w:t>
      </w:r>
    </w:p>
    <w:p w14:paraId="7A15C8FD" w14:textId="77777777" w:rsidR="00E53070" w:rsidRDefault="00000000">
      <w:r>
        <w:rPr>
          <w:i/>
          <w:sz w:val="19"/>
        </w:rPr>
        <w:t>Gestion actif-passif et allocation stratégique, Paris</w:t>
      </w:r>
    </w:p>
    <w:p w14:paraId="30CC9902" w14:textId="77777777" w:rsidR="00E53070" w:rsidRDefault="00000000">
      <w:pPr>
        <w:keepLines/>
        <w:ind w:left="159" w:hanging="159"/>
      </w:pPr>
      <w:r>
        <w:t>• Développement de modèles de substitution XGBoost pour des valorisations coûteuses en calcul ; calibration de modèles de taux Vasicek/CIR et analyse de relations non linéaires entre facteurs de risque.</w:t>
      </w:r>
    </w:p>
    <w:p w14:paraId="3416A863" w14:textId="77777777" w:rsidR="00E53070" w:rsidRDefault="00000000">
      <w:pPr>
        <w:pStyle w:val="Heading1"/>
      </w:pPr>
      <w:r>
        <w:t>COMPÉTENCES SCIENTIFIQUES ET TECHNIQUES</w:t>
      </w:r>
    </w:p>
    <w:p w14:paraId="64469C74" w14:textId="77777777" w:rsidR="00E53070" w:rsidRDefault="00000000">
      <w:r>
        <w:rPr>
          <w:b/>
        </w:rPr>
        <w:t xml:space="preserve">Apprentissage automatique  </w:t>
      </w:r>
      <w:r>
        <w:t>PyTorch, TensorFlow, scikit-learn, Chronos-2, CatBoost, XGBoost.</w:t>
      </w:r>
    </w:p>
    <w:p w14:paraId="03ECFAB7" w14:textId="77777777" w:rsidR="00E53070" w:rsidRDefault="00000000">
      <w:r>
        <w:rPr>
          <w:b/>
        </w:rPr>
        <w:t xml:space="preserve">Programmation et données  </w:t>
      </w:r>
      <w:r>
        <w:t>Python, SQL, R, PySpark/Spark, pandas, NumPy, statsmodels, Git.</w:t>
      </w:r>
    </w:p>
    <w:p w14:paraId="355AF986" w14:textId="77777777" w:rsidR="00E53070" w:rsidRDefault="00000000">
      <w:r>
        <w:rPr>
          <w:b/>
        </w:rPr>
        <w:t xml:space="preserve">Méthodes  </w:t>
      </w:r>
      <w:r>
        <w:t>Modélisation probabiliste, économétrie, optimisation, Monte-Carlo, validation temporelle.</w:t>
      </w:r>
    </w:p>
    <w:p w14:paraId="7E23689C" w14:textId="77777777" w:rsidR="00E53070" w:rsidRDefault="00000000">
      <w:r>
        <w:rPr>
          <w:b/>
        </w:rPr>
        <w:t xml:space="preserve">Langues  </w:t>
      </w:r>
      <w:r>
        <w:t>Français natif, anglais C1, espagnol débutant.</w:t>
      </w:r>
    </w:p>
    <w:sectPr w:rsidR="00E53070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135900">
    <w:abstractNumId w:val="8"/>
  </w:num>
  <w:num w:numId="2" w16cid:durableId="376131247">
    <w:abstractNumId w:val="6"/>
  </w:num>
  <w:num w:numId="3" w16cid:durableId="330762764">
    <w:abstractNumId w:val="5"/>
  </w:num>
  <w:num w:numId="4" w16cid:durableId="602301330">
    <w:abstractNumId w:val="4"/>
  </w:num>
  <w:num w:numId="5" w16cid:durableId="293366133">
    <w:abstractNumId w:val="7"/>
  </w:num>
  <w:num w:numId="6" w16cid:durableId="660163480">
    <w:abstractNumId w:val="3"/>
  </w:num>
  <w:num w:numId="7" w16cid:durableId="577133970">
    <w:abstractNumId w:val="2"/>
  </w:num>
  <w:num w:numId="8" w16cid:durableId="1007249205">
    <w:abstractNumId w:val="1"/>
  </w:num>
  <w:num w:numId="9" w16cid:durableId="79868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BE2"/>
    <w:rsid w:val="0029639D"/>
    <w:rsid w:val="00326F90"/>
    <w:rsid w:val="0052675E"/>
    <w:rsid w:val="00AA1D8D"/>
    <w:rsid w:val="00B47730"/>
    <w:rsid w:val="00CB0664"/>
    <w:rsid w:val="00E53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91A28"/>
  <w14:defaultImageDpi w14:val="300"/>
  <w15:docId w15:val="{2C5706B4-74F5-4C71-9D8A-C8E3FB3D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>KESRAOUI Yoan (ENGIE Global Markets SAS)</cp:lastModifiedBy>
  <cp:revision>2</cp:revision>
  <dcterms:created xsi:type="dcterms:W3CDTF">2013-12-23T23:15:00Z</dcterms:created>
  <dcterms:modified xsi:type="dcterms:W3CDTF">2026-09-16T15:41:00Z</dcterms:modified>
  <cp:category/>
</cp:coreProperties>
</file>