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745A" w14:textId="77777777" w:rsidR="00E53070" w:rsidRDefault="00000000">
      <w:pPr>
        <w:pStyle w:val="Title"/>
      </w:pPr>
      <w:r>
        <w:t>YOAN KESRAOUI</w:t>
      </w:r>
    </w:p>
    <w:p w14:paraId="1D6B98BC" w14:textId="77777777" w:rsidR="00E53070" w:rsidRDefault="00000000">
      <w:pPr>
        <w:spacing w:after="20"/>
      </w:pPr>
      <w:r>
        <w:t xml:space="preserve">Candidature </w:t>
      </w:r>
    </w:p>
    <w:p w14:paraId="43CF1753" w14:textId="77777777" w:rsidR="00E53070" w:rsidRDefault="00000000">
      <w:r>
        <w:rPr>
          <w:b/>
          <w:sz w:val="24"/>
        </w:rPr>
        <w:t>Modèles de fondation tabulaires pour les données hétérogènes</w:t>
      </w:r>
    </w:p>
    <w:p w14:paraId="7ABE9960" w14:textId="36C5F5DC" w:rsidR="00E53070" w:rsidRDefault="00000000">
      <w:pPr>
        <w:spacing w:after="80"/>
      </w:pPr>
      <w:r>
        <w:rPr>
          <w:sz w:val="19"/>
        </w:rPr>
        <w:t xml:space="preserve">Équipe </w:t>
      </w:r>
      <w:r w:rsidR="003B1412">
        <w:rPr>
          <w:sz w:val="19"/>
        </w:rPr>
        <w:t>SODA · Inria</w:t>
      </w:r>
      <w:r>
        <w:rPr>
          <w:sz w:val="19"/>
        </w:rPr>
        <w:t xml:space="preserve"> </w:t>
      </w:r>
      <w:r w:rsidR="003B1412">
        <w:rPr>
          <w:sz w:val="19"/>
        </w:rPr>
        <w:t>Saclay · Institut</w:t>
      </w:r>
      <w:r>
        <w:rPr>
          <w:sz w:val="19"/>
        </w:rPr>
        <w:t xml:space="preserve"> Polytechnique de Paris</w:t>
      </w:r>
    </w:p>
    <w:p w14:paraId="7D0EE9FD" w14:textId="4873A7B1" w:rsidR="00E53070" w:rsidRDefault="00000000">
      <w:pPr>
        <w:spacing w:after="20"/>
      </w:pPr>
      <w:r>
        <w:rPr>
          <w:sz w:val="19"/>
        </w:rPr>
        <w:t xml:space="preserve">Paris, </w:t>
      </w:r>
      <w:r w:rsidR="003B1412">
        <w:rPr>
          <w:sz w:val="19"/>
        </w:rPr>
        <w:t>France · +</w:t>
      </w:r>
      <w:r>
        <w:rPr>
          <w:sz w:val="19"/>
        </w:rPr>
        <w:t xml:space="preserve">33 7 81 83 13 </w:t>
      </w:r>
      <w:r w:rsidR="003B1412">
        <w:rPr>
          <w:sz w:val="19"/>
        </w:rPr>
        <w:t>88 ·</w:t>
      </w:r>
      <w:r>
        <w:rPr>
          <w:sz w:val="19"/>
        </w:rPr>
        <w:t xml:space="preserve">  </w:t>
      </w:r>
      <w:hyperlink r:id="rId6">
        <w:r w:rsidR="00E53070">
          <w:rPr>
            <w:color w:val="333333"/>
            <w:sz w:val="19"/>
          </w:rPr>
          <w:t>kesraoui.yoan@gmail.com</w:t>
        </w:r>
      </w:hyperlink>
    </w:p>
    <w:p w14:paraId="40338153" w14:textId="77777777" w:rsidR="00E53070" w:rsidRDefault="00E53070">
      <w:pPr>
        <w:spacing w:after="140"/>
      </w:pPr>
      <w:hyperlink r:id="rId7">
        <w:r>
          <w:rPr>
            <w:color w:val="333333"/>
            <w:sz w:val="19"/>
          </w:rPr>
          <w:t>linkedin.com/in/yoan-kesraoui-20b983304</w:t>
        </w:r>
      </w:hyperlink>
    </w:p>
    <w:p w14:paraId="12F53515" w14:textId="77777777" w:rsidR="00E53070" w:rsidRDefault="00000000">
      <w:pPr>
        <w:pStyle w:val="Heading1"/>
      </w:pPr>
      <w:r>
        <w:t>TRAVAUX DE RECHERCHE</w:t>
      </w:r>
    </w:p>
    <w:p w14:paraId="640217A1" w14:textId="24376A19" w:rsidR="00E53070" w:rsidRDefault="003B1412">
      <w:pPr>
        <w:keepNext/>
        <w:tabs>
          <w:tab w:val="right" w:pos="10148"/>
        </w:tabs>
        <w:spacing w:after="20"/>
      </w:pPr>
      <w:r>
        <w:rPr>
          <w:b/>
        </w:rPr>
        <w:t>NYX | Travaux</w:t>
      </w:r>
      <w:r w:rsidR="00000000">
        <w:rPr>
          <w:b/>
        </w:rPr>
        <w:t xml:space="preserve"> réalisés en stage chez ENGIE Global Markets</w:t>
      </w:r>
      <w:r w:rsidR="00000000">
        <w:rPr>
          <w:sz w:val="19"/>
        </w:rPr>
        <w:tab/>
        <w:t>2026</w:t>
      </w:r>
    </w:p>
    <w:p w14:paraId="3F5173C0" w14:textId="3BCC48A5" w:rsidR="00E53070" w:rsidRPr="003B1412" w:rsidRDefault="00000000">
      <w:pPr>
        <w:keepNext/>
        <w:rPr>
          <w:lang w:val="en-GB"/>
        </w:rPr>
      </w:pPr>
      <w:proofErr w:type="spellStart"/>
      <w:r w:rsidRPr="00164BE2">
        <w:rPr>
          <w:sz w:val="19"/>
          <w:lang w:val="en-GB"/>
        </w:rPr>
        <w:t>Kesraoui</w:t>
      </w:r>
      <w:proofErr w:type="spellEnd"/>
      <w:r w:rsidRPr="00164BE2">
        <w:rPr>
          <w:sz w:val="19"/>
          <w:lang w:val="en-GB"/>
        </w:rPr>
        <w:t xml:space="preserve">, Y. (2026). </w:t>
      </w:r>
      <w:hyperlink r:id="rId10" w:history="1" w:tooltip="Ouvrir le manuscrit NYX (fichier local)">
        <w:r w:rsidRPr="00164BE2">
          <w:rPr>
            <w:i/>
            <w:sz w:val="19"/>
            <w:lang w:val="en-GB"/>
            <w:color w:val="0563C1"/>
            <w:u w:val="single"/>
          </w:rPr>
          <w:t>NYX for hourly day ahead electricity price forecasting across CWE</w:t>
        </w:r>
      </w:hyperlink>
      <w:r w:rsidR="003B1412" w:rsidRPr="00164BE2">
        <w:rPr>
          <w:i/>
          <w:sz w:val="19"/>
          <w:lang w:val="en-GB"/>
        </w:rPr>
        <w:t>.</w:t>
      </w:r>
      <w:r w:rsidR="003B1412">
        <w:rPr>
          <w:i/>
          <w:sz w:val="19"/>
          <w:lang w:val="en-GB"/>
        </w:rPr>
        <w:t xml:space="preserve"> Note Interne</w:t>
      </w:r>
    </w:p>
    <w:p w14:paraId="32D254AF" w14:textId="18B076D0" w:rsidR="00E53070" w:rsidRDefault="003B1412">
      <w:pPr>
        <w:keepNext/>
        <w:spacing w:before="60"/>
      </w:pPr>
      <w:r>
        <w:rPr>
          <w:b/>
        </w:rPr>
        <w:t>Mémoire | Transformers</w:t>
      </w:r>
      <w:r w:rsidR="00000000">
        <w:rPr>
          <w:b/>
        </w:rPr>
        <w:t xml:space="preserve"> et modèles de fondation pour les séries temporelles</w:t>
      </w:r>
    </w:p>
    <w:p w14:paraId="4A077F70" w14:textId="6FAC6963" w:rsidR="00E53070" w:rsidRDefault="00000000">
      <w:pPr>
        <w:keepLines/>
        <w:ind w:left="159" w:hanging="159"/>
      </w:pPr>
      <w:r>
        <w:t xml:space="preserve">• Revue des Transformers (Chronos-2, </w:t>
      </w:r>
      <w:proofErr w:type="spellStart"/>
      <w:r>
        <w:t>TimesFM</w:t>
      </w:r>
      <w:proofErr w:type="spellEnd"/>
      <w:r>
        <w:t xml:space="preserve">, Moirai) : attention, </w:t>
      </w:r>
      <w:proofErr w:type="spellStart"/>
      <w:r>
        <w:t>préentraînement</w:t>
      </w:r>
      <w:proofErr w:type="spellEnd"/>
      <w:r>
        <w:t>, transfert, fuites de données et limites des prévisions probabilistes.</w:t>
      </w:r>
    </w:p>
    <w:p w14:paraId="1CB0B891" w14:textId="77777777" w:rsidR="00E53070" w:rsidRDefault="00000000">
      <w:pPr>
        <w:pStyle w:val="Heading1"/>
      </w:pPr>
      <w:r>
        <w:t>FORMATION</w:t>
      </w:r>
    </w:p>
    <w:p w14:paraId="42A55417" w14:textId="24E590F1" w:rsidR="00E53070" w:rsidRDefault="00000000">
      <w:pPr>
        <w:keepNext/>
        <w:tabs>
          <w:tab w:val="right" w:pos="10148"/>
        </w:tabs>
        <w:spacing w:after="20"/>
      </w:pPr>
      <w:r>
        <w:rPr>
          <w:b/>
        </w:rPr>
        <w:t>Université Paris 1 Panthéon-</w:t>
      </w:r>
      <w:r w:rsidR="003B1412">
        <w:rPr>
          <w:b/>
        </w:rPr>
        <w:t xml:space="preserve">Sorbonne | </w:t>
      </w:r>
      <w:proofErr w:type="spellStart"/>
      <w:r w:rsidR="003B1412">
        <w:rPr>
          <w:b/>
        </w:rPr>
        <w:t>M.Sc</w:t>
      </w:r>
      <w:proofErr w:type="spellEnd"/>
      <w:r w:rsidR="003B1412">
        <w:rPr>
          <w:b/>
        </w:rPr>
        <w:t>.</w:t>
      </w:r>
      <w:r>
        <w:rPr>
          <w:b/>
        </w:rPr>
        <w:t xml:space="preserve"> Data Science</w:t>
      </w:r>
      <w:r>
        <w:rPr>
          <w:sz w:val="19"/>
        </w:rPr>
        <w:tab/>
        <w:t>2025 - 2026</w:t>
      </w:r>
    </w:p>
    <w:p w14:paraId="5B97BFC9" w14:textId="77777777" w:rsidR="00E53070" w:rsidRDefault="00000000">
      <w:pPr>
        <w:spacing w:after="80"/>
      </w:pPr>
      <w:r>
        <w:rPr>
          <w:sz w:val="20"/>
        </w:rPr>
        <w:t xml:space="preserve">Machine </w:t>
      </w:r>
      <w:proofErr w:type="spellStart"/>
      <w:r>
        <w:rPr>
          <w:sz w:val="20"/>
        </w:rPr>
        <w:t>learning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deep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learning</w:t>
      </w:r>
      <w:proofErr w:type="spellEnd"/>
      <w:r>
        <w:rPr>
          <w:sz w:val="20"/>
        </w:rPr>
        <w:t>, statistiques, optimisation et séries temporelles.</w:t>
      </w:r>
    </w:p>
    <w:p w14:paraId="67A55C28" w14:textId="31B1A1BA" w:rsidR="00E53070" w:rsidRDefault="00000000">
      <w:pPr>
        <w:keepNext/>
        <w:tabs>
          <w:tab w:val="right" w:pos="10148"/>
        </w:tabs>
        <w:spacing w:after="20"/>
      </w:pPr>
      <w:r>
        <w:rPr>
          <w:b/>
        </w:rPr>
        <w:t xml:space="preserve">Université Paris </w:t>
      </w:r>
      <w:r w:rsidR="003B1412">
        <w:rPr>
          <w:b/>
        </w:rPr>
        <w:t xml:space="preserve">Cité | </w:t>
      </w:r>
      <w:proofErr w:type="spellStart"/>
      <w:r w:rsidR="003B1412">
        <w:rPr>
          <w:b/>
        </w:rPr>
        <w:t>M.Sc</w:t>
      </w:r>
      <w:proofErr w:type="spellEnd"/>
      <w:r w:rsidR="003B1412">
        <w:rPr>
          <w:b/>
        </w:rPr>
        <w:t>.</w:t>
      </w:r>
      <w:r>
        <w:rPr>
          <w:b/>
        </w:rPr>
        <w:t xml:space="preserve"> </w:t>
      </w:r>
      <w:proofErr w:type="spellStart"/>
      <w:r>
        <w:rPr>
          <w:b/>
        </w:rPr>
        <w:t>Applied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Economics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Econometrics</w:t>
      </w:r>
      <w:proofErr w:type="spellEnd"/>
      <w:r>
        <w:rPr>
          <w:sz w:val="19"/>
        </w:rPr>
        <w:tab/>
        <w:t>2023 - 2025</w:t>
      </w:r>
    </w:p>
    <w:p w14:paraId="4DCD5813" w14:textId="77777777" w:rsidR="00E53070" w:rsidRDefault="00000000">
      <w:pPr>
        <w:spacing w:after="80"/>
      </w:pPr>
      <w:r>
        <w:rPr>
          <w:sz w:val="20"/>
        </w:rPr>
        <w:t>Économétrie, inférence statistique, modélisation financière et données de panel.</w:t>
      </w:r>
    </w:p>
    <w:p w14:paraId="59B8C02B" w14:textId="17A40A63" w:rsidR="00E53070" w:rsidRDefault="00000000">
      <w:pPr>
        <w:keepNext/>
        <w:tabs>
          <w:tab w:val="right" w:pos="10148"/>
        </w:tabs>
        <w:spacing w:after="20"/>
      </w:pPr>
      <w:r>
        <w:rPr>
          <w:b/>
        </w:rPr>
        <w:t xml:space="preserve">Université Paris </w:t>
      </w:r>
      <w:r w:rsidR="003B1412">
        <w:rPr>
          <w:b/>
        </w:rPr>
        <w:t>Cité | B.Sc.</w:t>
      </w:r>
      <w:r>
        <w:rPr>
          <w:b/>
        </w:rPr>
        <w:t xml:space="preserve"> </w:t>
      </w:r>
      <w:proofErr w:type="spellStart"/>
      <w:r>
        <w:rPr>
          <w:b/>
        </w:rPr>
        <w:t>Economics</w:t>
      </w:r>
      <w:proofErr w:type="spellEnd"/>
      <w:r>
        <w:rPr>
          <w:sz w:val="19"/>
        </w:rPr>
        <w:tab/>
        <w:t>2020 - 2023</w:t>
      </w:r>
    </w:p>
    <w:p w14:paraId="1FB127B6" w14:textId="69F51516" w:rsidR="00E53070" w:rsidRDefault="00000000">
      <w:pPr>
        <w:pStyle w:val="Heading1"/>
      </w:pPr>
      <w:r>
        <w:t xml:space="preserve">EXPÉRIENCES </w:t>
      </w:r>
    </w:p>
    <w:p w14:paraId="6A4D2EC8" w14:textId="4BA1DE85" w:rsidR="00E53070" w:rsidRPr="003B1412" w:rsidRDefault="00000000">
      <w:pPr>
        <w:keepNext/>
        <w:tabs>
          <w:tab w:val="right" w:pos="10148"/>
        </w:tabs>
        <w:spacing w:after="20"/>
        <w:rPr>
          <w:lang w:val="en-GB"/>
        </w:rPr>
      </w:pPr>
      <w:r w:rsidRPr="003B1412">
        <w:rPr>
          <w:b/>
          <w:lang w:val="en-GB"/>
        </w:rPr>
        <w:t xml:space="preserve">ENGIE Global </w:t>
      </w:r>
      <w:r w:rsidR="003B1412" w:rsidRPr="003B1412">
        <w:rPr>
          <w:b/>
          <w:lang w:val="en-GB"/>
        </w:rPr>
        <w:t xml:space="preserve">Markets </w:t>
      </w:r>
      <w:r w:rsidR="0090286D" w:rsidRPr="003B1412">
        <w:rPr>
          <w:b/>
          <w:lang w:val="en-GB"/>
        </w:rPr>
        <w:t>| ML</w:t>
      </w:r>
      <w:r w:rsidRPr="003B1412">
        <w:rPr>
          <w:b/>
          <w:lang w:val="en-GB"/>
        </w:rPr>
        <w:t>/DL Research - Power Market</w:t>
      </w:r>
      <w:r w:rsidRPr="003B1412">
        <w:rPr>
          <w:sz w:val="19"/>
          <w:lang w:val="en-GB"/>
        </w:rPr>
        <w:tab/>
        <w:t xml:space="preserve">Juin 2026 - </w:t>
      </w:r>
      <w:proofErr w:type="spellStart"/>
      <w:r w:rsidRPr="003B1412">
        <w:rPr>
          <w:sz w:val="19"/>
          <w:lang w:val="en-GB"/>
        </w:rPr>
        <w:t>présent</w:t>
      </w:r>
      <w:proofErr w:type="spellEnd"/>
    </w:p>
    <w:p w14:paraId="2E089B4E" w14:textId="77777777" w:rsidR="00E53070" w:rsidRDefault="00000000">
      <w:r>
        <w:rPr>
          <w:i/>
          <w:sz w:val="19"/>
        </w:rPr>
        <w:t>Stage · Global Market Analysis, Paris</w:t>
      </w:r>
    </w:p>
    <w:p w14:paraId="1B3AC15A" w14:textId="77777777" w:rsidR="00E53070" w:rsidRDefault="00000000">
      <w:pPr>
        <w:keepLines/>
        <w:ind w:left="159" w:hanging="159"/>
      </w:pPr>
      <w:r>
        <w:t xml:space="preserve">• </w:t>
      </w:r>
      <w:r>
        <w:rPr>
          <w:b/>
        </w:rPr>
        <w:t>Conception et formalisation de NYX</w:t>
      </w:r>
      <w:r>
        <w:t xml:space="preserve"> : modèle de fondation Chronos-2 gelé, correction des résidus par </w:t>
      </w:r>
      <w:proofErr w:type="spellStart"/>
      <w:r>
        <w:t>CatBoost</w:t>
      </w:r>
      <w:proofErr w:type="spellEnd"/>
      <w:r>
        <w:t xml:space="preserve"> et filtrage adaptatif ; étude des interactions entre les composantes.</w:t>
      </w:r>
    </w:p>
    <w:p w14:paraId="38184E25" w14:textId="77777777" w:rsidR="00E53070" w:rsidRDefault="00000000">
      <w:pPr>
        <w:keepLines/>
        <w:ind w:left="159" w:hanging="159"/>
      </w:pPr>
      <w:r>
        <w:t xml:space="preserve">• Évaluation rétrospective sur </w:t>
      </w:r>
      <w:r>
        <w:rPr>
          <w:b/>
        </w:rPr>
        <w:t>4 marchés et 350 jours</w:t>
      </w:r>
      <w:r>
        <w:t xml:space="preserve"> : </w:t>
      </w:r>
      <w:r>
        <w:rPr>
          <w:b/>
        </w:rPr>
        <w:t>MAE réduite de 8,27 % face à Chronos-2 seul</w:t>
      </w:r>
      <w:r>
        <w:t xml:space="preserve"> ; validation chronologique et analyse de la calibration et des prix extrêmes.</w:t>
      </w:r>
    </w:p>
    <w:p w14:paraId="177AC0FA" w14:textId="177A7325" w:rsidR="00E53070" w:rsidRDefault="00000000">
      <w:pPr>
        <w:keepNext/>
        <w:tabs>
          <w:tab w:val="right" w:pos="10148"/>
        </w:tabs>
        <w:spacing w:before="100" w:after="20"/>
      </w:pPr>
      <w:r>
        <w:rPr>
          <w:b/>
        </w:rPr>
        <w:t xml:space="preserve">Société </w:t>
      </w:r>
      <w:r w:rsidR="003B1412">
        <w:rPr>
          <w:b/>
        </w:rPr>
        <w:t>Générale CIB | Quant</w:t>
      </w:r>
      <w:r>
        <w:rPr>
          <w:b/>
        </w:rPr>
        <w:t xml:space="preserve"> </w:t>
      </w:r>
      <w:proofErr w:type="spellStart"/>
      <w:r>
        <w:rPr>
          <w:b/>
        </w:rPr>
        <w:t>Research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Intern</w:t>
      </w:r>
      <w:proofErr w:type="spellEnd"/>
      <w:r>
        <w:rPr>
          <w:sz w:val="19"/>
        </w:rPr>
        <w:tab/>
        <w:t>Sept. 2025 - mars 2026</w:t>
      </w:r>
    </w:p>
    <w:p w14:paraId="5B4A00FF" w14:textId="77777777" w:rsidR="00E53070" w:rsidRDefault="00000000">
      <w:r>
        <w:rPr>
          <w:i/>
          <w:sz w:val="19"/>
        </w:rPr>
        <w:t>Front Office Market Risk, Paris</w:t>
      </w:r>
    </w:p>
    <w:p w14:paraId="41153019" w14:textId="77777777" w:rsidR="00E53070" w:rsidRDefault="00000000">
      <w:pPr>
        <w:keepLines/>
        <w:ind w:left="159" w:hanging="159"/>
      </w:pPr>
      <w:r>
        <w:t xml:space="preserve">• </w:t>
      </w:r>
      <w:r>
        <w:rPr>
          <w:b/>
        </w:rPr>
        <w:t xml:space="preserve">Recherche en </w:t>
      </w:r>
      <w:proofErr w:type="spellStart"/>
      <w:r>
        <w:rPr>
          <w:b/>
        </w:rPr>
        <w:t>pricing</w:t>
      </w:r>
      <w:proofErr w:type="spellEnd"/>
      <w:r>
        <w:rPr>
          <w:b/>
        </w:rPr>
        <w:t xml:space="preserve"> d’options : </w:t>
      </w:r>
      <w:r>
        <w:t>étude de réseaux denses multicouches (MLP) à apprentissage différentiel (DDN) pour le pricing sous Heston ; apprentissage conjoint des prix et de leurs sensibilités aux paramètres, analyse de la précision, de la stabilité et de la généralisation pour la calibration.</w:t>
      </w:r>
    </w:p>
    <w:p w14:paraId="64E2F36A" w14:textId="77777777" w:rsidR="00E53070" w:rsidRDefault="00000000">
      <w:pPr>
        <w:keepLines/>
        <w:ind w:left="159" w:hanging="159"/>
      </w:pPr>
      <w:r>
        <w:t xml:space="preserve">• Modèles GARCH, EGARCH et VAR ; pipelines Python/SQL/API sur de grands jeux de données ; clustering et </w:t>
      </w:r>
      <w:r w:rsidR="00164BE2">
        <w:t>KNN</w:t>
      </w:r>
      <w:r>
        <w:t xml:space="preserve"> pour la détection d’anomalies.</w:t>
      </w:r>
    </w:p>
    <w:p w14:paraId="71A11C85" w14:textId="36E2DA2D" w:rsidR="00E53070" w:rsidRDefault="00000000">
      <w:pPr>
        <w:keepNext/>
        <w:tabs>
          <w:tab w:val="right" w:pos="10148"/>
        </w:tabs>
        <w:spacing w:before="100" w:after="20"/>
      </w:pPr>
      <w:r>
        <w:rPr>
          <w:b/>
        </w:rPr>
        <w:t xml:space="preserve">Autorité des marchés </w:t>
      </w:r>
      <w:r w:rsidR="003B1412">
        <w:rPr>
          <w:b/>
        </w:rPr>
        <w:t>financiers | Data</w:t>
      </w:r>
      <w:r>
        <w:rPr>
          <w:b/>
        </w:rPr>
        <w:t xml:space="preserve"> </w:t>
      </w:r>
      <w:proofErr w:type="spellStart"/>
      <w:r>
        <w:rPr>
          <w:b/>
        </w:rPr>
        <w:t>scientist</w:t>
      </w:r>
      <w:proofErr w:type="spellEnd"/>
      <w:r>
        <w:rPr>
          <w:b/>
        </w:rPr>
        <w:t xml:space="preserve"> et économiste</w:t>
      </w:r>
      <w:r>
        <w:rPr>
          <w:sz w:val="19"/>
        </w:rPr>
        <w:tab/>
        <w:t>Janv. - juin 2025</w:t>
      </w:r>
    </w:p>
    <w:p w14:paraId="4CD0138D" w14:textId="77777777" w:rsidR="00E53070" w:rsidRDefault="00000000">
      <w:r>
        <w:rPr>
          <w:i/>
          <w:sz w:val="19"/>
        </w:rPr>
        <w:t>Études sur la stabilité financière et les risques, Paris</w:t>
      </w:r>
    </w:p>
    <w:p w14:paraId="658ADE2A" w14:textId="77777777" w:rsidR="00E53070" w:rsidRDefault="00000000">
      <w:pPr>
        <w:keepLines/>
        <w:ind w:left="159" w:hanging="159"/>
      </w:pPr>
      <w:r>
        <w:t xml:space="preserve">• Analyse de millions de transactions </w:t>
      </w:r>
      <w:proofErr w:type="spellStart"/>
      <w:r>
        <w:t>MiFID</w:t>
      </w:r>
      <w:proofErr w:type="spellEnd"/>
      <w:r>
        <w:t xml:space="preserve"> II avec </w:t>
      </w:r>
      <w:proofErr w:type="spellStart"/>
      <w:r>
        <w:t>PySpark</w:t>
      </w:r>
      <w:proofErr w:type="spellEnd"/>
      <w:r>
        <w:t>, Python, R et économétrie de panel ; construction d’indicateurs individuels et étude des comportements des investisseurs.</w:t>
      </w:r>
    </w:p>
    <w:p w14:paraId="1B79D836" w14:textId="77777777" w:rsidR="00E53070" w:rsidRDefault="00000000">
      <w:pPr>
        <w:keepLines/>
        <w:ind w:left="159" w:hanging="159"/>
      </w:pPr>
      <w:r>
        <w:t>• Contribution aux analyses empiriques de la Cartographie des marchés et des risques 2025 de l’AMF.</w:t>
      </w:r>
    </w:p>
    <w:p w14:paraId="2C685920" w14:textId="705B241C" w:rsidR="00E53070" w:rsidRDefault="003B1412">
      <w:pPr>
        <w:keepNext/>
        <w:tabs>
          <w:tab w:val="right" w:pos="10148"/>
        </w:tabs>
        <w:spacing w:before="100" w:after="20"/>
      </w:pPr>
      <w:r>
        <w:rPr>
          <w:b/>
        </w:rPr>
        <w:t>Generali | Stagiaire</w:t>
      </w:r>
      <w:r w:rsidR="00000000">
        <w:rPr>
          <w:b/>
        </w:rPr>
        <w:t xml:space="preserve"> analyste quantitatif</w:t>
      </w:r>
      <w:r w:rsidR="00000000">
        <w:rPr>
          <w:sz w:val="19"/>
        </w:rPr>
        <w:tab/>
        <w:t>Avr. - sept. 2024</w:t>
      </w:r>
    </w:p>
    <w:p w14:paraId="3A2FDB5F" w14:textId="77777777" w:rsidR="00E53070" w:rsidRDefault="00000000">
      <w:r>
        <w:rPr>
          <w:i/>
          <w:sz w:val="19"/>
        </w:rPr>
        <w:t>Gestion actif-passif et allocation stratégique, Paris</w:t>
      </w:r>
    </w:p>
    <w:p w14:paraId="58FF8E92" w14:textId="77777777" w:rsidR="00E53070" w:rsidRDefault="00000000">
      <w:pPr>
        <w:keepLines/>
        <w:ind w:left="159" w:hanging="159"/>
      </w:pPr>
      <w:r>
        <w:t xml:space="preserve">• Développement de modèles de substitution </w:t>
      </w:r>
      <w:proofErr w:type="spellStart"/>
      <w:r>
        <w:t>XGBoost</w:t>
      </w:r>
      <w:proofErr w:type="spellEnd"/>
      <w:r>
        <w:t xml:space="preserve"> pour des valorisations coûteuses en calcul ; calibration de modèles de taux Vasicek/CIR et analyse de relations non linéaires entre facteurs de risque.</w:t>
      </w:r>
    </w:p>
    <w:p w14:paraId="5F0D66AE" w14:textId="77777777" w:rsidR="00E53070" w:rsidRDefault="00000000">
      <w:pPr>
        <w:pStyle w:val="Heading1"/>
      </w:pPr>
      <w:r>
        <w:t>COMPÉTENCES SCIENTIFIQUES ET TECHNIQUES</w:t>
      </w:r>
    </w:p>
    <w:p w14:paraId="202913C7" w14:textId="77777777" w:rsidR="00E53070" w:rsidRDefault="00000000">
      <w:r>
        <w:rPr>
          <w:b/>
        </w:rPr>
        <w:t xml:space="preserve">Apprentissage </w:t>
      </w:r>
      <w:proofErr w:type="gramStart"/>
      <w:r>
        <w:rPr>
          <w:b/>
        </w:rPr>
        <w:t xml:space="preserve">automatique  </w:t>
      </w:r>
      <w:proofErr w:type="spellStart"/>
      <w:r>
        <w:t>PyTorch</w:t>
      </w:r>
      <w:proofErr w:type="spellEnd"/>
      <w:proofErr w:type="gramEnd"/>
      <w:r>
        <w:t xml:space="preserve">,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scikit-learn</w:t>
      </w:r>
      <w:proofErr w:type="spellEnd"/>
      <w:r>
        <w:t xml:space="preserve">, Chronos-2, </w:t>
      </w:r>
      <w:proofErr w:type="spellStart"/>
      <w:r>
        <w:t>CatBoost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>.</w:t>
      </w:r>
    </w:p>
    <w:p w14:paraId="62E888B7" w14:textId="77777777" w:rsidR="00E53070" w:rsidRDefault="00000000">
      <w:r>
        <w:rPr>
          <w:b/>
        </w:rPr>
        <w:t xml:space="preserve">Programmation et </w:t>
      </w:r>
      <w:proofErr w:type="gramStart"/>
      <w:r>
        <w:rPr>
          <w:b/>
        </w:rPr>
        <w:t xml:space="preserve">données  </w:t>
      </w:r>
      <w:r>
        <w:t>Python</w:t>
      </w:r>
      <w:proofErr w:type="gramEnd"/>
      <w:r>
        <w:t xml:space="preserve">, SQL, R, </w:t>
      </w:r>
      <w:proofErr w:type="spellStart"/>
      <w:r>
        <w:t>PySpark</w:t>
      </w:r>
      <w:proofErr w:type="spellEnd"/>
      <w:r>
        <w:t xml:space="preserve">/Spark,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statsmodels</w:t>
      </w:r>
      <w:proofErr w:type="spellEnd"/>
      <w:r>
        <w:t>, Git.</w:t>
      </w:r>
    </w:p>
    <w:p w14:paraId="0DD1C301" w14:textId="4E8D3D01" w:rsidR="00E53070" w:rsidRDefault="00000000">
      <w:proofErr w:type="gramStart"/>
      <w:r>
        <w:rPr>
          <w:b/>
        </w:rPr>
        <w:t xml:space="preserve">Méthodes  </w:t>
      </w:r>
      <w:r w:rsidR="003B1412">
        <w:t>Transformers</w:t>
      </w:r>
      <w:proofErr w:type="gramEnd"/>
      <w:r>
        <w:t>, économétrie, optimisation, Monte-Carlo</w:t>
      </w:r>
    </w:p>
    <w:p w14:paraId="4332ADC4" w14:textId="03FCB99A" w:rsidR="00E53070" w:rsidRDefault="00000000">
      <w:proofErr w:type="gramStart"/>
      <w:r>
        <w:rPr>
          <w:b/>
        </w:rPr>
        <w:t xml:space="preserve">Langues  </w:t>
      </w:r>
      <w:r>
        <w:t>Français</w:t>
      </w:r>
      <w:proofErr w:type="gramEnd"/>
      <w:r>
        <w:t xml:space="preserve"> natif, anglais C1</w:t>
      </w:r>
    </w:p>
    <w:sectPr w:rsidR="00E53070" w:rsidSect="00034616">
      <w:pgSz w:w="11906" w:h="16838"/>
      <w:pgMar w:top="709" w:right="879" w:bottom="709" w:left="879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135900">
    <w:abstractNumId w:val="8"/>
  </w:num>
  <w:num w:numId="2" w16cid:durableId="376131247">
    <w:abstractNumId w:val="6"/>
  </w:num>
  <w:num w:numId="3" w16cid:durableId="330762764">
    <w:abstractNumId w:val="5"/>
  </w:num>
  <w:num w:numId="4" w16cid:durableId="602301330">
    <w:abstractNumId w:val="4"/>
  </w:num>
  <w:num w:numId="5" w16cid:durableId="293366133">
    <w:abstractNumId w:val="7"/>
  </w:num>
  <w:num w:numId="6" w16cid:durableId="660163480">
    <w:abstractNumId w:val="3"/>
  </w:num>
  <w:num w:numId="7" w16cid:durableId="577133970">
    <w:abstractNumId w:val="2"/>
  </w:num>
  <w:num w:numId="8" w16cid:durableId="1007249205">
    <w:abstractNumId w:val="1"/>
  </w:num>
  <w:num w:numId="9" w16cid:durableId="798688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56F"/>
    <w:rsid w:val="00034616"/>
    <w:rsid w:val="0006063C"/>
    <w:rsid w:val="0015074B"/>
    <w:rsid w:val="00164BE2"/>
    <w:rsid w:val="0029639D"/>
    <w:rsid w:val="00326F90"/>
    <w:rsid w:val="003B1412"/>
    <w:rsid w:val="0052675E"/>
    <w:rsid w:val="0090286D"/>
    <w:rsid w:val="00AA1D8D"/>
    <w:rsid w:val="00B47730"/>
    <w:rsid w:val="00CB0664"/>
    <w:rsid w:val="00E53070"/>
    <w:rsid w:val="00EA69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7AB12D"/>
  <w14:defaultImageDpi w14:val="300"/>
  <w15:docId w15:val="{2C5706B4-74F5-4C71-9D8A-C8E3FB3D1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Calibri" w:hAnsi="Calibri"/>
      <w:color w:val="000000"/>
      <w:sz w:val="21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0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yoan-kesraoui-20b983304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esraoui.yoa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yperlink" Target="file:///C:/Users/BQ6757/Downloads/NYX_Research_Manuscript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Yoan Kesraoui - Candidature doctorale en modèles de fondation tabulaires</dc:title>
  <dc:subject>Candidature SODA Inria Saclay - Offre ADUM 75968</dc:subject>
  <dc:creator>Yoan Kesraoui</dc:creator>
  <cp:keywords>data science, modèles de fondation, données tabulaires, Python, PyTorch</cp:keywords>
  <dc:description/>
  <cp:lastModifiedBy>KESRAOUI Yoan (ENGIE Global Markets SAS)</cp:lastModifiedBy>
  <cp:revision>5</cp:revision>
  <dcterms:created xsi:type="dcterms:W3CDTF">2013-12-23T23:15:00Z</dcterms:created>
  <dcterms:modified xsi:type="dcterms:W3CDTF">2026-09-17T08:25:00Z</dcterms:modified>
  <cp:category/>
</cp:coreProperties>
</file>