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项目对外同步周报</w:t>
      </w:r>
    </w:p>
    <w:p>
      <w:r>
        <w:t xml:space="preserve">整体判断：项目节奏总体可控，但外部依赖项仍需持续盯紧，建议继续按周对外同步。</w:t>
      </w:r>
    </w:p>
    <w:p>
      <w:r>
        <w:t xml:space="preserve">写法说明：上周外发版本采用“先结论、后说明、再动作”的结构，句子保持克制，不使用过度乐观的收口措辞。</w:t>
      </w:r>
    </w:p>
    <w:p>
      <w:pPr>
        <w:pStyle w:val="Heading2"/>
      </w:pPr>
      <w:r>
        <w:t xml:space="preserve">一、关键进展</w:t>
      </w:r>
    </w:p>
    <w:p>
      <w:r>
        <w:t xml:space="preserve">1. 客户确认了接口联调节奏，双方一致认为排期可以继续推进。</w:t>
      </w:r>
    </w:p>
    <w:p>
      <w:r>
        <w:t xml:space="preserve">2. 交付侧完成了对供应商问题清单的收敛，并同步了第一轮修订后的风险判断。</w:t>
      </w:r>
    </w:p>
    <w:p>
      <w:r>
        <w:t xml:space="preserve">3. 财务与法务已明确后续对齐方式，但当时尚未进入最终确认窗口。</w:t>
      </w:r>
    </w:p>
    <w:p>
      <w:pPr>
        <w:pStyle w:val="Heading2"/>
      </w:pPr>
      <w:r>
        <w:t xml:space="preserve">二、主要风险</w:t>
      </w:r>
    </w:p>
    <w:p>
      <w:r>
        <w:t xml:space="preserve">主要风险：上周的核心风险集中在接口清单完整性和附件一致性，彼时判断为有望在下一周继续收敛。</w:t>
      </w:r>
    </w:p>
    <w:p>
      <w:r>
        <w:t xml:space="preserve">补充说明：如外部依赖尚未完全锁定，不直接使用“完全解除”“全部完成”这类绝对措辞。</w:t>
      </w:r>
    </w:p>
    <w:p>
      <w:pPr>
        <w:pStyle w:val="Heading2"/>
      </w:pPr>
      <w:r>
        <w:t xml:space="preserve">三、负责人及动作</w:t>
      </w:r>
    </w:p>
    <w:p>
      <w:r>
        <w:t xml:space="preserve">负责人说明：交付负责人统一对外收口，协同方动作单独列在后续安排。</w:t>
      </w:r>
    </w:p>
    <w:p>
      <w:r>
        <w:t xml:space="preserve">后续安排：继续跟进供应商补件状态，并在下一次客户同步前完成口径复核。</w:t>
      </w:r>
    </w:p>
    <w:p>
      <w:pPr>
        <w:pStyle w:val="Heading2"/>
      </w:pPr>
      <w:r>
        <w:t xml:space="preserve">四、备注</w:t>
      </w:r>
    </w:p>
    <w:p>
      <w:r>
        <w:t xml:space="preserve">备注：本文件为上周已发版，只能参考结构、节奏和措辞，不可直接复用其中事实判断。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2026-04-30T08:54:39.222Z</dcterms:created>
  <dcterms:modified xsi:type="dcterms:W3CDTF">2026-04-30T08:54:39.222Z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