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433685752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62650" cy="531495"/>
                    <wp:effectExtent l="0" t="0" r="0" b="2540"/>
                    <wp:wrapNone/>
                    <wp:docPr id="1" name="Zone de texte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1960" cy="531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Université Toulouse 2 – Jean Jaurès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Yoann GATHIGNOL, Clarisse LOU, Arnaud SIBADE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Zone de texte 69" stroked="f" style="position:absolute;margin-left:62.9pt;margin-top:658.15pt;width:469.4pt;height:41.75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Université Toulouse 2 – Jean Jaurès</w:t>
                          </w:r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Yoann GATHIGNOL, Clarisse LOU, Arnaud SIBADE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114300" distR="114300" simplePos="0" locked="0" layoutInCell="1" allowOverlap="1" relativeHeight="3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5290" cy="5697855"/>
                    <wp:effectExtent l="0" t="0" r="0" b="3175"/>
                    <wp:wrapNone/>
                    <wp:docPr id="3" name="Groupe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4680" cy="5697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692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0720" cy="4498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6560" cy="442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4400" y="632520"/>
                                <a:ext cx="3950280" cy="3959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4680" cy="550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Groupe 2" style="position:absolute;margin-left:130.95pt;margin-top:252.55pt;width:432.65pt;height:448.6pt" coordorigin="2619,5051" coordsize="8653,8972"/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62650" cy="1643380"/>
                    <wp:effectExtent l="0" t="0" r="0" b="3810"/>
                    <wp:wrapNone/>
                    <wp:docPr id="4" name="Zone de texte 6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1960" cy="16426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="Calibri Light" w:hAnsi="Calibri Light" w:eastAsia="" w:cs="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Dossier de conception / organisation de projet</w:t>
                                </w:r>
                              </w:p>
                              <w:p>
                                <w:pPr>
                                  <w:pStyle w:val="NoSpacing"/>
                                  <w:spacing w:before="120" w:after="16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ous-titre"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Parking</w:t>
                                    </w:r>
                                  </w:sdtContent>
                                </w:sdt>
                                <w:r>
                                  <w:rPr/>
                                  <w:t xml:space="preserve"> </w:t>
                                </w:r>
                              </w:p>
                              <w:p>
                                <w:pPr>
                                  <w:pStyle w:val="Contenudecadre"/>
                                  <w:spacing w:before="0" w:after="16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Zone de texte 62" stroked="f" style="position:absolute;margin-left:62.9pt;margin-top:0pt;width:469.4pt;height:129.3pt;mso-position-horizontal:center;mso-position-horizontal-relative:page;mso-position-vertical:top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Dossier de conception / organisation de projet</w:t>
                          </w:r>
                        </w:p>
                        <w:p>
                          <w:pPr>
                            <w:pStyle w:val="NoSpacing"/>
                            <w:spacing w:before="120" w:after="16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ous-titre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Parking</w:t>
                              </w:r>
                            </w:sdtContent>
                          </w:sdt>
                          <w:r>
                            <w:rPr/>
                            <w:t xml:space="preserve"> </w:t>
                          </w:r>
                        </w:p>
                        <w:p>
                          <w:pPr>
                            <w:pStyle w:val="Contenudecadre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TOCHeading"/>
            <w:rPr/>
          </w:pPr>
          <w:r>
            <w:rPr/>
            <w:t>Table des matières</w:t>
          </w:r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lang w:eastAsia="fr-F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3277450">
            <w:r>
              <w:rPr>
                <w:webHidden/>
                <w:rStyle w:val="Sautdindex"/>
                <w:vanish w:val="false"/>
              </w:rPr>
              <w:t>I – ORGANISATIONNEL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503277451">
            <w:r>
              <w:rPr>
                <w:webHidden/>
                <w:rStyle w:val="Sautdindex"/>
                <w:vanish w:val="false"/>
              </w:rPr>
              <w:t>1.1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>GANTT prévisionnel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503277452">
            <w:r>
              <w:rPr>
                <w:webHidden/>
                <w:rStyle w:val="Sautdindex"/>
                <w:vanish w:val="false"/>
              </w:rPr>
              <w:t>II – CONCEPTION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r>
        <w:rPr/>
        <w:t xml:space="preserve"> </w:t>
      </w:r>
      <w:bookmarkStart w:id="2" w:name="_Toc503277450"/>
      <w:r>
        <w:rPr/>
        <w:t>I – ORGANISATIONNEL</w:t>
      </w:r>
      <w:bookmarkEnd w:id="2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3" w:name="_Toc503277451"/>
      <w:r>
        <w:rPr/>
        <w:t>GANTT prévisionnel</w:t>
      </w:r>
      <w:bookmarkEnd w:id="3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20410" cy="1543050"/>
            <wp:effectExtent l="0" t="0" r="0" b="0"/>
            <wp:docPr id="6" name="Image 1" descr="Z:\PTUT2018\Documentation\GANTT_PREVIS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Z:\PTUT2018\Documentation\GANTT_PREVISIONNE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ab/>
        <w:t>1.2 GANTT réel</w:t>
      </w:r>
    </w:p>
    <w:p>
      <w:pPr>
        <w:pStyle w:val="Titre1"/>
        <w:rPr/>
      </w:pPr>
      <w:r>
        <w:rPr/>
      </w:r>
    </w:p>
    <w:p>
      <w:pPr>
        <w:pStyle w:val="Titre1"/>
        <w:rPr/>
      </w:pPr>
      <w:bookmarkStart w:id="4" w:name="_Toc503277452"/>
      <w:r>
        <w:rPr/>
        <w:t>II – CONCEPTION</w:t>
      </w:r>
      <w:bookmarkEnd w:id="4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ab/>
        <w:t>2.1 Diagramme de cas d’utilisation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7105" cy="553275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10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2.2 Diagrammes D’activitées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2.3 Diagramme d’Analyse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2.4 Diagrammes de Sequences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391150"/>
            <wp:effectExtent l="0" t="0" r="0" b="0"/>
            <wp:wrapSquare wrapText="bothSides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098" w:hanging="39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6534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34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ac6f01"/>
    <w:rPr>
      <w:rFonts w:eastAsia="" w:eastAsiaTheme="minorEastAsia"/>
      <w:lang w:eastAsia="fr-FR"/>
    </w:rPr>
  </w:style>
  <w:style w:type="character" w:styleId="TitreCar" w:customStyle="1">
    <w:name w:val="Titre Car"/>
    <w:basedOn w:val="DefaultParagraphFont"/>
    <w:link w:val="Titre"/>
    <w:uiPriority w:val="10"/>
    <w:qFormat/>
    <w:rsid w:val="00ac6f0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pacing w:val="-10"/>
      <w:sz w:val="56"/>
      <w:szCs w:val="56"/>
      <w:lang w:eastAsia="fr-FR"/>
    </w:rPr>
  </w:style>
  <w:style w:type="character" w:styleId="SoustitreCar" w:customStyle="1">
    <w:name w:val="Sous-titre Car"/>
    <w:basedOn w:val="DefaultParagraphFont"/>
    <w:uiPriority w:val="11"/>
    <w:qFormat/>
    <w:rsid w:val="00ac6f01"/>
    <w:rPr>
      <w:rFonts w:eastAsia="" w:cs="Times New Roman" w:eastAsiaTheme="minorEastAsia"/>
      <w:color w:val="5A5A5A" w:themeColor="text1" w:themeTint="a5"/>
      <w:spacing w:val="15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16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enInternet" w:customStyle="1">
    <w:name w:val="Lien Internet"/>
    <w:basedOn w:val="DefaultParagraphFont"/>
    <w:uiPriority w:val="99"/>
    <w:unhideWhenUsed/>
    <w:rsid w:val="00165346"/>
    <w:rPr>
      <w:color w:val="0563C1" w:themeColor="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qFormat/>
    <w:rsid w:val="0016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autdindex" w:customStyle="1">
    <w:name w:val="Saut d'index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link w:val="TitreCar"/>
    <w:uiPriority w:val="10"/>
    <w:qFormat/>
    <w:rsid w:val="00ac6f01"/>
    <w:pPr>
      <w:spacing w:lineRule="auto" w:line="216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pacing w:val="-10"/>
      <w:sz w:val="56"/>
      <w:szCs w:val="56"/>
      <w:lang w:eastAsia="fr-F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link w:val="SansinterligneCar"/>
    <w:uiPriority w:val="1"/>
    <w:qFormat/>
    <w:rsid w:val="00ac6f01"/>
    <w:pPr>
      <w:widowControl/>
      <w:bidi w:val="0"/>
      <w:jc w:val="left"/>
    </w:pPr>
    <w:rPr>
      <w:rFonts w:ascii="Calibri" w:hAnsi="Calibri" w:eastAsia="" w:eastAsiaTheme="minorEastAsia" w:cs=""/>
      <w:color w:val="auto"/>
      <w:sz w:val="22"/>
      <w:szCs w:val="22"/>
      <w:lang w:eastAsia="fr-FR" w:val="fr-FR" w:bidi="ar-SA"/>
    </w:rPr>
  </w:style>
  <w:style w:type="paragraph" w:styleId="Soustitre">
    <w:name w:val="Subtitle"/>
    <w:basedOn w:val="Normal"/>
    <w:next w:val="Normal"/>
    <w:uiPriority w:val="11"/>
    <w:qFormat/>
    <w:rsid w:val="00ac6f01"/>
    <w:pPr/>
    <w:rPr>
      <w:rFonts w:eastAsia="" w:cs="Times New Roman" w:eastAsiaTheme="minorEastAsia"/>
      <w:color w:val="5A5A5A" w:themeColor="text1" w:themeTint="a5"/>
      <w:spacing w:val="15"/>
      <w:lang w:eastAsia="fr-FR"/>
    </w:rPr>
  </w:style>
  <w:style w:type="paragraph" w:styleId="TOCHeading">
    <w:name w:val="TOC Heading"/>
    <w:basedOn w:val="Titre1"/>
    <w:next w:val="Normal"/>
    <w:uiPriority w:val="39"/>
    <w:unhideWhenUsed/>
    <w:qFormat/>
    <w:rsid w:val="00165346"/>
    <w:pPr/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165346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165346"/>
    <w:pPr>
      <w:spacing w:before="0" w:after="100"/>
      <w:ind w:left="220" w:hanging="0"/>
    </w:pPr>
    <w:rPr/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C37AA-E962-4774-8510-09862B3B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6</Pages>
  <Words>58</Words>
  <Characters>353</Characters>
  <CharactersWithSpaces>406</CharactersWithSpaces>
  <Paragraphs>17</Paragraphs>
  <Company>Université Toulouse 2 – Jean Jaurès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2018-01-09T14:55:00Z</dcterms:created>
  <dc:creator>Etudiant L3 MIASHS INFO - 2017 - CLARISSE LOU</dc:creator>
  <dc:description/>
  <dc:language>fr-FR</dc:language>
  <cp:lastModifiedBy/>
  <dcterms:modified xsi:type="dcterms:W3CDTF">2018-01-15T16:21:27Z</dcterms:modified>
  <cp:revision>7</cp:revision>
  <dc:subject>Projet Parking</dc:subject>
  <dc:title>Dossier de conception / organisation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Université Toulouse 2 – Jean Jaurès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Yoann GATHIGNOL, Clarisse LOU, Arnaud SIBADE</vt:lpwstr>
  </property>
</Properties>
</file>