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638"/>
      </w:tblGrid>
      <w:tr>
        <w:trPr>
          <w:trHeight w:val="9975"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{{Client}}</w:t>
            </w:r>
          </w:p>
          <w:p>
            <w:pPr>
              <w:spacing w:before="0" w:after="0" w:line="240"/>
              <w:ind w:right="0" w:left="0" w:firstLine="0"/>
              <w:jc w:val="center"/>
              <w:rPr>
                <w:rFonts w:ascii="Open Sans" w:hAnsi="Open Sans" w:cs="Open Sans" w:eastAsia="Open Sans"/>
                <w:b/>
                <w:color w:val="auto"/>
                <w:spacing w:val="0"/>
                <w:position w:val="0"/>
                <w:sz w:val="40"/>
                <w:shd w:fill="auto" w:val="clear"/>
              </w:rPr>
            </w:pPr>
          </w:p>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{{Projet}}</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2"/>
                <w:shd w:fill="auto" w:val="clear"/>
              </w:rPr>
              <w:t xml:space="preserve">Dossier d'exploitation</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color w:val="auto"/>
                <w:spacing w:val="0"/>
                <w:position w:val="0"/>
              </w:rPr>
            </w:pPr>
            <w:r>
              <w:rPr>
                <w:rFonts w:ascii="Open Sans" w:hAnsi="Open Sans" w:cs="Open Sans" w:eastAsia="Open Sans"/>
                <w:color w:val="auto"/>
                <w:spacing w:val="0"/>
                <w:position w:val="0"/>
                <w:sz w:val="22"/>
                <w:shd w:fill="auto" w:val="clear"/>
              </w:rPr>
              <w:t xml:space="preserve">Version {{Version}}</w:t>
            </w:r>
          </w:p>
        </w:tc>
      </w:tr>
      <w:tr>
        <w:trPr>
          <w:trHeight w:val="1361"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righ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Auteur</w:t>
            </w:r>
          </w:p>
          <w:p>
            <w:pPr>
              <w:spacing w:before="0" w:after="0" w:line="240"/>
              <w:ind w:right="0" w:left="0" w:firstLine="0"/>
              <w:jc w:val="righ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{{Auteur}}</w:t>
            </w:r>
          </w:p>
          <w:p>
            <w:pPr>
              <w:spacing w:before="0" w:after="0" w:line="240"/>
              <w:ind w:right="0" w:left="0" w:firstLine="0"/>
              <w:jc w:val="right"/>
              <w:rPr>
                <w:color w:val="auto"/>
                <w:spacing w:val="0"/>
                <w:position w:val="0"/>
                <w:sz w:val="22"/>
              </w:rPr>
            </w:pPr>
            <w:r>
              <w:rPr>
                <w:rFonts w:ascii="Open Sans" w:hAnsi="Open Sans" w:cs="Open Sans" w:eastAsia="Open Sans"/>
                <w:color w:val="auto"/>
                <w:spacing w:val="0"/>
                <w:position w:val="0"/>
                <w:sz w:val="22"/>
                <w:shd w:fill="auto" w:val="clear"/>
              </w:rPr>
              <w:t xml:space="preserve">{{Auteur_Role}}</w:t>
            </w:r>
          </w:p>
        </w:tc>
      </w:tr>
    </w:tbl>
    <w:p>
      <w:pPr>
        <w:spacing w:before="0" w:after="0" w:line="240"/>
        <w:ind w:right="0" w:left="0" w:firstLine="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A Faire :</w:t>
      </w:r>
    </w:p>
    <w:p>
      <w:pPr>
        <w:numPr>
          <w:ilvl w:val="0"/>
          <w:numId w:val="8"/>
        </w:numPr>
        <w:tabs>
          <w:tab w:val="left" w:pos="720" w:leader="none"/>
        </w:tabs>
        <w:spacing w:before="0" w:after="0" w:line="240"/>
        <w:ind w:right="0" w:left="720" w:hanging="36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Remplacer manuellement les valeurs entre &lt;&gt;</w:t>
      </w:r>
    </w:p>
    <w:p>
      <w:pPr>
        <w:numPr>
          <w:ilvl w:val="0"/>
          <w:numId w:val="8"/>
        </w:numPr>
        <w:tabs>
          <w:tab w:val="left" w:pos="720" w:leader="none"/>
        </w:tabs>
        <w:spacing w:before="0" w:after="0" w:line="240"/>
        <w:ind w:right="0" w:left="720" w:hanging="36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Les valeurs entre {{}} sont à renseigner dans les propriétés du document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p>
    <w:p>
      <w:pPr>
        <w:keepNext w:val="true"/>
        <w:suppressLineNumbers w:val="true"/>
        <w:spacing w:before="0" w:after="283"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b/>
          <w:color w:val="auto"/>
          <w:spacing w:val="0"/>
          <w:position w:val="0"/>
          <w:sz w:val="40"/>
          <w:shd w:fill="auto" w:val="clear"/>
        </w:rPr>
        <w:t xml:space="preserve">Table des matières</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1 -Versions</w:t>
        <w:tab/>
        <w:t xml:space="preserve">4</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2 -Introduction</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2.1 -Objet du document</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2.2 -Références</w:t>
        <w:tab/>
        <w:t xml:space="preserve">5</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3 -Pré-requis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3.1 -Système</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3.1.1 -Serveur de Base de données</w:t>
        <w:tab/>
        <w:t xml:space="preserve">6</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3.1.1.1 -Caractéristiques techniques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3.1.2 -Serveur Web</w:t>
        <w:tab/>
        <w:t xml:space="preserve">6</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3.1.2.1 -Caractéristiques techniques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3.1.3 -Serveur de Batches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3.1.4 -Serveur de Fichiers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3.2 -Bases de données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3.3 -Web-services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3.4 -Autres Ressources</w:t>
        <w:tab/>
        <w:t xml:space="preserve">6</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4 -Procédure de déploiement</w:t>
        <w:tab/>
        <w:t xml:space="preserve">7</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4.1 -Déploiement des Batches</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4.1.1 -Artefacts</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4.1.2 -Variables d'environnement</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4.1.3 -Configuration</w:t>
        <w:tab/>
        <w:t xml:space="preserve">7</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4.1.3.1 -Fichier xxx.yyy</w:t>
        <w:tab/>
        <w:t xml:space="preserve">8</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4.1.3.2 -Fichier zzz.ttt</w:t>
        <w:tab/>
        <w:t xml:space="preserve">8</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4.1.3.3 -Fichier ...</w:t>
        <w:tab/>
        <w:t xml:space="preserve">8</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4.1.4 -Ressources</w:t>
        <w:tab/>
        <w:t xml:space="preserve">8</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4.1.5 -Vérifications</w:t>
        <w:tab/>
        <w:t xml:space="preserve">8</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4.2 -Déploiement de l'Application Web</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4.2.1 -Artefacts</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4.2.2 -Environnement de l’application web</w:t>
        <w:tab/>
        <w:t xml:space="preserve">9</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4.2.2.1 -Variables d’environnement</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4.2.3 -Répertoire de configuration applicatif</w:t>
        <w:tab/>
        <w:t xml:space="preserve">9</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4.2.3.1 -Fichier xxx.yyy</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4.2.4 -DataSources</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4.2.5 -Ressources</w:t>
        <w:tab/>
        <w:t xml:space="preserve">10</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4.2.6 -Vérifications</w:t>
        <w:tab/>
        <w:t xml:space="preserve">10</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5 -Procédure de démarrage / arrêt</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5.1 -Base de données</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5.2 -Batches</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5.3 -Application web</w:t>
        <w:tab/>
        <w:t xml:space="preserve">11</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6 -Procédure de mise à jour</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6.1 -Base de données</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6.2 -Batches</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6.3 -Application web</w:t>
        <w:tab/>
        <w:t xml:space="preserve">12</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7 -Supervision/Monitoring</w:t>
        <w:tab/>
        <w:t xml:space="preserve">13</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7.1 -Supervision de l’application web</w:t>
        <w:tab/>
        <w:t xml:space="preserve">13</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8 -Procédure de sauvegarde et restauration</w:t>
        <w:tab/>
        <w:t xml:space="preserve">14</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9 -Glossaire</w:t>
        <w:tab/>
        <w:t xml:space="preserve">15</w:t>
      </w:r>
    </w:p>
    <w:p>
      <w:pPr>
        <w:spacing w:before="0" w:after="0" w:line="240"/>
        <w:ind w:right="0" w:left="0" w:firstLine="0"/>
        <w:jc w:val="both"/>
        <w:rPr>
          <w:rFonts w:ascii="Open Sans" w:hAnsi="Open Sans" w:cs="Open Sans" w:eastAsia="Open Sans"/>
          <w:color w:val="auto"/>
          <w:spacing w:val="0"/>
          <w:position w:val="0"/>
          <w:sz w:val="20"/>
          <w:shd w:fill="auto" w:val="clear"/>
        </w:rPr>
      </w:pPr>
    </w:p>
    <w:p>
      <w:pPr>
        <w:spacing w:before="0" w:after="0" w:line="240"/>
        <w:ind w:right="0" w:left="0" w:firstLine="0"/>
        <w:jc w:val="both"/>
        <w:rPr>
          <w:rFonts w:ascii="Open Sans" w:hAnsi="Open Sans" w:cs="Open Sans" w:eastAsia="Open Sans"/>
          <w:color w:val="FF950E"/>
          <w:spacing w:val="0"/>
          <w:position w:val="0"/>
          <w:sz w:val="20"/>
          <w:shd w:fill="auto" w:val="clear"/>
        </w:rPr>
      </w:pPr>
      <w:r>
        <w:rPr>
          <w:rFonts w:ascii="Open Sans" w:hAnsi="Open Sans" w:cs="Open Sans" w:eastAsia="Open Sans"/>
          <w:color w:val="FF950E"/>
          <w:spacing w:val="0"/>
          <w:position w:val="0"/>
          <w:sz w:val="20"/>
          <w:shd w:fill="auto" w:val="clear"/>
        </w:rPr>
        <w:t xml:space="preserve"> </w:t>
      </w:r>
    </w:p>
    <w:p>
      <w:pPr>
        <w:spacing w:before="0" w:after="0" w:line="240"/>
        <w:ind w:right="0" w:left="0" w:firstLine="0"/>
        <w:jc w:val="both"/>
        <w:rPr>
          <w:rFonts w:ascii="Open Sans" w:hAnsi="Open Sans" w:cs="Open Sans" w:eastAsia="Open Sans"/>
          <w:color w:val="auto"/>
          <w:spacing w:val="0"/>
          <w:position w:val="0"/>
          <w:sz w:val="20"/>
          <w:shd w:fill="auto" w:val="clear"/>
        </w:rPr>
      </w:pPr>
    </w:p>
    <w:p>
      <w:pPr>
        <w:pageBreakBefore w:val="true"/>
        <w:numPr>
          <w:ilvl w:val="0"/>
          <w:numId w:val="40"/>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Versions</w:t>
      </w:r>
    </w:p>
    <w:p>
      <w:pPr>
        <w:spacing w:before="0" w:after="120" w:line="240"/>
        <w:ind w:right="0" w:left="0" w:firstLine="0"/>
        <w:jc w:val="both"/>
        <w:rPr>
          <w:rFonts w:ascii="Open Sans" w:hAnsi="Open Sans" w:cs="Open Sans" w:eastAsia="Open Sans"/>
          <w:color w:val="auto"/>
          <w:spacing w:val="0"/>
          <w:position w:val="0"/>
          <w:sz w:val="22"/>
          <w:shd w:fill="auto" w:val="clear"/>
        </w:rPr>
      </w:pPr>
    </w:p>
    <w:tbl>
      <w:tblPr>
        <w:tblInd w:w="55" w:type="dxa"/>
      </w:tblPr>
      <w:tblGrid>
        <w:gridCol w:w="1517"/>
        <w:gridCol w:w="1414"/>
        <w:gridCol w:w="5389"/>
        <w:gridCol w:w="1553"/>
      </w:tblGrid>
      <w:tr>
        <w:trPr>
          <w:trHeight w:val="1" w:hRule="atLeast"/>
          <w:jc w:val="left"/>
        </w:trPr>
        <w:tc>
          <w:tcPr>
            <w:tcW w:w="1517"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Auteur</w:t>
            </w:r>
          </w:p>
        </w:tc>
        <w:tc>
          <w:tcPr>
            <w:tcW w:w="1414"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Date</w:t>
            </w:r>
          </w:p>
        </w:tc>
        <w:tc>
          <w:tcPr>
            <w:tcW w:w="5389"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left"/>
              <w:rPr>
                <w:spacing w:val="0"/>
                <w:position w:val="0"/>
                <w:sz w:val="22"/>
              </w:rPr>
            </w:pPr>
            <w:r>
              <w:rPr>
                <w:rFonts w:ascii="Open Sans" w:hAnsi="Open Sans" w:cs="Open Sans" w:eastAsia="Open Sans"/>
                <w:b/>
                <w:color w:val="FFCC00"/>
                <w:spacing w:val="0"/>
                <w:position w:val="0"/>
                <w:sz w:val="22"/>
                <w:shd w:fill="auto" w:val="clear"/>
              </w:rPr>
              <w:t xml:space="preserve">Description</w:t>
            </w:r>
          </w:p>
        </w:tc>
        <w:tc>
          <w:tcPr>
            <w:tcW w:w="1553"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Version</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R.Yoann</w:t>
            </w: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17/07/2019</w:t>
            </w: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Création du document</w:t>
            </w: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1.0</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57" w:line="240"/>
        <w:ind w:right="0" w:left="0" w:firstLine="0"/>
        <w:jc w:val="both"/>
        <w:rPr>
          <w:rFonts w:ascii="DejaVu Sans" w:hAnsi="DejaVu Sans" w:cs="DejaVu Sans" w:eastAsia="DejaVu Sans"/>
          <w:color w:val="666666"/>
          <w:spacing w:val="0"/>
          <w:position w:val="0"/>
          <w:sz w:val="20"/>
          <w:shd w:fill="auto" w:val="clear"/>
        </w:rPr>
      </w:pPr>
    </w:p>
    <w:p>
      <w:pPr>
        <w:spacing w:before="0" w:after="120" w:line="240"/>
        <w:ind w:right="0" w:left="0" w:firstLine="0"/>
        <w:jc w:val="center"/>
        <w:rPr>
          <w:rFonts w:ascii="DejaVu Sans" w:hAnsi="DejaVu Sans" w:cs="DejaVu Sans" w:eastAsia="DejaVu Sans"/>
          <w:color w:val="auto"/>
          <w:spacing w:val="0"/>
          <w:position w:val="0"/>
          <w:sz w:val="20"/>
          <w:shd w:fill="auto" w:val="clear"/>
        </w:rPr>
      </w:pPr>
    </w:p>
    <w:p>
      <w:pPr>
        <w:pageBreakBefore w:val="true"/>
        <w:numPr>
          <w:ilvl w:val="0"/>
          <w:numId w:val="66"/>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Introduction</w:t>
      </w:r>
    </w:p>
    <w:p>
      <w:pPr>
        <w:keepNext w:val="true"/>
        <w:numPr>
          <w:ilvl w:val="0"/>
          <w:numId w:val="66"/>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Objet du document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présent document constitue le dossier d’exploitation de l'application pizzeria</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Objectif du document est décrire le deploiement de l'application ainsi que son maintient </w:t>
      </w:r>
    </w:p>
    <w:p>
      <w:pPr>
        <w:keepNext w:val="true"/>
        <w:numPr>
          <w:ilvl w:val="0"/>
          <w:numId w:val="69"/>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Références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de plus amples informations, se référer :</w:t>
      </w:r>
    </w:p>
    <w:p>
      <w:pPr>
        <w:numPr>
          <w:ilvl w:val="0"/>
          <w:numId w:val="71"/>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Projet pizzeria - dossier de conception technique</w:t>
      </w:r>
      <w:r>
        <w:rPr>
          <w:rFonts w:ascii="Open Sans" w:hAnsi="Open Sans" w:cs="Open Sans" w:eastAsia="Open Sans"/>
          <w:color w:val="auto"/>
          <w:spacing w:val="0"/>
          <w:position w:val="0"/>
          <w:sz w:val="22"/>
          <w:shd w:fill="auto" w:val="clear"/>
        </w:rPr>
        <w:t xml:space="preserve"> : Dossier de conception technique de l'application.</w:t>
      </w:r>
    </w:p>
    <w:p>
      <w:pPr>
        <w:numPr>
          <w:ilvl w:val="0"/>
          <w:numId w:val="71"/>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Projet pizzeria - dossier de conception fonctionnelle </w:t>
      </w:r>
      <w:r>
        <w:rPr>
          <w:rFonts w:ascii="Open Sans" w:hAnsi="Open Sans" w:cs="Open Sans" w:eastAsia="Open Sans"/>
          <w:color w:val="auto"/>
          <w:spacing w:val="0"/>
          <w:position w:val="0"/>
          <w:sz w:val="22"/>
          <w:shd w:fill="auto" w:val="clear"/>
        </w:rPr>
        <w:t xml:space="preserve">: Dossier de conception fonctionelle l'application.</w:t>
      </w:r>
    </w:p>
    <w:p>
      <w:pPr>
        <w:pageBreakBefore w:val="true"/>
        <w:numPr>
          <w:ilvl w:val="0"/>
          <w:numId w:val="71"/>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Pré-requis</w:t>
      </w:r>
    </w:p>
    <w:p>
      <w:pPr>
        <w:keepNext w:val="true"/>
        <w:numPr>
          <w:ilvl w:val="0"/>
          <w:numId w:val="71"/>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Système </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b/>
          <w:color w:val="auto"/>
          <w:spacing w:val="0"/>
          <w:position w:val="0"/>
          <w:sz w:val="22"/>
          <w:shd w:fill="auto" w:val="clear"/>
        </w:rPr>
        <w:t xml:space="preserve">Linux/Windows</w:t>
      </w:r>
    </w:p>
    <w:p>
      <w:pPr>
        <w:numPr>
          <w:ilvl w:val="0"/>
          <w:numId w:val="75"/>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de 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PostgreSQL / PgAdmin</w:t>
      </w:r>
    </w:p>
    <w:p>
      <w:pPr>
        <w:keepNext w:val="true"/>
        <w:numPr>
          <w:ilvl w:val="0"/>
          <w:numId w:val="77"/>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Caractéristiques techniques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PostegreSQL 11</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PgAdmin 4</w:t>
      </w:r>
    </w:p>
    <w:p>
      <w:pPr>
        <w:numPr>
          <w:ilvl w:val="0"/>
          <w:numId w:val="79"/>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Web</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Tomcat</w:t>
      </w:r>
    </w:p>
    <w:p>
      <w:pPr>
        <w:keepNext w:val="true"/>
        <w:numPr>
          <w:ilvl w:val="0"/>
          <w:numId w:val="81"/>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Caractéristiques techniques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Tomcat 9</w:t>
      </w:r>
    </w:p>
    <w:p>
      <w:pPr>
        <w:numPr>
          <w:ilvl w:val="0"/>
          <w:numId w:val="83"/>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de Batches</w:t>
      </w:r>
    </w:p>
    <w:p>
      <w:p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Open Sans" w:hAnsi="Open Sans" w:cs="Open Sans" w:eastAsia="Open Sans"/>
          <w:b/>
          <w:color w:val="auto"/>
          <w:spacing w:val="0"/>
          <w:position w:val="0"/>
          <w:sz w:val="22"/>
          <w:shd w:fill="auto" w:val="clear"/>
        </w:rPr>
        <w:t xml:space="preserve">Spring batch</w:t>
      </w:r>
    </w:p>
    <w:p>
      <w:pPr>
        <w:spacing w:before="0" w:after="120" w:line="240"/>
        <w:ind w:right="0" w:left="0" w:firstLine="0"/>
        <w:jc w:val="both"/>
        <w:rPr>
          <w:rFonts w:ascii="Monospace" w:hAnsi="Monospace" w:cs="Monospace" w:eastAsia="Monospace"/>
          <w:color w:val="000000"/>
          <w:spacing w:val="0"/>
          <w:position w:val="0"/>
          <w:sz w:val="18"/>
          <w:shd w:fill="auto" w:val="clear"/>
        </w:rPr>
      </w:pPr>
    </w:p>
    <w:p>
      <w:pPr>
        <w:pageBreakBefore w:val="true"/>
        <w:numPr>
          <w:ilvl w:val="0"/>
          <w:numId w:val="86"/>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déploiement</w:t>
      </w:r>
    </w:p>
    <w:p>
      <w:pPr>
        <w:keepNext w:val="true"/>
        <w:numPr>
          <w:ilvl w:val="0"/>
          <w:numId w:val="86"/>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Déploiement des Batches</w:t>
      </w:r>
    </w:p>
    <w:p>
      <w:pPr>
        <w:numPr>
          <w:ilvl w:val="0"/>
          <w:numId w:val="86"/>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Artefacts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Les batches de l’application AppliPizzeria sont construits sous la forme d'une archive ZIP contenant les répertoires :</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bin</w:t>
      </w:r>
      <w:r>
        <w:rPr>
          <w:rFonts w:ascii="Open Sans" w:hAnsi="Open Sans" w:cs="Open Sans" w:eastAsia="Open Sans"/>
          <w:color w:val="auto"/>
          <w:spacing w:val="0"/>
          <w:position w:val="0"/>
          <w:sz w:val="22"/>
          <w:shd w:fill="auto" w:val="clear"/>
        </w:rPr>
        <w:t xml:space="preserve"> : les scripts SH de lancement des différents batches</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conf</w:t>
      </w:r>
      <w:r>
        <w:rPr>
          <w:rFonts w:ascii="Open Sans" w:hAnsi="Open Sans" w:cs="Open Sans" w:eastAsia="Open Sans"/>
          <w:color w:val="auto"/>
          <w:spacing w:val="0"/>
          <w:position w:val="0"/>
          <w:sz w:val="22"/>
          <w:shd w:fill="auto" w:val="clear"/>
        </w:rPr>
        <w:t xml:space="preserve"> : les fichiers de configuration</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assembly</w:t>
      </w:r>
      <w:r>
        <w:rPr>
          <w:rFonts w:ascii="Open Sans" w:hAnsi="Open Sans" w:cs="Open Sans" w:eastAsia="Open Sans"/>
          <w:color w:val="auto"/>
          <w:spacing w:val="0"/>
          <w:position w:val="0"/>
          <w:sz w:val="22"/>
          <w:shd w:fill="auto" w:val="clear"/>
        </w:rPr>
        <w:t xml:space="preserve"> : le fichier de déploiement.</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Extraire l'archive </w:t>
      </w:r>
      <w:r>
        <w:rPr>
          <w:rFonts w:ascii="Open Sans" w:hAnsi="Open Sans" w:cs="Open Sans" w:eastAsia="Open Sans"/>
          <w:b/>
          <w:color w:val="auto"/>
          <w:spacing w:val="0"/>
          <w:position w:val="0"/>
          <w:sz w:val="22"/>
          <w:shd w:fill="auto" w:val="clear"/>
        </w:rPr>
        <w:t xml:space="preserve">pizzeria.zip</w:t>
      </w:r>
      <w:r>
        <w:rPr>
          <w:rFonts w:ascii="Open Sans" w:hAnsi="Open Sans" w:cs="Open Sans" w:eastAsia="Open Sans"/>
          <w:color w:val="auto"/>
          <w:spacing w:val="0"/>
          <w:position w:val="0"/>
          <w:sz w:val="22"/>
          <w:shd w:fill="auto" w:val="clear"/>
        </w:rPr>
        <w:t xml:space="preserve"> dans le répertoire :</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target/pizzeria</w:t>
      </w:r>
    </w:p>
    <w:p>
      <w:pPr>
        <w:numPr>
          <w:ilvl w:val="0"/>
          <w:numId w:val="92"/>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Variables d'environnement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Voici les variables d'environnement reconnues par les batches de l’application pizzeria :</w:t>
      </w:r>
    </w:p>
    <w:tbl>
      <w:tblPr>
        <w:tblInd w:w="55" w:type="dxa"/>
      </w:tblPr>
      <w:tblGrid>
        <w:gridCol w:w="2247"/>
        <w:gridCol w:w="1952"/>
        <w:gridCol w:w="5667"/>
      </w:tblGrid>
      <w:tr>
        <w:trPr>
          <w:trHeight w:val="1" w:hRule="atLeast"/>
          <w:jc w:val="left"/>
        </w:trPr>
        <w:tc>
          <w:tcPr>
            <w:tcW w:w="2247" w:type="dxa"/>
            <w:tcBorders>
              <w:top w:val="single" w:color="000000" w:sz="2"/>
              <w:left w:val="single" w:color="000000" w:sz="2"/>
              <w:bottom w:val="single" w:color="000000" w:sz="2"/>
              <w:right w:val="single" w:color="000000" w:sz="0"/>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Nom</w:t>
            </w:r>
          </w:p>
        </w:tc>
        <w:tc>
          <w:tcPr>
            <w:tcW w:w="1952" w:type="dxa"/>
            <w:tcBorders>
              <w:top w:val="single" w:color="000000" w:sz="2"/>
              <w:left w:val="single" w:color="000000" w:sz="2"/>
              <w:bottom w:val="single" w:color="000000" w:sz="2"/>
              <w:right w:val="single" w:color="000000" w:sz="0"/>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Obligatoire</w:t>
            </w:r>
          </w:p>
        </w:tc>
        <w:tc>
          <w:tcPr>
            <w:tcW w:w="5667"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left"/>
              <w:rPr>
                <w:spacing w:val="0"/>
                <w:position w:val="0"/>
                <w:sz w:val="22"/>
              </w:rPr>
            </w:pPr>
            <w:r>
              <w:rPr>
                <w:rFonts w:ascii="Open Sans" w:hAnsi="Open Sans" w:cs="Open Sans" w:eastAsia="Open Sans"/>
                <w:b/>
                <w:color w:val="FFCC00"/>
                <w:spacing w:val="0"/>
                <w:position w:val="0"/>
                <w:sz w:val="22"/>
                <w:shd w:fill="auto" w:val="clear"/>
              </w:rPr>
              <w:t xml:space="preserve">Description</w:t>
            </w:r>
          </w:p>
        </w:tc>
      </w:tr>
      <w:tr>
        <w:trPr>
          <w:trHeight w:val="1" w:hRule="atLeast"/>
          <w:jc w:val="left"/>
        </w:trPr>
        <w:tc>
          <w:tcPr>
            <w:tcW w:w="2247"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JAVA_HOME</w:t>
            </w:r>
          </w:p>
        </w:tc>
        <w:tc>
          <w:tcPr>
            <w:tcW w:w="1952"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oui</w:t>
            </w:r>
          </w:p>
        </w:tc>
        <w:tc>
          <w:tcPr>
            <w:tcW w:w="56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color w:val="auto"/>
                <w:spacing w:val="0"/>
                <w:position w:val="0"/>
                <w:sz w:val="22"/>
              </w:rPr>
            </w:pPr>
            <w:r>
              <w:rPr>
                <w:rFonts w:ascii="Open Sans" w:hAnsi="Open Sans" w:cs="Open Sans" w:eastAsia="Open Sans"/>
                <w:color w:val="auto"/>
                <w:spacing w:val="0"/>
                <w:position w:val="0"/>
                <w:sz w:val="22"/>
                <w:shd w:fill="auto" w:val="clear"/>
              </w:rPr>
              <w:t xml:space="preserve">Répertoire JRE</w:t>
            </w:r>
          </w:p>
        </w:tc>
      </w:tr>
      <w:tr>
        <w:trPr>
          <w:trHeight w:val="1" w:hRule="atLeast"/>
          <w:jc w:val="left"/>
        </w:trPr>
        <w:tc>
          <w:tcPr>
            <w:tcW w:w="2247"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PostgreSQL</w:t>
            </w:r>
          </w:p>
        </w:tc>
        <w:tc>
          <w:tcPr>
            <w:tcW w:w="1952"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oui</w:t>
            </w:r>
          </w:p>
        </w:tc>
        <w:tc>
          <w:tcPr>
            <w:tcW w:w="56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 la base de données</w:t>
            </w:r>
          </w:p>
        </w:tc>
      </w:tr>
    </w:tbl>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Définissez les variables d’environnement nécessaires comme ceci...</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JAVA_HOME</w:t>
      </w:r>
    </w:p>
    <w:p>
      <w:pPr>
        <w:spacing w:before="0" w:after="120" w:line="240"/>
        <w:ind w:right="0" w:left="0" w:firstLine="0"/>
        <w:jc w:val="both"/>
        <w:rPr>
          <w:rFonts w:ascii="Open Sans" w:hAnsi="Open Sans" w:cs="Open Sans" w:eastAsia="Open Sans"/>
          <w:color w:val="auto"/>
          <w:spacing w:val="0"/>
          <w:position w:val="0"/>
          <w:sz w:val="22"/>
          <w:shd w:fill="auto" w:val="clear"/>
        </w:rPr>
      </w:pPr>
      <w:r>
        <w:object w:dxaOrig="8310" w:dyaOrig="4724">
          <v:rect xmlns:o="urn:schemas-microsoft-com:office:office" xmlns:v="urn:schemas-microsoft-com:vml" id="rectole0000000000" style="width:415.500000pt;height:23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PostgreSQL une fois installé, il faut ajouter les utilitaires dans la variable d'environnement "PATH".</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cela il faut ouvrir le Panneau de configuration &gt;&gt; Système et sécurité &gt;&gt; Système et cliquer sur "Paramètres système avancés" dans la liste de gauche.</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Une fenêtre s'ouvre. Cliquer sur "Variables d'environnements...". Dans la liste des variables système modifier la variable "PATH" et ajouter le chemin de PostgreSQL du dossier \bin.</w:t>
      </w:r>
    </w:p>
    <w:p>
      <w:pPr>
        <w:spacing w:before="0" w:after="120" w:line="240"/>
        <w:ind w:right="0" w:left="0" w:firstLine="0"/>
        <w:jc w:val="both"/>
        <w:rPr>
          <w:rFonts w:ascii="Open Sans" w:hAnsi="Open Sans" w:cs="Open Sans" w:eastAsia="Open Sans"/>
          <w:color w:val="auto"/>
          <w:spacing w:val="0"/>
          <w:position w:val="0"/>
          <w:sz w:val="22"/>
          <w:shd w:fill="auto" w:val="clear"/>
        </w:rPr>
      </w:pPr>
      <w:r>
        <w:object w:dxaOrig="8310" w:dyaOrig="3135">
          <v:rect xmlns:o="urn:schemas-microsoft-com:office:office" xmlns:v="urn:schemas-microsoft-com:vml" id="rectole0000000001" style="width:415.500000pt;height:15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numPr>
          <w:ilvl w:val="0"/>
          <w:numId w:val="106"/>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Configuration</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Voici les différents fichiers de configuration :</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pizzeria-technical/log4j2.xml</w:t>
      </w:r>
      <w:r>
        <w:rPr>
          <w:rFonts w:ascii="Open Sans" w:hAnsi="Open Sans" w:cs="Open Sans" w:eastAsia="Open Sans"/>
          <w:color w:val="auto"/>
          <w:spacing w:val="0"/>
          <w:position w:val="0"/>
          <w:sz w:val="22"/>
          <w:shd w:fill="auto" w:val="clear"/>
        </w:rPr>
        <w:t xml:space="preserve">: fichier de configuration des logs</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logs/applicationLogs</w:t>
      </w:r>
      <w:r>
        <w:rPr>
          <w:rFonts w:ascii="Open Sans" w:hAnsi="Open Sans" w:cs="Open Sans" w:eastAsia="Open Sans"/>
          <w:color w:val="auto"/>
          <w:spacing w:val="0"/>
          <w:position w:val="0"/>
          <w:sz w:val="22"/>
          <w:shd w:fill="auto" w:val="clear"/>
        </w:rPr>
        <w:t xml:space="preserve">: fichier de tracages des logs</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resources/config.properties</w:t>
      </w:r>
      <w:r>
        <w:rPr>
          <w:rFonts w:ascii="Open Sans" w:hAnsi="Open Sans" w:cs="Open Sans" w:eastAsia="Open Sans"/>
          <w:color w:val="auto"/>
          <w:spacing w:val="0"/>
          <w:position w:val="0"/>
          <w:sz w:val="22"/>
          <w:shd w:fill="auto" w:val="clear"/>
        </w:rPr>
        <w:t xml:space="preserve"> : fichier de configuration valeurs changable facilement accesible à l'application.</w:t>
      </w:r>
    </w:p>
    <w:p>
      <w:pPr>
        <w:numPr>
          <w:ilvl w:val="0"/>
          <w:numId w:val="108"/>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Vérifications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vérifier que java est bien installé, effectuer cette commande dans la console :</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java -version</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vérifier que postgresql est bien installé, effectuer cette commande dans la console : </w:t>
      </w:r>
      <w:r>
        <w:rPr>
          <w:rFonts w:ascii="Open Sans" w:hAnsi="Open Sans" w:cs="Open Sans" w:eastAsia="Open Sans"/>
          <w:b/>
          <w:color w:val="auto"/>
          <w:spacing w:val="0"/>
          <w:position w:val="0"/>
          <w:sz w:val="22"/>
          <w:shd w:fill="auto" w:val="clear"/>
        </w:rPr>
        <w:t xml:space="preserve">cd </w:t>
      </w:r>
      <w:r>
        <w:rPr>
          <w:rFonts w:ascii="Open Sans" w:hAnsi="Open Sans" w:cs="Open Sans" w:eastAsia="Open Sans"/>
          <w:b/>
          <w:color w:val="auto"/>
          <w:spacing w:val="0"/>
          <w:position w:val="0"/>
          <w:sz w:val="22"/>
          <w:shd w:fill="auto" w:val="clear"/>
        </w:rPr>
        <w:t xml:space="preserve">/lib/PostgreSQL/11/bin </w:t>
      </w:r>
      <w:r>
        <w:rPr>
          <w:rFonts w:ascii="Open Sans" w:hAnsi="Open Sans" w:cs="Open Sans" w:eastAsia="Open Sans"/>
          <w:b/>
          <w:color w:val="auto"/>
          <w:spacing w:val="0"/>
          <w:position w:val="0"/>
          <w:sz w:val="22"/>
          <w:shd w:fill="auto" w:val="clear"/>
        </w:rPr>
        <w:t xml:space="preserve">psql</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11"/>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Déploiement de l'Application Web</w:t>
      </w:r>
    </w:p>
    <w:p>
      <w:pPr>
        <w:numPr>
          <w:ilvl w:val="0"/>
          <w:numId w:val="111"/>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Artefacts</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Se placer dans le fichier AppliPizzeria dans le module parent, ouvrir la console et entrer la commande suivante </w:t>
      </w:r>
      <w:r>
        <w:rPr>
          <w:rFonts w:ascii="Open Sans" w:hAnsi="Open Sans" w:cs="Open Sans" w:eastAsia="Open Sans"/>
          <w:b/>
          <w:color w:val="auto"/>
          <w:spacing w:val="0"/>
          <w:position w:val="0"/>
          <w:sz w:val="22"/>
          <w:shd w:fill="auto" w:val="clear"/>
        </w:rPr>
        <w:t xml:space="preserve">:</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mvn deploy</w:t>
      </w:r>
    </w:p>
    <w:p>
      <w:pPr>
        <w:numPr>
          <w:ilvl w:val="0"/>
          <w:numId w:val="114"/>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Environnement de l’application web</w:t>
      </w:r>
    </w:p>
    <w:p>
      <w:pPr>
        <w:keepNext w:val="true"/>
        <w:numPr>
          <w:ilvl w:val="0"/>
          <w:numId w:val="114"/>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Variables d’environnement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serveur d'application JOnAS doit être exécuté avec la variable d'environnement suivante définie au démarrage. Elle est nécessaire afin de récupérer le répertoire contenant les fichiers de configuration de l'application :</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-Dcom.ocpizza.apps.conf=$home_application_conf_directory</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INFO : il ne faut pas mettre de « / » à la fin de la valeur de la variable et ne pas utiliser d'espace dans le chemin.</w:t>
      </w:r>
    </w:p>
    <w:p>
      <w:pPr>
        <w:numPr>
          <w:ilvl w:val="0"/>
          <w:numId w:val="117"/>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DataSources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Les accès aux bases de données doivent se configurer à l'aide des fichiers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fichier de drivers </w:t>
      </w:r>
      <w:r>
        <w:rPr>
          <w:rFonts w:ascii="Open Sans" w:hAnsi="Open Sans" w:cs="Open Sans" w:eastAsia="Open Sans"/>
          <w:b/>
          <w:color w:val="auto"/>
          <w:spacing w:val="0"/>
          <w:position w:val="0"/>
          <w:sz w:val="22"/>
          <w:shd w:fill="auto" w:val="clear"/>
        </w:rPr>
        <w:t xml:space="preserve">postgresql (postgresql-11)</w:t>
      </w:r>
      <w:r>
        <w:rPr>
          <w:rFonts w:ascii="Open Sans" w:hAnsi="Open Sans" w:cs="Open Sans" w:eastAsia="Open Sans"/>
          <w:color w:val="auto"/>
          <w:spacing w:val="0"/>
          <w:position w:val="0"/>
          <w:sz w:val="22"/>
          <w:shd w:fill="auto" w:val="clear"/>
        </w:rPr>
        <w:t xml:space="preserve"> doit être déposé dans le répertoire :</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$home_server/lib\PostgreSQL\</w:t>
      </w:r>
    </w:p>
    <w:p>
      <w:pPr>
        <w:numPr>
          <w:ilvl w:val="0"/>
          <w:numId w:val="119"/>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Ressources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numPr>
          <w:ilvl w:val="0"/>
          <w:numId w:val="121"/>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Vérifications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Afin de vérifier le bon déploiement de l’application, faire ceci…</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23"/>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démarrage / arrêt</w:t>
      </w:r>
    </w:p>
    <w:p>
      <w:pPr>
        <w:keepNext w:val="true"/>
        <w:numPr>
          <w:ilvl w:val="0"/>
          <w:numId w:val="123"/>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Lancer pgAdmin4, une fois le restore de la base de données fait, vous pouvez lancer la base de données. Vérifier que celle-ci est bien lancé en faisant un clique gauche sur la database voulu.</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Pour arrêter la base de données, faites un cliques droit sur la database dans l'arborescence et cliquer sur "Disconnect Database...".</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26"/>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Batches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b/>
          <w:color w:val="4C4C4C"/>
          <w:spacing w:val="0"/>
          <w:position w:val="0"/>
          <w:sz w:val="28"/>
          <w:shd w:fill="C0C0C0" w:val="clear"/>
        </w:rPr>
      </w:pPr>
      <w:r>
        <w:rPr>
          <w:rFonts w:ascii="Open Sans" w:hAnsi="Open Sans" w:cs="Open Sans" w:eastAsia="Open Sans"/>
          <w:b/>
          <w:color w:val="auto"/>
          <w:spacing w:val="0"/>
          <w:position w:val="0"/>
          <w:sz w:val="22"/>
          <w:shd w:fill="auto" w:val="clear"/>
        </w:rPr>
        <w:t xml:space="preserve">java -jar target/pizzeria-batch-processing-0.1.0.jar</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28"/>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Application web</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b/>
          <w:color w:val="auto"/>
          <w:spacing w:val="0"/>
          <w:position w:val="0"/>
          <w:sz w:val="22"/>
          <w:shd w:fill="auto" w:val="clear"/>
        </w:rPr>
        <w:t xml:space="preserve">mvn clean tomcat11:run</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p>
    <w:p>
      <w:pPr>
        <w:pageBreakBefore w:val="true"/>
        <w:numPr>
          <w:ilvl w:val="0"/>
          <w:numId w:val="130"/>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mise à jour</w:t>
      </w:r>
    </w:p>
    <w:p>
      <w:pPr>
        <w:keepNext w:val="true"/>
        <w:numPr>
          <w:ilvl w:val="0"/>
          <w:numId w:val="130"/>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Avant tout changement de la base de données il faut faire un backup de la version actuel de la base de données. Effectuer les réquêtes SQL pour le changement des tables depuis pgAdmin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33"/>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Batches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35"/>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Application web </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Afin de vérifier le bon déploiement de l’application, faire ceci…</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p>
    <w:p>
      <w:pPr>
        <w:pageBreakBefore w:val="true"/>
        <w:numPr>
          <w:ilvl w:val="0"/>
          <w:numId w:val="137"/>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Supervision/Monitoring</w:t>
      </w:r>
    </w:p>
    <w:p>
      <w:pPr>
        <w:keepNext w:val="true"/>
        <w:numPr>
          <w:ilvl w:val="0"/>
          <w:numId w:val="137"/>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Supervision de l’application web</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Consulter les traces dans le fichier logs/applicationLogs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40"/>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sauvegarde et restauration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sauvegarder ou restaurer la base de données il faut effectuer un backup ou un restore dans PgAdmin.</w:t>
      </w:r>
    </w:p>
    <w:p>
      <w:pPr>
        <w:spacing w:before="0" w:after="120" w:line="240"/>
        <w:ind w:right="0" w:left="0" w:firstLine="0"/>
        <w:jc w:val="both"/>
        <w:rPr>
          <w:rFonts w:ascii="Liberation Serif" w:hAnsi="Liberation Serif" w:cs="Liberation Serif" w:eastAsia="Liberation Serif"/>
          <w:color w:val="FFFFFF"/>
          <w:spacing w:val="0"/>
          <w:position w:val="0"/>
          <w:sz w:val="52"/>
          <w:u w:val="single"/>
          <w:shd w:fill="808080" w:val="clear"/>
        </w:rPr>
      </w:pPr>
      <w:r>
        <w:rPr>
          <w:rFonts w:ascii="Open Sans" w:hAnsi="Open Sans" w:cs="Open Sans" w:eastAsia="Open Sans"/>
          <w:color w:val="auto"/>
          <w:spacing w:val="0"/>
          <w:position w:val="0"/>
          <w:sz w:val="22"/>
          <w:shd w:fill="auto" w:val="clear"/>
        </w:rPr>
        <w:t xml:space="preserve">Pour l'application récupèrer la dernière version du code source disponible sur Git.</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42"/>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Glossaire</w:t>
      </w:r>
    </w:p>
    <w:tbl>
      <w:tblPr>
        <w:tblInd w:w="55" w:type="dxa"/>
      </w:tblPr>
      <w:tblGrid>
        <w:gridCol w:w="2099"/>
        <w:gridCol w:w="7767"/>
      </w:tblGrid>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20" w:line="240"/>
        <w:ind w:right="0" w:left="0" w:firstLine="0"/>
        <w:jc w:val="both"/>
        <w:rPr>
          <w:rFonts w:ascii="Open Sans" w:hAnsi="Open Sans" w:cs="Open Sans" w:eastAsia="Open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8">
    <w:abstractNumId w:val="168"/>
  </w:num>
  <w:num w:numId="40">
    <w:abstractNumId w:val="162"/>
  </w:num>
  <w:num w:numId="66">
    <w:abstractNumId w:val="156"/>
  </w:num>
  <w:num w:numId="69">
    <w:abstractNumId w:val="150"/>
  </w:num>
  <w:num w:numId="71">
    <w:abstractNumId w:val="144"/>
  </w:num>
  <w:num w:numId="75">
    <w:abstractNumId w:val="138"/>
  </w:num>
  <w:num w:numId="77">
    <w:abstractNumId w:val="132"/>
  </w:num>
  <w:num w:numId="79">
    <w:abstractNumId w:val="126"/>
  </w:num>
  <w:num w:numId="81">
    <w:abstractNumId w:val="120"/>
  </w:num>
  <w:num w:numId="83">
    <w:abstractNumId w:val="114"/>
  </w:num>
  <w:num w:numId="86">
    <w:abstractNumId w:val="108"/>
  </w:num>
  <w:num w:numId="90">
    <w:abstractNumId w:val="102"/>
  </w:num>
  <w:num w:numId="92">
    <w:abstractNumId w:val="96"/>
  </w:num>
  <w:num w:numId="106">
    <w:abstractNumId w:val="90"/>
  </w:num>
  <w:num w:numId="108">
    <w:abstractNumId w:val="84"/>
  </w:num>
  <w:num w:numId="111">
    <w:abstractNumId w:val="78"/>
  </w:num>
  <w:num w:numId="114">
    <w:abstractNumId w:val="72"/>
  </w:num>
  <w:num w:numId="117">
    <w:abstractNumId w:val="66"/>
  </w:num>
  <w:num w:numId="119">
    <w:abstractNumId w:val="60"/>
  </w:num>
  <w:num w:numId="121">
    <w:abstractNumId w:val="54"/>
  </w:num>
  <w:num w:numId="123">
    <w:abstractNumId w:val="48"/>
  </w:num>
  <w:num w:numId="126">
    <w:abstractNumId w:val="42"/>
  </w:num>
  <w:num w:numId="128">
    <w:abstractNumId w:val="36"/>
  </w:num>
  <w:num w:numId="130">
    <w:abstractNumId w:val="30"/>
  </w:num>
  <w:num w:numId="133">
    <w:abstractNumId w:val="24"/>
  </w:num>
  <w:num w:numId="135">
    <w:abstractNumId w:val="18"/>
  </w:num>
  <w:num w:numId="137">
    <w:abstractNumId w:val="12"/>
  </w:num>
  <w:num w:numId="140">
    <w:abstractNumId w:val="6"/>
  </w:num>
  <w:num w:numId="1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