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82AE" w14:textId="77777777" w:rsidR="004024B6" w:rsidRDefault="00B623BA">
      <w:pPr>
        <w:spacing w:after="0" w:line="259" w:lineRule="auto"/>
        <w:ind w:left="15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68" w:type="dxa"/>
        <w:tblInd w:w="-89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57"/>
        <w:gridCol w:w="1411"/>
      </w:tblGrid>
      <w:tr w:rsidR="004024B6" w14:paraId="601C16D4" w14:textId="77777777">
        <w:trPr>
          <w:trHeight w:val="1036"/>
        </w:trPr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F5189" w14:textId="77777777" w:rsidR="004024B6" w:rsidRDefault="00B623BA">
            <w:pPr>
              <w:spacing w:after="0" w:line="259" w:lineRule="auto"/>
              <w:ind w:left="0" w:firstLine="0"/>
            </w:pPr>
            <w:r>
              <w:rPr>
                <w:rFonts w:ascii="Corbel" w:eastAsia="Corbel" w:hAnsi="Corbel" w:cs="Corbel"/>
                <w:color w:val="1186C2"/>
                <w:sz w:val="32"/>
              </w:rPr>
              <w:t xml:space="preserve">Fiche descriptive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17C638" w14:textId="77777777" w:rsidR="004024B6" w:rsidRDefault="00B623BA">
            <w:pPr>
              <w:spacing w:after="0" w:line="259" w:lineRule="auto"/>
              <w:ind w:left="0" w:firstLine="0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n°2.4</w:t>
            </w:r>
            <w:r>
              <w:rPr>
                <w:rFonts w:ascii="Corbel" w:eastAsia="Corbel" w:hAnsi="Corbel" w:cs="Corbel"/>
                <w:color w:val="1186C2"/>
                <w:sz w:val="32"/>
              </w:rPr>
              <w:t xml:space="preserve"> </w:t>
            </w:r>
          </w:p>
        </w:tc>
      </w:tr>
    </w:tbl>
    <w:p w14:paraId="30A49D9B" w14:textId="77777777" w:rsidR="004024B6" w:rsidRDefault="00B623BA">
      <w:pPr>
        <w:spacing w:after="160" w:line="259" w:lineRule="auto"/>
        <w:ind w:left="15" w:firstLine="0"/>
      </w:pPr>
      <w:r>
        <w:t xml:space="preserve"> </w:t>
      </w:r>
    </w:p>
    <w:p w14:paraId="363F0DF0" w14:textId="77777777" w:rsidR="004024B6" w:rsidRDefault="00B623BA">
      <w:pPr>
        <w:ind w:left="10"/>
      </w:pPr>
      <w:r>
        <w:t xml:space="preserve">INFORMATIONS D'ENTÊTE </w:t>
      </w:r>
    </w:p>
    <w:tbl>
      <w:tblPr>
        <w:tblStyle w:val="TableGrid"/>
        <w:tblW w:w="9068" w:type="dxa"/>
        <w:tblInd w:w="-89" w:type="dxa"/>
        <w:tblCellMar>
          <w:top w:w="46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7372"/>
      </w:tblGrid>
      <w:tr w:rsidR="004024B6" w14:paraId="64FCE42E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686BB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Nom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B85E9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Règlement de l’achat </w:t>
            </w:r>
          </w:p>
        </w:tc>
      </w:tr>
      <w:tr w:rsidR="004024B6" w14:paraId="12F5619B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A9CD0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Acteur(s)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CB2C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Acheteur (client ou employé) </w:t>
            </w:r>
          </w:p>
        </w:tc>
      </w:tr>
      <w:tr w:rsidR="004024B6" w14:paraId="24A1CF81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E2C48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5B01B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L’utilisateur paye sa commande </w:t>
            </w:r>
          </w:p>
        </w:tc>
      </w:tr>
      <w:tr w:rsidR="004024B6" w14:paraId="4DA0674A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25D94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Auteur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CEF2C" w14:textId="77777777" w:rsidR="004024B6" w:rsidRDefault="00B623BA">
            <w:pPr>
              <w:spacing w:after="0" w:line="259" w:lineRule="auto"/>
              <w:ind w:left="0" w:firstLine="0"/>
            </w:pPr>
            <w:proofErr w:type="gramStart"/>
            <w:r>
              <w:t>Y.ROCHE</w:t>
            </w:r>
            <w:proofErr w:type="gramEnd"/>
            <w:r>
              <w:t xml:space="preserve"> </w:t>
            </w:r>
          </w:p>
        </w:tc>
      </w:tr>
      <w:tr w:rsidR="004024B6" w14:paraId="1B1C88FF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768D6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Date(s)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DA33F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12/10/2018 (première rédaction) </w:t>
            </w:r>
          </w:p>
        </w:tc>
      </w:tr>
      <w:tr w:rsidR="004024B6" w14:paraId="074D77E8" w14:textId="77777777">
        <w:trPr>
          <w:trHeight w:val="55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061B3" w14:textId="77777777" w:rsidR="004024B6" w:rsidRDefault="00B623BA">
            <w:pPr>
              <w:spacing w:after="0" w:line="259" w:lineRule="auto"/>
              <w:ind w:left="0" w:firstLine="0"/>
            </w:pPr>
            <w:proofErr w:type="spellStart"/>
            <w:r>
              <w:t>Pré-conditions</w:t>
            </w:r>
            <w:proofErr w:type="spellEnd"/>
            <w:r>
              <w:t xml:space="preserve">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0D94E" w14:textId="77777777" w:rsidR="004024B6" w:rsidRDefault="00B623BA">
            <w:pPr>
              <w:spacing w:after="0" w:line="259" w:lineRule="auto"/>
              <w:ind w:left="0" w:firstLine="0"/>
            </w:pPr>
            <w:r>
              <w:t>Aucune.</w:t>
            </w:r>
          </w:p>
        </w:tc>
      </w:tr>
      <w:tr w:rsidR="004024B6" w14:paraId="3B81A264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DA858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Démarrage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00020" w14:textId="77777777" w:rsidR="004024B6" w:rsidRDefault="00B623BA">
            <w:pPr>
              <w:spacing w:after="0" w:line="259" w:lineRule="auto"/>
              <w:ind w:left="0" w:firstLine="0"/>
            </w:pPr>
            <w:r>
              <w:t xml:space="preserve">Une page pour le règlement de la commande s’ouvre </w:t>
            </w:r>
          </w:p>
        </w:tc>
      </w:tr>
    </w:tbl>
    <w:p w14:paraId="773FBD34" w14:textId="77777777" w:rsidR="004024B6" w:rsidRDefault="00B623BA">
      <w:pPr>
        <w:spacing w:after="325" w:line="259" w:lineRule="auto"/>
        <w:ind w:left="15" w:firstLine="0"/>
      </w:pPr>
      <w:r>
        <w:t xml:space="preserve"> </w:t>
      </w:r>
    </w:p>
    <w:p w14:paraId="634A5CCA" w14:textId="77777777" w:rsidR="004024B6" w:rsidRDefault="00B623BA">
      <w:pPr>
        <w:pStyle w:val="Titre1"/>
        <w:ind w:left="10"/>
      </w:pPr>
      <w:r>
        <w:t xml:space="preserve">DESCRIPTION </w:t>
      </w:r>
    </w:p>
    <w:p w14:paraId="36D6969D" w14:textId="77777777" w:rsidR="004024B6" w:rsidRDefault="00B623BA">
      <w:pPr>
        <w:pStyle w:val="Titre2"/>
        <w:ind w:left="10"/>
      </w:pPr>
      <w:r>
        <w:t xml:space="preserve">Le scénario nominal </w:t>
      </w:r>
    </w:p>
    <w:p w14:paraId="615CC7B8" w14:textId="77777777" w:rsidR="004024B6" w:rsidRDefault="00B623BA">
      <w:pPr>
        <w:numPr>
          <w:ilvl w:val="0"/>
          <w:numId w:val="1"/>
        </w:numPr>
        <w:ind w:left="735" w:hanging="360"/>
      </w:pPr>
      <w:r>
        <w:t xml:space="preserve">Le système affiche la page pour le règlement de la commande. </w:t>
      </w:r>
    </w:p>
    <w:p w14:paraId="3F66D102" w14:textId="77777777" w:rsidR="004024B6" w:rsidRDefault="00B623BA">
      <w:pPr>
        <w:numPr>
          <w:ilvl w:val="0"/>
          <w:numId w:val="1"/>
        </w:numPr>
        <w:ind w:left="735" w:hanging="360"/>
      </w:pPr>
      <w:r>
        <w:t>L’utilisateur doit choisir son lieu de paiement, en ligne, sur place ou à la livraison. (</w:t>
      </w:r>
      <w:r>
        <w:t xml:space="preserve">Cas d’utilisation : 2.3.1 / 2.3.2 / 2.3.3) </w:t>
      </w:r>
    </w:p>
    <w:p w14:paraId="666D1A88" w14:textId="77777777" w:rsidR="004024B6" w:rsidRDefault="00B623BA">
      <w:pPr>
        <w:numPr>
          <w:ilvl w:val="0"/>
          <w:numId w:val="1"/>
        </w:numPr>
        <w:spacing w:after="0" w:line="259" w:lineRule="auto"/>
        <w:ind w:left="735" w:hanging="360"/>
      </w:pPr>
      <w:r>
        <w:t>L’utilisateur doit choisir son mode de paiement, carte bleu,</w:t>
      </w:r>
      <w:r>
        <w:t xml:space="preserve"> espèces ou alors chèque. </w:t>
      </w:r>
    </w:p>
    <w:p w14:paraId="029FC753" w14:textId="77777777" w:rsidR="004024B6" w:rsidRDefault="00B623BA">
      <w:pPr>
        <w:numPr>
          <w:ilvl w:val="0"/>
          <w:numId w:val="1"/>
        </w:numPr>
        <w:ind w:left="735" w:hanging="360"/>
      </w:pPr>
      <w:r>
        <w:t>Si le paiement c’est fait en CB et q</w:t>
      </w:r>
      <w:r>
        <w:t xml:space="preserve">u’il a bien fonctionné, un message récapitulatif de la commande sera envoyé à l’utilisateur ainsi qu’à la base de données du commercial. </w:t>
      </w:r>
    </w:p>
    <w:p w14:paraId="46AE6E8E" w14:textId="77777777" w:rsidR="004024B6" w:rsidRDefault="00B623BA">
      <w:pPr>
        <w:spacing w:after="0" w:line="259" w:lineRule="auto"/>
        <w:ind w:left="15" w:firstLine="0"/>
      </w:pPr>
      <w:r>
        <w:t xml:space="preserve"> </w:t>
      </w:r>
    </w:p>
    <w:p w14:paraId="2CD4084B" w14:textId="77777777" w:rsidR="004024B6" w:rsidRDefault="00B623BA">
      <w:pPr>
        <w:spacing w:after="70" w:line="259" w:lineRule="auto"/>
        <w:ind w:left="15" w:firstLine="0"/>
      </w:pPr>
      <w:r>
        <w:t xml:space="preserve"> </w:t>
      </w:r>
    </w:p>
    <w:p w14:paraId="5D4EF365" w14:textId="77777777" w:rsidR="004024B6" w:rsidRDefault="00B623BA">
      <w:pPr>
        <w:pStyle w:val="Titre2"/>
        <w:ind w:left="10"/>
      </w:pPr>
      <w:r>
        <w:t xml:space="preserve">Les scénarios alternatifs </w:t>
      </w:r>
    </w:p>
    <w:p w14:paraId="38DC54D7" w14:textId="77777777" w:rsidR="004024B6" w:rsidRDefault="00B623BA">
      <w:pPr>
        <w:spacing w:after="160" w:line="259" w:lineRule="auto"/>
        <w:ind w:left="15" w:firstLine="0"/>
      </w:pPr>
      <w:r>
        <w:t xml:space="preserve"> </w:t>
      </w:r>
    </w:p>
    <w:p w14:paraId="77AF8C33" w14:textId="77777777" w:rsidR="00B623BA" w:rsidRDefault="00B623BA" w:rsidP="00B623BA">
      <w:pPr>
        <w:ind w:left="10"/>
      </w:pPr>
      <w:r>
        <w:t xml:space="preserve">2.a L’utilisateur décide de quitter la page de règlement de l’achat. </w:t>
      </w:r>
    </w:p>
    <w:p w14:paraId="24A28766" w14:textId="77777777" w:rsidR="004024B6" w:rsidRDefault="00B623BA">
      <w:pPr>
        <w:ind w:left="10"/>
      </w:pPr>
      <w:r>
        <w:t>2.b</w:t>
      </w:r>
      <w:r>
        <w:t xml:space="preserve"> L’utilisate</w:t>
      </w:r>
      <w:r>
        <w:t xml:space="preserve">ur décide de payer en ligne, il devra payer obligatoirement en carte bleu. Une page pour la transaction avec le système bancaire s’ouvre. </w:t>
      </w:r>
    </w:p>
    <w:p w14:paraId="0A312C19" w14:textId="77777777" w:rsidR="004024B6" w:rsidRDefault="00B623BA">
      <w:pPr>
        <w:spacing w:after="192"/>
        <w:ind w:left="10"/>
      </w:pPr>
      <w:r>
        <w:t xml:space="preserve">3.a L’utilisateur décide de quitter la page de règlement de l’achat. </w:t>
      </w:r>
    </w:p>
    <w:p w14:paraId="1B757EF8" w14:textId="77777777" w:rsidR="004024B6" w:rsidRDefault="00B623BA">
      <w:pPr>
        <w:spacing w:after="0" w:line="259" w:lineRule="auto"/>
        <w:ind w:left="1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 xml:space="preserve">Les scénarios d’exception </w:t>
      </w:r>
    </w:p>
    <w:p w14:paraId="0594B94D" w14:textId="77777777" w:rsidR="00B623BA" w:rsidRDefault="00B623BA">
      <w:pPr>
        <w:spacing w:after="0" w:line="259" w:lineRule="auto"/>
        <w:ind w:left="10"/>
      </w:pPr>
    </w:p>
    <w:p w14:paraId="35958435" w14:textId="77777777" w:rsidR="004024B6" w:rsidRDefault="00B623BA">
      <w:pPr>
        <w:ind w:left="10"/>
      </w:pPr>
      <w:r>
        <w:t>4.a Le système banca</w:t>
      </w:r>
      <w:r>
        <w:t xml:space="preserve">ire refuse le paiement. Un message d’erreur est envoyé à l’utilisateur. </w:t>
      </w:r>
    </w:p>
    <w:p w14:paraId="43FDB8CD" w14:textId="77777777" w:rsidR="004024B6" w:rsidRDefault="00B623BA">
      <w:pPr>
        <w:spacing w:after="160" w:line="259" w:lineRule="auto"/>
        <w:ind w:left="15" w:firstLine="0"/>
      </w:pPr>
      <w:r>
        <w:rPr>
          <w:rFonts w:ascii="Corbel" w:eastAsia="Corbel" w:hAnsi="Corbel" w:cs="Corbel"/>
        </w:rPr>
        <w:t xml:space="preserve"> </w:t>
      </w:r>
    </w:p>
    <w:p w14:paraId="77A75840" w14:textId="77777777" w:rsidR="00B623BA" w:rsidRPr="00B623BA" w:rsidRDefault="00B623BA" w:rsidP="00B623BA">
      <w:pPr>
        <w:spacing w:after="190" w:line="259" w:lineRule="auto"/>
        <w:ind w:left="15" w:firstLine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 </w:t>
      </w:r>
      <w:bookmarkStart w:id="0" w:name="_GoBack"/>
      <w:bookmarkEnd w:id="0"/>
    </w:p>
    <w:p w14:paraId="69F18FE6" w14:textId="77777777" w:rsidR="00B623BA" w:rsidRDefault="00B623BA">
      <w:pPr>
        <w:spacing w:after="190" w:line="259" w:lineRule="auto"/>
        <w:ind w:left="15" w:firstLine="0"/>
      </w:pPr>
    </w:p>
    <w:p w14:paraId="732A661C" w14:textId="77777777" w:rsidR="004024B6" w:rsidRDefault="00B623BA">
      <w:pPr>
        <w:pStyle w:val="Titre2"/>
        <w:ind w:left="10"/>
      </w:pPr>
      <w:r>
        <w:t xml:space="preserve">Fin </w:t>
      </w:r>
    </w:p>
    <w:p w14:paraId="3C9C2E2B" w14:textId="77777777" w:rsidR="004024B6" w:rsidRDefault="00B623BA">
      <w:pPr>
        <w:spacing w:after="162"/>
        <w:ind w:left="10"/>
      </w:pPr>
      <w:r>
        <w:t xml:space="preserve">Scénario nominal : après le point 3 ou 4. </w:t>
      </w:r>
    </w:p>
    <w:p w14:paraId="4EA3F3F9" w14:textId="77777777" w:rsidR="004024B6" w:rsidRDefault="00B623BA">
      <w:pPr>
        <w:ind w:left="10"/>
      </w:pPr>
      <w:r>
        <w:t xml:space="preserve">Scénario d’exception : après le point 4. </w:t>
      </w:r>
    </w:p>
    <w:p w14:paraId="02D374D2" w14:textId="77777777" w:rsidR="004024B6" w:rsidRDefault="00B623BA">
      <w:pPr>
        <w:pStyle w:val="Titre2"/>
        <w:ind w:left="10"/>
      </w:pPr>
      <w:proofErr w:type="spellStart"/>
      <w:r>
        <w:t>Posts</w:t>
      </w:r>
      <w:proofErr w:type="spellEnd"/>
      <w:r>
        <w:t xml:space="preserve"> conditions </w:t>
      </w:r>
    </w:p>
    <w:p w14:paraId="05355C35" w14:textId="77777777" w:rsidR="00B623BA" w:rsidRPr="00B623BA" w:rsidRDefault="00B623BA" w:rsidP="00B623BA"/>
    <w:p w14:paraId="6B1F0E68" w14:textId="77777777" w:rsidR="004024B6" w:rsidRDefault="00B623BA">
      <w:pPr>
        <w:spacing w:after="165" w:line="255" w:lineRule="auto"/>
        <w:ind w:left="10"/>
      </w:pPr>
      <w:r>
        <w:rPr>
          <w:rFonts w:ascii="Corbel" w:eastAsia="Corbel" w:hAnsi="Corbel" w:cs="Corbel"/>
        </w:rPr>
        <w:t>Scénario nominal : l’utilisateur a choisi un mode de paiement, s'il décide de payer en ligne alors il devra payer en CB, une page web pour la transaction bancaire est ouverte.</w:t>
      </w:r>
    </w:p>
    <w:p w14:paraId="2178A29C" w14:textId="77777777" w:rsidR="004024B6" w:rsidRDefault="00B623BA">
      <w:pPr>
        <w:spacing w:after="165" w:line="255" w:lineRule="auto"/>
        <w:ind w:left="10"/>
      </w:pPr>
      <w:r>
        <w:rPr>
          <w:rFonts w:ascii="Corbel" w:eastAsia="Corbel" w:hAnsi="Corbel" w:cs="Corbel"/>
        </w:rPr>
        <w:t>Scénario d’exception : si l’utilisateur a choisi de payer en ligne et que le système bancaire refuse le paiement. Un message sera env</w:t>
      </w:r>
      <w:r>
        <w:rPr>
          <w:rFonts w:ascii="Corbel" w:eastAsia="Corbel" w:hAnsi="Corbel" w:cs="Corbel"/>
        </w:rPr>
        <w:t xml:space="preserve">oyé à l’utilisateur et il retourna au catalogue des produits. </w:t>
      </w:r>
    </w:p>
    <w:p w14:paraId="2C030886" w14:textId="77777777" w:rsidR="004024B6" w:rsidRDefault="00B623BA">
      <w:pPr>
        <w:spacing w:after="325" w:line="259" w:lineRule="auto"/>
        <w:ind w:left="15" w:firstLine="0"/>
      </w:pPr>
      <w:r>
        <w:t xml:space="preserve"> </w:t>
      </w:r>
    </w:p>
    <w:p w14:paraId="0B6ACBF5" w14:textId="77777777" w:rsidR="004024B6" w:rsidRDefault="00B623BA">
      <w:pPr>
        <w:pStyle w:val="Titre1"/>
        <w:ind w:left="10"/>
      </w:pPr>
      <w:r>
        <w:t xml:space="preserve">COMPLÉMENTS </w:t>
      </w:r>
    </w:p>
    <w:p w14:paraId="1B1F303A" w14:textId="77777777" w:rsidR="004024B6" w:rsidRDefault="00B623BA">
      <w:pPr>
        <w:spacing w:after="160" w:line="259" w:lineRule="auto"/>
        <w:ind w:left="15" w:firstLine="0"/>
      </w:pPr>
      <w:r>
        <w:t xml:space="preserve"> </w:t>
      </w:r>
    </w:p>
    <w:p w14:paraId="1689D9B8" w14:textId="77777777" w:rsidR="004024B6" w:rsidRDefault="00B623BA">
      <w:pPr>
        <w:spacing w:after="163"/>
        <w:ind w:left="10"/>
      </w:pPr>
      <w:r>
        <w:t xml:space="preserve">Ergonomie : Le règlement de l’achat se fera sur un page. Si l’utilisateur veut régler en ligne, une page vers le système bancaire s’ouvrira. </w:t>
      </w:r>
    </w:p>
    <w:p w14:paraId="4172279C" w14:textId="77777777" w:rsidR="004024B6" w:rsidRDefault="00B623BA">
      <w:pPr>
        <w:spacing w:after="160" w:line="259" w:lineRule="auto"/>
        <w:ind w:left="15" w:firstLine="0"/>
      </w:pPr>
      <w:r>
        <w:t xml:space="preserve"> </w:t>
      </w:r>
    </w:p>
    <w:p w14:paraId="53665540" w14:textId="77777777" w:rsidR="004024B6" w:rsidRDefault="00B623BA">
      <w:pPr>
        <w:spacing w:after="162"/>
        <w:ind w:left="10"/>
      </w:pPr>
      <w:r>
        <w:t>Performance attendue : Si le client paye en ligne la transaction avec la banque devra être dynamique.</w:t>
      </w:r>
    </w:p>
    <w:p w14:paraId="17E16054" w14:textId="77777777" w:rsidR="004024B6" w:rsidRDefault="00B623BA">
      <w:pPr>
        <w:spacing w:after="160" w:line="259" w:lineRule="auto"/>
        <w:ind w:left="15" w:firstLine="0"/>
      </w:pPr>
      <w:r>
        <w:t xml:space="preserve"> </w:t>
      </w:r>
    </w:p>
    <w:p w14:paraId="3C393575" w14:textId="77777777" w:rsidR="004024B6" w:rsidRDefault="00B623BA">
      <w:pPr>
        <w:ind w:left="10"/>
      </w:pPr>
      <w:r>
        <w:t xml:space="preserve">Problèmes non résolus : La possibilité de récupérer des données déjà utilisés pour un ancien achat si l’utilisateur désire payer en ligne. </w:t>
      </w:r>
    </w:p>
    <w:sectPr w:rsidR="004024B6">
      <w:pgSz w:w="11920" w:h="16860"/>
      <w:pgMar w:top="1437" w:right="1485" w:bottom="2601" w:left="14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64D94"/>
    <w:multiLevelType w:val="hybridMultilevel"/>
    <w:tmpl w:val="D3D4F298"/>
    <w:lvl w:ilvl="0" w:tplc="575CF99E">
      <w:start w:val="1"/>
      <w:numFmt w:val="decimal"/>
      <w:lvlText w:val="%1.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685FE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CEEC0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F8927E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C8DB2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94D1A6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DAB934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AF4EC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4E1F6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B6"/>
    <w:rsid w:val="004024B6"/>
    <w:rsid w:val="00B6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B2DA"/>
  <w15:docId w15:val="{8A30ACB7-65B1-419E-94CA-0CE76324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7" w:lineRule="auto"/>
      <w:ind w:left="25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25" w:hanging="10"/>
      <w:outlineLvl w:val="0"/>
    </w:pPr>
    <w:rPr>
      <w:rFonts w:ascii="Corbel" w:eastAsia="Corbel" w:hAnsi="Corbel" w:cs="Corbel"/>
      <w:color w:val="1186C2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Corbel" w:eastAsia="Corbel" w:hAnsi="Corbel" w:cs="Corbel"/>
      <w:color w:val="1186C2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orbel" w:eastAsia="Corbel" w:hAnsi="Corbel" w:cs="Corbel"/>
      <w:color w:val="1186C2"/>
      <w:sz w:val="26"/>
    </w:rPr>
  </w:style>
  <w:style w:type="character" w:customStyle="1" w:styleId="Titre1Car">
    <w:name w:val="Titre 1 Car"/>
    <w:link w:val="Titre1"/>
    <w:rPr>
      <w:rFonts w:ascii="Corbel" w:eastAsia="Corbel" w:hAnsi="Corbel" w:cs="Corbel"/>
      <w:color w:val="1186C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roche</dc:creator>
  <cp:keywords/>
  <cp:lastModifiedBy>yoann roche</cp:lastModifiedBy>
  <cp:revision>2</cp:revision>
  <dcterms:created xsi:type="dcterms:W3CDTF">2018-10-30T10:48:00Z</dcterms:created>
  <dcterms:modified xsi:type="dcterms:W3CDTF">2018-10-30T10:48:00Z</dcterms:modified>
</cp:coreProperties>
</file>