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2 of 4: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friend of mine went through my first draft and corrected it in seven places. I marked where his corrections land. Every paper, standard and product I lean on is linked where I use it, and listed again at the end.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w:t>
      </w:r>
      <w:hyperlink w:history="1" r:id="rIda36i4nhaf5ahzwho1xaqm">
        <w:r>
          <w:rPr>
            <w:rStyle w:val="Hyperlink"/>
          </w:rPr>
          <w:t xml:space="preserve">86 billion neurons, 16 billion of them in the cortex</w:t>
        </w:r>
      </w:hyperlink>
      <w:r>
        <w:t xml:space="preserve">, the wrinkled outer part that does the thinking. Nothing in the cortex checks the cortex. Instead, every intention has to pass through a bottleneck. In 1906 a scientist named Sherrington called it </w:t>
      </w:r>
      <w:hyperlink w:history="1" r:id="rIdmuevhwhmt17jxgyilrrim">
        <w:r>
          <w:rPr>
            <w:rStyle w:val="Hyperlink"/>
          </w:rPr>
          <w:t xml:space="preserve">the final common path</w:t>
        </w:r>
      </w:hyperlink>
      <w:r>
        <w:t xml:space="preserve">.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and the textbook paper is </w:t>
      </w:r>
      <w:hyperlink w:history="1" r:id="rIddktq0flridsddqzlgo66r">
        <w:r>
          <w:rPr>
            <w:rStyle w:val="Hyperlink"/>
          </w:rPr>
          <w:t xml:space="preserve">Chevalier and Deniau (1990)</w:t>
        </w:r>
      </w:hyperlink>
      <w:r>
        <w:t xml:space="preserv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w:t>
      </w:r>
      <w:hyperlink w:history="1" r:id="rIdpp6c1cybqcqurzvihn1jc">
        <w:r>
          <w:rPr>
            <w:rStyle w:val="Hyperlink"/>
          </w:rPr>
          <w:t xml:space="preserve">A report by James Anderson</w:t>
        </w:r>
      </w:hyperlink>
      <w:r>
        <w:t xml:space="preserve"> for the US Air Force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rPr>
          <w:b/>
          <w:bCs/>
        </w:rPr>
        <w:t xml:space="preserve">Tamperproof.</w:t>
      </w:r>
      <w:r>
        <w:t xml:space="preserve"> Nobody inside the club can bribe him or rewrite his list.</w:t>
      </w:r>
    </w:p>
    <w:p>
      <w:pPr>
        <w:pStyle w:val="ListParagraph"/>
        <w:numPr>
          <w:ilvl w:val="0"/>
          <w:numId w:val="2"/>
        </w:numPr>
        <w:spacing w:after="100" w:line="276" w:lineRule="auto"/>
      </w:pPr>
      <w:r>
        <w:rPr>
          <w:b/>
          <w:bCs/>
        </w:rPr>
        <w:t xml:space="preserve">Always invoked.</w:t>
      </w:r>
      <w:r>
        <w:t xml:space="preserve"> Everyone goes past him. There is no side door and no window.</w:t>
      </w:r>
    </w:p>
    <w:p>
      <w:pPr>
        <w:pStyle w:val="ListParagraph"/>
        <w:numPr>
          <w:ilvl w:val="0"/>
          <w:numId w:val="2"/>
        </w:numPr>
        <w:spacing w:after="100" w:line="276" w:lineRule="auto"/>
      </w:pPr>
      <w:r>
        <w:rPr>
          <w:b/>
          <w:bCs/>
        </w:rPr>
        <w:t xml:space="preserve">Verifiable.</w:t>
      </w:r>
      <w:r>
        <w:t xml:space="preserv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w:t>
      </w:r>
      <w:hyperlink w:history="1" r:id="rIdvuc5hemq54chitygbzzz1">
        <w:r>
          <w:rPr>
            <w:rStyle w:val="Hyperlink"/>
          </w:rPr>
          <w:t xml:space="preserve">about a tenth of a second</w:t>
        </w:r>
      </w:hyperlink>
      <w:r>
        <w:t xml:space="preserve">,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Joseph LeDoux showed that it has a shortcut he called </w:t>
      </w:r>
      <w:hyperlink w:history="1" r:id="rIdksfndka8af3mjdpggyg6q">
        <w:r>
          <w:rPr>
            <w:rStyle w:val="Hyperlink"/>
          </w:rPr>
          <w:t xml:space="preserve">the low road</w:t>
        </w:r>
      </w:hyperlink>
      <w:r>
        <w:t xml:space="preserve">. A rough, blurry copy of what your eyes see goes straight to the amygdala, skipping the slow, careful visual cortex. It is the fire alarm that goes off when you burn toast. I just did that this morning. Fast, sloppy and jumpy on purpose. Better a false flinch than a missed rattlesnake walking up Mount Diablo.</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w:t>
      </w:r>
      <w:hyperlink w:history="1" r:id="rIdxpi-lrvaateaynni5ttoq">
        <w:r>
          <w:rPr>
            <w:rStyle w:val="Hyperlink"/>
          </w:rPr>
          <w:t xml:space="preserve">the amygdala and a nearby region are weak, and the thinking is intact</w:t>
        </w:r>
      </w:hyperlink>
      <w:r>
        <w:t xml:space="preserve">.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t xml:space="preserve">Is this a big task? Yes, for sure. But do you really want someone to create a biological weapon, which is not hard on an abliterated model? Yes, I tested some scenarios, and they inspired my thinking that AI safety is not optional.</w:t>
      </w:r>
    </w:p>
    <w:p>
      <w:pPr>
        <w:spacing w:after="160" w:line="276" w:lineRule="auto"/>
      </w:pPr>
      <w:r>
        <w:rPr>
          <w:b/>
          <w:bCs/>
        </w:rPr>
        <w:t xml:space="preserve">Efference copy.</w:t>
      </w:r>
      <w:r>
        <w:t xml:space="preserve"> Before you throw a ball, your brain sends a carbon copy of the throw to the cerebellum, a region at the back of the head, which </w:t>
      </w:r>
      <w:hyperlink w:history="1" r:id="rIdinoyrryqueiion7x_dnur">
        <w:r>
          <w:rPr>
            <w:rStyle w:val="Hyperlink"/>
          </w:rPr>
          <w:t xml:space="preserve">predicts where the ball will land</w:t>
        </w:r>
      </w:hyperlink>
      <w:r>
        <w:t xml:space="preserve">.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w:t>
      </w:r>
      <w:hyperlink w:history="1" r:id="rIdxfgkmvwru7mjijaisg4h1">
        <w:r>
          <w:rPr>
            <w:rStyle w:val="Hyperlink"/>
          </w:rPr>
          <w:t xml:space="preserve">slam a global stop in about a fifth of a second</w:t>
        </w:r>
      </w:hyperlink>
      <w:r>
        <w:t xml:space="preserve">. In the 1980s Benjamin Libet showed something stranger: </w:t>
      </w:r>
      <w:hyperlink w:history="1" r:id="rIda99fypaytqk3wr6halihg">
        <w:r>
          <w:rPr>
            <w:rStyle w:val="Hyperlink"/>
          </w:rPr>
          <w:t xml:space="preserve">your brain starts preparing a movement a few hundred milliseconds before you are aware of it</w:t>
        </w:r>
      </w:hyperlink>
      <w:r>
        <w:t xml:space="preserve">.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w:t>
      </w:r>
      <w:hyperlink w:history="1" r:id="rIdh1ipjs1bo08eduaxb13mb">
        <w:r>
          <w:rPr>
            <w:rStyle w:val="Hyperlink"/>
          </w:rPr>
          <w:t xml:space="preserve">register hospitals and schools with the militaries operating around them</w:t>
        </w:r>
      </w:hyperlink>
      <w:r>
        <w:t xml:space="preserve">, and the </w:t>
      </w:r>
      <w:hyperlink w:history="1" r:id="rIdiawvm6gnvima7a69rrszz">
        <w:r>
          <w:rPr>
            <w:rStyle w:val="Hyperlink"/>
          </w:rPr>
          <w:t xml:space="preserve">Safe Schools Declaration</w:t>
        </w:r>
      </w:hyperlink>
      <w:r>
        <w:t xml:space="preserve">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January 2025 </w:t>
      </w:r>
      <w:hyperlink w:history="1" r:id="rIditygvdrenqhsavvugmajf">
        <w:r>
          <w:rPr>
            <w:rStyle w:val="Hyperlink"/>
          </w:rPr>
          <w:t xml:space="preserve">downgraded them to warnings in the US</w:t>
        </w:r>
      </w:hyperlink>
      <w:r>
        <w:t xml:space="preserve">. The pattern works. "Advisory" is how it dies.</w:t>
      </w:r>
    </w:p>
    <w:p>
      <w:pPr>
        <w:spacing w:after="160" w:line="276" w:lineRule="auto"/>
      </w:pPr>
      <w:r>
        <w:t xml:space="preserve">The limits, stated plainly:</w:t>
      </w:r>
    </w:p>
    <w:p>
      <w:pPr>
        <w:pStyle w:val="ListParagraph"/>
        <w:numPr>
          <w:ilvl w:val="0"/>
          <w:numId w:val="4"/>
        </w:numPr>
        <w:spacing w:after="100" w:line="276" w:lineRule="auto"/>
      </w:pPr>
      <w:r>
        <w:rPr>
          <w:b/>
          <w:bCs/>
        </w:rPr>
        <w:t xml:space="preserve">Map currency.</w:t>
      </w:r>
      <w:r>
        <w:t xml:space="preserve"> A map that is six months stale protects a building that moved. A valid signature on the list proves who signed it, not that it is complete.</w:t>
      </w:r>
    </w:p>
    <w:p>
      <w:pPr>
        <w:pStyle w:val="ListParagraph"/>
        <w:numPr>
          <w:ilvl w:val="0"/>
          <w:numId w:val="4"/>
        </w:numPr>
        <w:spacing w:after="100" w:line="276" w:lineRule="auto"/>
      </w:pPr>
      <w:r>
        <w:rPr>
          <w:b/>
          <w:bCs/>
        </w:rPr>
        <w:t xml:space="preserve">Adversaries who park weapons next to schools.</w:t>
      </w:r>
      <w:r>
        <w:t xml:space="preserve"> That is a policy decision, which is exactly where humans and their keys belong.</w:t>
      </w:r>
    </w:p>
    <w:p>
      <w:pPr>
        <w:pStyle w:val="ListParagraph"/>
        <w:numPr>
          <w:ilvl w:val="0"/>
          <w:numId w:val="4"/>
        </w:numPr>
        <w:spacing w:after="100" w:line="276" w:lineRule="auto"/>
      </w:pPr>
      <w:r>
        <w:rPr>
          <w:b/>
          <w:bCs/>
        </w:rPr>
        <w:t xml:space="preserve">Navigation spoofing,</w:t>
      </w:r>
      <w:r>
        <w:t xml:space="preserve">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4"/>
        </w:numPr>
        <w:spacing w:after="100" w:line="276" w:lineRule="auto"/>
      </w:pPr>
      <w:r>
        <w:rPr>
          <w:b/>
          <w:bCs/>
        </w:rPr>
        <w:t xml:space="preserve">Dangers nobody put on the list.</w:t>
      </w:r>
      <w:r>
        <w:t xml:space="preserve">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I call it the assumptions register. For every input the gate relies on, the list answers four questions:</w:t>
      </w:r>
    </w:p>
    <w:p>
      <w:pPr>
        <w:pStyle w:val="ListParagraph"/>
        <w:numPr>
          <w:ilvl w:val="0"/>
          <w:numId w:val="5"/>
        </w:numPr>
        <w:spacing w:after="100" w:line="276" w:lineRule="auto"/>
      </w:pPr>
      <w:r>
        <w:t xml:space="preserve">Who is allowed to vouch for it?</w:t>
      </w:r>
    </w:p>
    <w:p>
      <w:pPr>
        <w:pStyle w:val="ListParagraph"/>
        <w:numPr>
          <w:ilvl w:val="0"/>
          <w:numId w:val="5"/>
        </w:numPr>
        <w:spacing w:after="100" w:line="276" w:lineRule="auto"/>
      </w:pPr>
      <w:r>
        <w:t xml:space="preserve">How fresh does it have to be?</w:t>
      </w:r>
    </w:p>
    <w:p>
      <w:pPr>
        <w:pStyle w:val="ListParagraph"/>
        <w:numPr>
          <w:ilvl w:val="0"/>
          <w:numId w:val="5"/>
        </w:numPr>
        <w:spacing w:after="100" w:line="276" w:lineRule="auto"/>
      </w:pPr>
      <w:r>
        <w:t xml:space="preserve">What happens when two sources disagree?</w:t>
      </w:r>
    </w:p>
    <w:p>
      <w:pPr>
        <w:pStyle w:val="ListParagraph"/>
        <w:numPr>
          <w:ilvl w:val="0"/>
          <w:numId w:val="5"/>
        </w:numPr>
        <w:spacing w:after="100" w:line="276" w:lineRule="auto"/>
      </w:pPr>
      <w:r>
        <w:t xml:space="preserve">What can the hardware not check about it?</w:t>
      </w:r>
    </w:p>
    <w:p>
      <w:pPr>
        <w:spacing w:after="160" w:line="276" w:lineRule="auto"/>
      </w:pPr>
      <w:r>
        <w:t xml:space="preserve">The guarantee holds exactly as far as that list does. Not one inch further. I would rather say that out loud than pretend the chip knows things it does not.</w:t>
      </w:r>
    </w:p>
    <w:p>
      <w:pPr>
        <w:pStyle w:val="Heading1"/>
        <w:keepNext/>
      </w:pPr>
      <w:r>
        <w:t xml:space="preserve">Lies and corroboration</w:t>
      </w:r>
    </w:p>
    <w:p>
      <w:pPr>
        <w:spacing w:after="160" w:line="276" w:lineRule="auto"/>
      </w:pPr>
      <w:r>
        <w:t xml:space="preserve">Falsehood is the hard one, and the brain does not solve it either. Stopping a false statement needs an oracle that knows the truth, and no brain has one. What the brain has instead is corroboration. One sense never triggers a high-stakes movement alone, which is why you look both ways before crossing. Above that sit other brains and institutions.</w:t>
      </w:r>
    </w:p>
    <w:p>
      <w:pPr>
        <w:spacing w:after="160" w:line="276" w:lineRule="auto"/>
      </w:pPr>
      <w:r>
        <w:t xml:space="preserve">The silicon lever is the same, in three parts. An action you cannot undo is blocked when it rests on a claim nobody has checked. A two-source rule applies at the device. And provenance, the record of where an output came from, is one of the inputs to the gate. Provenance does not make outputs true. It makes unverified outputs unable to pull a trigger.</w:t>
      </w:r>
    </w:p>
    <w:p>
      <w:pPr>
        <w:pStyle w:val="Heading1"/>
        <w:keepNext/>
      </w:pPr>
      <w:r>
        <w:t xml:space="preserve">What a signature can prove</w:t>
      </w:r>
    </w:p>
    <w:p>
      <w:pPr>
        <w:spacing w:after="160" w:line="276" w:lineRule="auto"/>
      </w:pPr>
      <w:r>
        <w:t xml:space="preserve">My first draft overclaimed provenance, and the reviewer caught it. A chip that signs the bytes leaving it proves exactly one thing: this device signed these bytes. Think of a courier signing for a package. There are three different claims hiding in "the package is genuine," and only the first comes with the signature:</w:t>
      </w:r>
    </w:p>
    <w:p>
      <w:pPr>
        <w:pStyle w:val="ListParagraph"/>
        <w:numPr>
          <w:ilvl w:val="0"/>
          <w:numId w:val="6"/>
        </w:numPr>
        <w:spacing w:after="100" w:line="276" w:lineRule="auto"/>
      </w:pPr>
      <w:r>
        <w:rPr>
          <w:b/>
          <w:bCs/>
        </w:rPr>
        <w:t xml:space="preserve">The courier handled the box.</w:t>
      </w:r>
      <w:r>
        <w:t xml:space="preserve"> The chip signed these bytes. Buildable today.</w:t>
      </w:r>
    </w:p>
    <w:p>
      <w:pPr>
        <w:pStyle w:val="ListParagraph"/>
        <w:numPr>
          <w:ilvl w:val="0"/>
          <w:numId w:val="6"/>
        </w:numPr>
        <w:spacing w:after="100" w:line="276" w:lineRule="auto"/>
      </w:pPr>
      <w:r>
        <w:rPr>
          <w:b/>
          <w:bCs/>
        </w:rPr>
        <w:t xml:space="preserve">A known warehouse packed the box.</w:t>
      </w:r>
      <w:r>
        <w:t xml:space="preserve"> A verified runtime, not a hacked one, produced these bytes. A hacked runtime could have put anything in the output buffer, so this is a second, separate claim. Buildable today, but it means the runtime has to be verified too.</w:t>
      </w:r>
    </w:p>
    <w:p>
      <w:pPr>
        <w:pStyle w:val="ListParagraph"/>
        <w:numPr>
          <w:ilvl w:val="0"/>
          <w:numId w:val="6"/>
        </w:numPr>
        <w:spacing w:after="100" w:line="276" w:lineRule="auto"/>
      </w:pPr>
      <w:r>
        <w:rPr>
          <w:b/>
          <w:bCs/>
        </w:rPr>
        <w:t xml:space="preserve">The box holds exactly what was ordered.</w:t>
      </w:r>
      <w:r>
        <w:t xml:space="preserve"> The approved model, running the approved computation, produced these bytes. Nobody has built this yet.</w:t>
      </w:r>
    </w:p>
    <w:p>
      <w:pPr>
        <w:spacing w:after="160" w:line="276" w:lineRule="auto"/>
      </w:pPr>
      <w:r>
        <w:t xml:space="preserve">A signature is also a wax seal, not a dye in the paper. Copy the words onto a new sheet and the seal is gone. So the gate treats provenance the way it treats every other witness. It can keep the gate shut. It never opens it.</w:t>
      </w:r>
    </w:p>
    <w:p>
      <w:pPr>
        <w:pStyle w:val="Heading1"/>
        <w:keepNext/>
      </w:pPr>
      <w:r>
        <w:t xml:space="preserve">A thirty-year-old precedent</w:t>
      </w:r>
    </w:p>
    <w:p>
      <w:pPr>
        <w:spacing w:after="160" w:line="276" w:lineRule="auto"/>
      </w:pPr>
      <w:r>
        <w:t xml:space="preserve">A nuclear plant has two separate systems. The control system runs the plant and can be as complicated as the engineers like. The safety system is simple, separate, certified and dumb, and it shuts the reactor down before the vessel bursts. The industry standards are </w:t>
      </w:r>
      <w:hyperlink w:history="1" r:id="rIdumiucue-_xqbsgyqjfpg6">
        <w:r>
          <w:rPr>
            <w:rStyle w:val="Hyperlink"/>
          </w:rPr>
          <w:t xml:space="preserve">IEC 61508</w:t>
        </w:r>
      </w:hyperlink>
      <w:r>
        <w:t xml:space="preserve"> and </w:t>
      </w:r>
      <w:hyperlink w:history="1" r:id="rIdiatxk6vbm4klie4qom8ng">
        <w:r>
          <w:rPr>
            <w:rStyle w:val="Hyperlink"/>
          </w:rPr>
          <w:t xml:space="preserve">IEC 61511</w:t>
        </w:r>
      </w:hyperlink>
      <w:r>
        <w:t xml:space="preserve">, and the emergency shutdown is called a SCRAM. Nobody in that field lets the control room grade its own homework. What we are designing is a safety system for AI actions, with the brain's tiering added.</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7"/>
        </w:numPr>
        <w:spacing w:after="100" w:line="276" w:lineRule="auto"/>
      </w:pPr>
      <w:r>
        <w:t xml:space="preserve">The form fits the rule's limits.</w:t>
      </w:r>
    </w:p>
    <w:p>
      <w:pPr>
        <w:pStyle w:val="ListParagraph"/>
        <w:numPr>
          <w:ilvl w:val="0"/>
          <w:numId w:val="7"/>
        </w:numPr>
        <w:spacing w:after="100" w:line="276" w:lineRule="auto"/>
      </w:pPr>
      <w:r>
        <w:t xml:space="preserve">The witnesses the rule names have vouched for this exact form, freshly, under the rule's thresholds.</w:t>
      </w:r>
    </w:p>
    <w:p>
      <w:pPr>
        <w:pStyle w:val="ListParagraph"/>
        <w:numPr>
          <w:ilvl w:val="0"/>
          <w:numId w:val="7"/>
        </w:numPr>
        <w:spacing w:after="100" w:line="276" w:lineRule="auto"/>
      </w:pPr>
      <w:r>
        <w:t xml:space="preserve">The budget the rule names has room for the amount.</w:t>
      </w:r>
    </w:p>
    <w:p>
      <w:pPr>
        <w:pStyle w:val="ListParagraph"/>
        <w:numPr>
          <w:ilvl w:val="0"/>
          <w:numId w:val="7"/>
        </w:numPr>
        <w:spacing w:after="100" w:line="276" w:lineRule="auto"/>
      </w:pPr>
      <w:r>
        <w:t xml:space="preserve">No alarm has been pulled.</w:t>
      </w:r>
    </w:p>
    <w:p>
      <w:pPr>
        <w:pStyle w:val="ListParagraph"/>
        <w:numPr>
          <w:ilvl w:val="0"/>
          <w:numId w:val="7"/>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8"/>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8"/>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8"/>
        </w:numPr>
        <w:spacing w:after="100" w:line="276" w:lineRule="auto"/>
      </w:pPr>
      <w:r>
        <w:t xml:space="preserve">The lists and sensors the rules compare against are trustworthy, fresh and consistent, as the assumptions register says.</w:t>
      </w:r>
    </w:p>
    <w:p>
      <w:pPr>
        <w:pStyle w:val="ListParagraph"/>
        <w:numPr>
          <w:ilvl w:val="0"/>
          <w:numId w:val="8"/>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hyperlink w:history="1" r:id="rId7tgvpooynhhfncrstglov">
        <w:r>
          <w:rPr>
            <w:rStyle w:val="Hyperlink"/>
          </w:rPr>
          <w:t xml:space="preserve">Part 3</w:t>
        </w:r>
      </w:hyperlink>
      <w:r>
        <w:t xml:space="preserve"> and </w:t>
      </w:r>
      <w:hyperlink w:history="1" r:id="rId3rk-wjdzyad0bihca6bb0">
        <w:r>
          <w:rPr>
            <w:rStyle w:val="Hyperlink"/>
          </w:rPr>
          <w:t xml:space="preserve">Part 4</w:t>
        </w:r>
      </w:hyperlink>
      <w:r>
        <w:t xml:space="preserve"> of this series are the design I am theorizing and proposing: where each layer of the stack goes in silicon, the theory each piece rests on, how the pieces talk to each other and to the model, how they sit against the GPU, the CPU, memory and storage, the chip that sits in the rack beside every GPU, and the experiments that would prove or disprove each claim. The chip itself is a separate project, </w:t>
      </w:r>
      <w:hyperlink w:history="1" r:id="rIdgyjtx_0zvzpz6tl1sss_8">
        <w:r>
          <w:rPr>
            <w:rStyle w:val="Hyperlink"/>
          </w:rPr>
          <w:t xml:space="preserve">safety-governor</w:t>
        </w:r>
      </w:hyperlink>
      <w:r>
        <w:t xml:space="preserve">, with its own model, tests and RTL.</w:t>
      </w:r>
    </w:p>
    <w:p>
      <w:pPr>
        <w:spacing w:after="160" w:line="276" w:lineRule="auto"/>
      </w:pPr>
      <w:r>
        <w:t xml:space="preserve">I don't know if my design proposal is correct. I am a lone researcher with stacks of research papers and a sick penchant for trying to understand the complex, but heck, the reason I am writing is simple. We might be in an existential time, and someone has to think through this problem. If anyone wants to collaborate, please, please reach out. I am here: yobie AT ieee DOT org.</w:t>
      </w:r>
    </w:p>
    <w:p>
      <w:pPr>
        <w:spacing w:after="160" w:line="276" w:lineRule="auto"/>
      </w:pPr>
      <w:r>
        <w:t xml:space="preserve">My thinking builds on the layer model and the reference stack from </w:t>
      </w:r>
      <w:hyperlink w:history="1" r:id="rIdgywf9vqsq6ed_repo6nfs">
        <w:r>
          <w:rPr>
            <w:rStyle w:val="Hyperlink"/>
          </w:rPr>
          <w:t xml:space="preserve">A Multi-Layer Approach to AI Safety</w:t>
        </w:r>
      </w:hyperlink>
      <w:r>
        <w:t xml:space="preserve">, the first post in </w:t>
      </w:r>
      <w:hyperlink w:history="1" r:id="rIdpr9obttlwn-sibii05tx5">
        <w:r>
          <w:rPr>
            <w:rStyle w:val="Hyperlink"/>
          </w:rPr>
          <w:t xml:space="preserve">my repository</w:t>
        </w:r>
      </w:hyperlink>
      <w:r>
        <w:t xml:space="preserve">. My friend who reviewed my initial thoughts raised seven corrections, and I built them into it. The biggest one is the shape of the promise: a security contract at the point of action, with the chip-side silicon as containment and provenance, rather than a promise about a chip. The code that runs that contract today is in the same repository, in three files: </w:t>
      </w:r>
      <w:hyperlink w:history="1" r:id="rIdqxchyrme_4ef3u26yx0ij">
        <w:r>
          <w:rPr>
            <w:rStyle w:val="Hyperlink"/>
            <w:rFonts w:ascii="Consolas" w:cs="Consolas" w:eastAsia="Consolas" w:hAnsi="Consolas"/>
            <w:sz w:val="20"/>
            <w:szCs w:val="20"/>
          </w:rPr>
          <w:t xml:space="preserve">gate.py</w:t>
        </w:r>
      </w:hyperlink>
      <w:r>
        <w:t xml:space="preserve"> (the rulebook, witnesses, budgets, holds and tickets), </w:t>
      </w:r>
      <w:hyperlink w:history="1" r:id="rIdewcgootu7uru_0p6vvoyj">
        <w:r>
          <w:rPr>
            <w:rStyle w:val="Hyperlink"/>
            <w:rFonts w:ascii="Consolas" w:cs="Consolas" w:eastAsia="Consolas" w:hAnsi="Consolas"/>
            <w:sz w:val="20"/>
            <w:szCs w:val="20"/>
          </w:rPr>
          <w:t xml:space="preserve">ledger.py</w:t>
        </w:r>
      </w:hyperlink>
      <w:r>
        <w:t xml:space="preserve"> (the state that survives a restart) and </w:t>
      </w:r>
      <w:hyperlink w:history="1" r:id="rIdvkvdnegdrvftky1sruwcm">
        <w:r>
          <w:rPr>
            <w:rStyle w:val="Hyperlink"/>
            <w:rFonts w:ascii="Consolas" w:cs="Consolas" w:eastAsia="Consolas" w:hAnsi="Consolas"/>
            <w:sz w:val="20"/>
            <w:szCs w:val="20"/>
          </w:rPr>
          <w:t xml:space="preserve">endpoints.py</w:t>
        </w:r>
      </w:hyperlink>
      <w:r>
        <w:t xml:space="preserve"> (the comparator in the device). The review's five demonstrations are tests: </w:t>
      </w:r>
      <w:hyperlink w:history="1" r:id="rIdfjd_widautzdaowxaggsj">
        <w:r>
          <w:rPr>
            <w:rStyle w:val="Hyperlink"/>
            <w:rFonts w:ascii="Consolas" w:cs="Consolas" w:eastAsia="Consolas" w:hAnsi="Consolas"/>
            <w:sz w:val="20"/>
            <w:szCs w:val="20"/>
          </w:rPr>
          <w:t xml:space="preserve">tests/test_transactional.py</w:t>
        </w:r>
      </w:hyperlink>
      <w:r>
        <w:t xml:space="preserve">, and the attack catalogue they draw on is </w:t>
      </w:r>
      <w:hyperlink w:history="1" r:id="rIdrbvdv4wtifh7c0zdfaten">
        <w:r>
          <w:rPr>
            <w:rStyle w:val="Hyperlink"/>
            <w:rFonts w:ascii="Consolas" w:cs="Consolas" w:eastAsia="Consolas" w:hAnsi="Consolas"/>
            <w:sz w:val="20"/>
            <w:szCs w:val="20"/>
          </w:rPr>
          <w:t xml:space="preserve">hardware_ref/attacks.py</w:t>
        </w:r>
      </w:hyperlink>
      <w:r>
        <w:t xml:space="preserve">. What the review said and what changed is in </w:t>
      </w:r>
      <w:hyperlink w:history="1" r:id="rIdxwhvozlaf0ai6kjt00glt">
        <w:r>
          <w:rPr>
            <w:rStyle w:val="Hyperlink"/>
            <w:rFonts w:ascii="Consolas" w:cs="Consolas" w:eastAsia="Consolas" w:hAnsi="Consolas"/>
            <w:sz w:val="20"/>
            <w:szCs w:val="20"/>
          </w:rPr>
          <w:t xml:space="preserve">docs/REVIEW-2026-10.md</w:t>
        </w:r>
      </w:hyperlink>
      <w:r>
        <w:t xml:space="preserve">. One command runs all of it: </w:t>
      </w:r>
      <w:hyperlink w:history="1" r:id="rIdoleby-ans1nrfaz72kv9b">
        <w:r>
          <w:rPr>
            <w:rStyle w:val="Hyperlink"/>
            <w:rFonts w:ascii="Consolas" w:cs="Consolas" w:eastAsia="Consolas" w:hAnsi="Consolas"/>
            <w:sz w:val="20"/>
            <w:szCs w:val="20"/>
          </w:rPr>
          <w:t xml:space="preserve">./run.sh</w:t>
        </w:r>
      </w:hyperlink>
      <w:r>
        <w:t xml:space="preserve">, fifty-one tests, seventy-five attacks, under a minute.</w:t>
      </w:r>
    </w:p>
    <w:p>
      <w:pPr>
        <w:pStyle w:val="Heading1"/>
        <w:keepNext/>
      </w:pPr>
      <w:r>
        <w:t xml:space="preserve">Further reading for those who want to dig deeper</w:t>
      </w:r>
    </w:p>
    <w:p>
      <w:pPr>
        <w:spacing w:after="160" w:line="276" w:lineRule="auto"/>
      </w:pPr>
      <w:r>
        <w:t xml:space="preserve">Every link below was checked on the day of posting.</w:t>
      </w:r>
    </w:p>
    <w:p>
      <w:pPr>
        <w:pStyle w:val="ListParagraph"/>
        <w:numPr>
          <w:ilvl w:val="0"/>
          <w:numId w:val="4"/>
        </w:numPr>
        <w:spacing w:after="100" w:line="276" w:lineRule="auto"/>
      </w:pPr>
      <w:r>
        <w:t xml:space="preserve">J. P. Anderson, </w:t>
      </w:r>
      <w:hyperlink w:history="1" r:id="rIdgl3q0tnilypn-u_vhrj_s">
        <w:r>
          <w:rPr>
            <w:rStyle w:val="Hyperlink"/>
            <w:i/>
            <w:iCs/>
          </w:rPr>
          <w:t xml:space="preserve">Computer Security Technology Planning Study</w:t>
        </w:r>
      </w:hyperlink>
      <w:r>
        <w:t xml:space="preserve">, US Air Force ESD-TR-73-51 (1972). The origin of the reference-monitor concept: tamperproof, always invoked, small enough to verify.</w:t>
      </w:r>
    </w:p>
    <w:p>
      <w:pPr>
        <w:pStyle w:val="ListParagraph"/>
        <w:numPr>
          <w:ilvl w:val="0"/>
          <w:numId w:val="4"/>
        </w:numPr>
        <w:spacing w:after="100" w:line="276" w:lineRule="auto"/>
      </w:pPr>
      <w:r>
        <w:t xml:space="preserve">C. S. Sherrington, </w:t>
      </w:r>
      <w:hyperlink w:history="1" r:id="rIdusvlgl2fikeclf8jvg0je">
        <w:r>
          <w:rPr>
            <w:rStyle w:val="Hyperlink"/>
            <w:i/>
            <w:iCs/>
          </w:rPr>
          <w:t xml:space="preserve">The Integrative Action of the Nervous System</w:t>
        </w:r>
      </w:hyperlink>
      <w:r>
        <w:t xml:space="preserve"> (1906). The final common path.</w:t>
      </w:r>
    </w:p>
    <w:p>
      <w:pPr>
        <w:pStyle w:val="ListParagraph"/>
        <w:numPr>
          <w:ilvl w:val="0"/>
          <w:numId w:val="4"/>
        </w:numPr>
        <w:spacing w:after="100" w:line="276" w:lineRule="auto"/>
      </w:pPr>
      <w:r>
        <w:t xml:space="preserve">S. Herculano-Houzel, </w:t>
      </w:r>
      <w:hyperlink w:history="1" r:id="rId23sdriyxudpfbcxqmfgl3">
        <w:r>
          <w:rPr>
            <w:rStyle w:val="Hyperlink"/>
          </w:rPr>
          <w:t xml:space="preserve">"The human brain in numbers: a linearly scaled-up primate brain,"</w:t>
        </w:r>
      </w:hyperlink>
      <w:r>
        <w:t xml:space="preserve"> </w:t>
      </w:r>
      <w:r>
        <w:rPr>
          <w:i/>
          <w:iCs/>
        </w:rPr>
        <w:t xml:space="preserve">Frontiers in Human Neuroscience</w:t>
      </w:r>
      <w:r>
        <w:t xml:space="preserve"> (2009). The 86 billion count.</w:t>
      </w:r>
    </w:p>
    <w:p>
      <w:pPr>
        <w:pStyle w:val="ListParagraph"/>
        <w:numPr>
          <w:ilvl w:val="0"/>
          <w:numId w:val="4"/>
        </w:numPr>
        <w:spacing w:after="100" w:line="276" w:lineRule="auto"/>
      </w:pPr>
      <w:r>
        <w:t xml:space="preserve">G. Chevalier and J. M. Deniau, </w:t>
      </w:r>
      <w:hyperlink w:history="1" r:id="rId17vbobx9gvxal8qbgpguf">
        <w:r>
          <w:rPr>
            <w:rStyle w:val="Hyperlink"/>
          </w:rPr>
          <w:t xml:space="preserve">"Disinhibition as a basic process in the expression of striatal functions,"</w:t>
        </w:r>
      </w:hyperlink>
      <w:r>
        <w:t xml:space="preserve"> </w:t>
      </w:r>
      <w:r>
        <w:rPr>
          <w:i/>
          <w:iCs/>
        </w:rPr>
        <w:t xml:space="preserve">Trends in Neurosciences</w:t>
      </w:r>
      <w:r>
        <w:t xml:space="preserve"> (1990). Tonic inhibition; action as release.</w:t>
      </w:r>
    </w:p>
    <w:p>
      <w:pPr>
        <w:pStyle w:val="ListParagraph"/>
        <w:numPr>
          <w:ilvl w:val="0"/>
          <w:numId w:val="4"/>
        </w:numPr>
        <w:spacing w:after="100" w:line="276" w:lineRule="auto"/>
      </w:pPr>
      <w:r>
        <w:t xml:space="preserve">G. Sandrini et al., </w:t>
      </w:r>
      <w:hyperlink w:history="1" r:id="rIdtkd7jfzn4pzx65irbclwl">
        <w:r>
          <w:rPr>
            <w:rStyle w:val="Hyperlink"/>
          </w:rPr>
          <w:t xml:space="preserve">"The lower limb flexion reflex in humans,"</w:t>
        </w:r>
      </w:hyperlink>
      <w:r>
        <w:t xml:space="preserve"> </w:t>
      </w:r>
      <w:r>
        <w:rPr>
          <w:i/>
          <w:iCs/>
        </w:rPr>
        <w:t xml:space="preserve">Progress in Neurobiology</w:t>
      </w:r>
      <w:r>
        <w:t xml:space="preserve"> (2005). The withdrawal reflex and its timing.</w:t>
      </w:r>
    </w:p>
    <w:p>
      <w:pPr>
        <w:pStyle w:val="ListParagraph"/>
        <w:numPr>
          <w:ilvl w:val="0"/>
          <w:numId w:val="4"/>
        </w:numPr>
        <w:spacing w:after="100" w:line="276" w:lineRule="auto"/>
      </w:pPr>
      <w:r>
        <w:t xml:space="preserve">J. E. LeDoux, </w:t>
      </w:r>
      <w:hyperlink w:history="1" r:id="rId5nutvt4ztehlzewfvpt1j">
        <w:r>
          <w:rPr>
            <w:rStyle w:val="Hyperlink"/>
          </w:rPr>
          <w:t xml:space="preserve">"Emotion circuits in the brain,"</w:t>
        </w:r>
      </w:hyperlink>
      <w:r>
        <w:t xml:space="preserve"> </w:t>
      </w:r>
      <w:r>
        <w:rPr>
          <w:i/>
          <w:iCs/>
        </w:rPr>
        <w:t xml:space="preserve">Annual Review of Neuroscience</w:t>
      </w:r>
      <w:r>
        <w:t xml:space="preserve"> (2000), and </w:t>
      </w:r>
      <w:r>
        <w:rPr>
          <w:i/>
          <w:iCs/>
        </w:rPr>
        <w:t xml:space="preserve">The Emotional Brain</w:t>
      </w:r>
      <w:r>
        <w:t xml:space="preserve"> (Simon and Schuster, 1996). The amygdala's low road.</w:t>
      </w:r>
    </w:p>
    <w:p>
      <w:pPr>
        <w:pStyle w:val="ListParagraph"/>
        <w:numPr>
          <w:ilvl w:val="0"/>
          <w:numId w:val="4"/>
        </w:numPr>
        <w:spacing w:after="100" w:line="276" w:lineRule="auto"/>
      </w:pPr>
      <w:r>
        <w:t xml:space="preserve">R. J. R. Blair, </w:t>
      </w:r>
      <w:hyperlink w:history="1" r:id="rIdjgfwativuplyubaom-llq">
        <w:r>
          <w:rPr>
            <w:rStyle w:val="Hyperlink"/>
          </w:rPr>
          <w:t xml:space="preserve">"The amygdala and ventromedial prefrontal cortex in morality and psychopathy,"</w:t>
        </w:r>
      </w:hyperlink>
      <w:r>
        <w:t xml:space="preserve"> </w:t>
      </w:r>
      <w:r>
        <w:rPr>
          <w:i/>
          <w:iCs/>
        </w:rPr>
        <w:t xml:space="preserve">Trends in Cognitive Sciences</w:t>
      </w:r>
      <w:r>
        <w:t xml:space="preserve"> (2007).</w:t>
      </w:r>
    </w:p>
    <w:p>
      <w:pPr>
        <w:pStyle w:val="ListParagraph"/>
        <w:numPr>
          <w:ilvl w:val="0"/>
          <w:numId w:val="4"/>
        </w:numPr>
        <w:spacing w:after="100" w:line="276" w:lineRule="auto"/>
      </w:pPr>
      <w:r>
        <w:t xml:space="preserve">D. M. Wolpert, R. C. Miall and M. Kawato, </w:t>
      </w:r>
      <w:hyperlink w:history="1" r:id="rIdzcj1elesfrluv0cj-caln">
        <w:r>
          <w:rPr>
            <w:rStyle w:val="Hyperlink"/>
          </w:rPr>
          <w:t xml:space="preserve">"Internal models in the cerebellum,"</w:t>
        </w:r>
      </w:hyperlink>
      <w:r>
        <w:t xml:space="preserve"> </w:t>
      </w:r>
      <w:r>
        <w:rPr>
          <w:i/>
          <w:iCs/>
        </w:rPr>
        <w:t xml:space="preserve">Trends in Cognitive Sciences</w:t>
      </w:r>
      <w:r>
        <w:t xml:space="preserve"> (1998). Efference copy and forward models.</w:t>
      </w:r>
    </w:p>
    <w:p>
      <w:pPr>
        <w:pStyle w:val="ListParagraph"/>
        <w:numPr>
          <w:ilvl w:val="0"/>
          <w:numId w:val="4"/>
        </w:numPr>
        <w:spacing w:after="100" w:line="276" w:lineRule="auto"/>
      </w:pPr>
      <w:r>
        <w:t xml:space="preserve">A. R. Aron and R. A. Poldrack, </w:t>
      </w:r>
      <w:hyperlink w:history="1" r:id="rIdugopjshgrtiyrjhjocoi0">
        <w:r>
          <w:rPr>
            <w:rStyle w:val="Hyperlink"/>
          </w:rPr>
          <w:t xml:space="preserve">"Cortical and subcortical contributions to stop signal response inhibition: role of the subthalamic nucleus,"</w:t>
        </w:r>
      </w:hyperlink>
      <w:r>
        <w:t xml:space="preserve"> </w:t>
      </w:r>
      <w:r>
        <w:rPr>
          <w:i/>
          <w:iCs/>
        </w:rPr>
        <w:t xml:space="preserve">Journal of Neuroscience</w:t>
      </w:r>
      <w:r>
        <w:t xml:space="preserve"> (2006). The global stop.</w:t>
      </w:r>
    </w:p>
    <w:p>
      <w:pPr>
        <w:pStyle w:val="ListParagraph"/>
        <w:numPr>
          <w:ilvl w:val="0"/>
          <w:numId w:val="4"/>
        </w:numPr>
        <w:spacing w:after="100" w:line="276" w:lineRule="auto"/>
      </w:pPr>
      <w:r>
        <w:t xml:space="preserve">B. Libet, C. A. Gleason, E. W. Wright and D. K. Pearl, </w:t>
      </w:r>
      <w:hyperlink w:history="1" r:id="rIdq1yp8ljmslcigtrhkvko3">
        <w:r>
          <w:rPr>
            <w:rStyle w:val="Hyperlink"/>
          </w:rPr>
          <w:t xml:space="preserve">"Time of conscious intention to act in relation to onset of cerebral activity (readiness-potential),"</w:t>
        </w:r>
      </w:hyperlink>
      <w:r>
        <w:t xml:space="preserve"> </w:t>
      </w:r>
      <w:r>
        <w:rPr>
          <w:i/>
          <w:iCs/>
        </w:rPr>
        <w:t xml:space="preserve">Brain</w:t>
      </w:r>
      <w:r>
        <w:t xml:space="preserve"> (1983). The veto window.</w:t>
      </w:r>
    </w:p>
    <w:p>
      <w:pPr>
        <w:pStyle w:val="ListParagraph"/>
        <w:numPr>
          <w:ilvl w:val="0"/>
          <w:numId w:val="4"/>
        </w:numPr>
        <w:spacing w:after="100" w:line="276" w:lineRule="auto"/>
      </w:pPr>
      <w:hyperlink w:history="1" r:id="rIdm83syjm-snwlilqfnwdlg">
        <w:r>
          <w:rPr>
            <w:rStyle w:val="Hyperlink"/>
          </w:rPr>
          <w:t xml:space="preserve">Safe Schools Declaration</w:t>
        </w:r>
      </w:hyperlink>
      <w:r>
        <w:t xml:space="preserve">, Global Coalition to Protect Education from Attack; and the Lieber Institute's explainer on </w:t>
      </w:r>
      <w:hyperlink w:history="1" r:id="rIdqsae3wtzfnzlniiqkd4bl">
        <w:r>
          <w:rPr>
            <w:rStyle w:val="Hyperlink"/>
          </w:rPr>
          <w:t xml:space="preserve">humanitarian notification systems</w:t>
        </w:r>
      </w:hyperlink>
      <w:r>
        <w:t xml:space="preserve">.</w:t>
      </w:r>
    </w:p>
    <w:p>
      <w:pPr>
        <w:pStyle w:val="ListParagraph"/>
        <w:numPr>
          <w:ilvl w:val="0"/>
          <w:numId w:val="4"/>
        </w:numPr>
        <w:spacing w:after="100" w:line="276" w:lineRule="auto"/>
      </w:pPr>
      <w:r>
        <w:t xml:space="preserve">DJI, </w:t>
      </w:r>
      <w:hyperlink w:history="1" r:id="rIdbxw-4xhtm_lcktyylkbt7">
        <w:r>
          <w:rPr>
            <w:rStyle w:val="Hyperlink"/>
          </w:rPr>
          <w:t xml:space="preserve">"DJI Updates GEO System in U.S. Consumer and Enterprise Drones"</w:t>
        </w:r>
      </w:hyperlink>
      <w:r>
        <w:t xml:space="preserve"> (January 2025). Restricted Zones became Enhanced Warning Zones.</w:t>
      </w:r>
    </w:p>
    <w:p>
      <w:pPr>
        <w:pStyle w:val="ListParagraph"/>
        <w:numPr>
          <w:ilvl w:val="0"/>
          <w:numId w:val="4"/>
        </w:numPr>
        <w:spacing w:after="100" w:line="276" w:lineRule="auto"/>
      </w:pPr>
      <w:hyperlink w:history="1" r:id="rIdouabhumagtgqs3i_k2sjz">
        <w:r>
          <w:rPr>
            <w:rStyle w:val="Hyperlink"/>
          </w:rPr>
          <w:t xml:space="preserve">IEC 61508</w:t>
        </w:r>
      </w:hyperlink>
      <w:r>
        <w:t xml:space="preserve"> and </w:t>
      </w:r>
      <w:hyperlink w:history="1" r:id="rIdzl3dt7jivnbpruxnjfbg-">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ybwkpot9wn13psj6xw9io">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w:t>
      </w:r>
      <w:hyperlink w:history="1" r:id="rIdkskhahs-7_s8dr5bfxzku">
        <w:r>
          <w:rPr>
            <w:rStyle w:val="Hyperlink"/>
          </w:rPr>
          <w:t xml:space="preserve">OpenShell on GitHub</w:t>
        </w:r>
      </w:hyperlink>
      <w:r>
        <w:t xml:space="preserve"> and its </w:t>
      </w:r>
      <w:hyperlink w:history="1" r:id="rIdwovqr5inlmlvg7gywhf1o">
        <w:r>
          <w:rPr>
            <w:rStyle w:val="Hyperlink"/>
          </w:rPr>
          <w:t xml:space="preserve">documentation</w:t>
        </w:r>
      </w:hyperlink>
      <w:r>
        <w:t xml:space="preserve">, and the </w:t>
      </w:r>
      <w:hyperlink w:history="1" r:id="rIdttwebuptgxwpgqqzyzier">
        <w:r>
          <w:rPr>
            <w:rStyle w:val="Hyperlink"/>
          </w:rPr>
          <w:t xml:space="preserve">Open Agent Safety Platform announcement</w:t>
        </w:r>
      </w:hyperlink>
      <w:r>
        <w:t xml:space="preserve"> (September 28, 2026). The sandbox and the out-of-band watchdog this design builds on.</w:t>
      </w:r>
    </w:p>
    <w:p>
      <w:pPr>
        <w:pStyle w:val="ListParagraph"/>
        <w:numPr>
          <w:ilvl w:val="0"/>
          <w:numId w:val="4"/>
        </w:numPr>
        <w:spacing w:after="100" w:line="276" w:lineRule="auto"/>
      </w:pPr>
      <w:r>
        <w:t xml:space="preserve">My repository, </w:t>
      </w:r>
      <w:hyperlink w:history="1" r:id="rIdxx2bauvytgvnrlbd5ncrz">
        <w:r>
          <w:rPr>
            <w:rStyle w:val="Hyperlink"/>
          </w:rPr>
          <w:t xml:space="preserve">hardware-and-silicon</w:t>
        </w:r>
      </w:hyperlink>
      <w:r>
        <w:t xml:space="preserve">: the reference stack, the attack catalogue, and </w:t>
      </w:r>
      <w:hyperlink w:history="1" r:id="rIdgqe2juywkwd7gyatcuilv">
        <w:r>
          <w:rPr>
            <w:rStyle w:val="Hyperlink"/>
          </w:rPr>
          <w:t xml:space="preserve">Part 1</w:t>
        </w:r>
      </w:hyperlink>
      <w:r>
        <w:t xml:space="preserve">, </w:t>
      </w:r>
      <w:hyperlink w:history="1" r:id="rIdnuw6asx8jyxmqmtllki5t">
        <w:r>
          <w:rPr>
            <w:rStyle w:val="Hyperlink"/>
          </w:rPr>
          <w:t xml:space="preserve">Part 3</w:t>
        </w:r>
      </w:hyperlink>
      <w:r>
        <w:t xml:space="preserve"> and </w:t>
      </w:r>
      <w:hyperlink w:history="1" r:id="rId72w795e9gbimaakssqj9c">
        <w:r>
          <w:rPr>
            <w:rStyle w:val="Hyperlink"/>
          </w:rPr>
          <w:t xml:space="preserve">Part 4</w:t>
        </w:r>
      </w:hyperlink>
      <w:r>
        <w:t xml:space="preserve"> of this series; and </w:t>
      </w:r>
      <w:hyperlink w:history="1" r:id="rIdzkautzaneldskxnou-7g3">
        <w:r>
          <w:rPr>
            <w:rStyle w:val="Hyperlink"/>
          </w:rPr>
          <w:t xml:space="preserve">safety-governor</w:t>
        </w:r>
      </w:hyperlink>
      <w:r>
        <w:t xml:space="preserve">, the chip.</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36i4nhaf5ahzwho1xaqm" Type="http://schemas.openxmlformats.org/officeDocument/2006/relationships/hyperlink" Target="https://doi.org/10.3389/neuro.09.031.2009" TargetMode="External"/><Relationship Id="rIdmuevhwhmt17jxgyilrrim" Type="http://schemas.openxmlformats.org/officeDocument/2006/relationships/hyperlink" Target="https://archive.org/details/integrativeactio00sheruoft" TargetMode="External"/><Relationship Id="rIddktq0flridsddqzlgo66r" Type="http://schemas.openxmlformats.org/officeDocument/2006/relationships/hyperlink" Target="https://doi.org/10.1016/0166-2236%2890%2990109-N" TargetMode="External"/><Relationship Id="rIdpp6c1cybqcqurzvihn1jc" Type="http://schemas.openxmlformats.org/officeDocument/2006/relationships/hyperlink" Target="https://csrc.nist.gov/files/pubs/conference/1998/10/08/proceedings-of-the-21st-nissc-1998/final/docs/early-cs-papers/ande72.pdf" TargetMode="External"/><Relationship Id="rIdvuc5hemq54chitygbzzz1" Type="http://schemas.openxmlformats.org/officeDocument/2006/relationships/hyperlink" Target="https://doi.org/10.1016/j.pneurobio.2005.11.003" TargetMode="External"/><Relationship Id="rIdksfndka8af3mjdpggyg6q" Type="http://schemas.openxmlformats.org/officeDocument/2006/relationships/hyperlink" Target="https://doi.org/10.1146/annurev.neuro.23.1.155" TargetMode="External"/><Relationship Id="rIdxpi-lrvaateaynni5ttoq" Type="http://schemas.openxmlformats.org/officeDocument/2006/relationships/hyperlink" Target="https://doi.org/10.1016/j.tics.2007.07.003" TargetMode="External"/><Relationship Id="rIdinoyrryqueiion7x_dnur" Type="http://schemas.openxmlformats.org/officeDocument/2006/relationships/hyperlink" Target="https://doi.org/10.1016/S1364-6613%2898%2901221-2" TargetMode="External"/><Relationship Id="rIdxfgkmvwru7mjijaisg4h1" Type="http://schemas.openxmlformats.org/officeDocument/2006/relationships/hyperlink" Target="https://doi.org/10.1523/JNEUROSCI.4682-05.2006" TargetMode="External"/><Relationship Id="rIda99fypaytqk3wr6halihg" Type="http://schemas.openxmlformats.org/officeDocument/2006/relationships/hyperlink" Target="https://doi.org/10.1093/brain/106.3.623" TargetMode="External"/><Relationship Id="rIdh1ipjs1bo08eduaxb13mb" Type="http://schemas.openxmlformats.org/officeDocument/2006/relationships/hyperlink" Target="https://lieber.westpoint.edu/humanitarian-notification-systems-intentional-attacks-against-hospitals/" TargetMode="External"/><Relationship Id="rIdiawvm6gnvima7a69rrszz" Type="http://schemas.openxmlformats.org/officeDocument/2006/relationships/hyperlink" Target="https://ssd.protectingeducation.org/" TargetMode="External"/><Relationship Id="rIditygvdrenqhsavvugmajf" Type="http://schemas.openxmlformats.org/officeDocument/2006/relationships/hyperlink" Target="https://viewpoints.dji.com/blog/geo-system-update" TargetMode="External"/><Relationship Id="rIdumiucue-_xqbsgyqjfpg6" Type="http://schemas.openxmlformats.org/officeDocument/2006/relationships/hyperlink" Target="https://webstore.iec.ch/en/publication/5515" TargetMode="External"/><Relationship Id="rIdiatxk6vbm4klie4qom8ng" Type="http://schemas.openxmlformats.org/officeDocument/2006/relationships/hyperlink" Target="https://webstore.iec.ch/en/publication/5527" TargetMode="External"/><Relationship Id="rId7tgvpooynhhfncrstglov" Type="http://schemas.openxmlformats.org/officeDocument/2006/relationships/hyperlink" Target="https://github.com/YobieBenjamin/hardware-and-silicon/blob/main/blog/04-the-chip-that-says-no-3-the-silicon-design.md" TargetMode="External"/><Relationship Id="rId3rk-wjdzyad0bihca6bb0" Type="http://schemas.openxmlformats.org/officeDocument/2006/relationships/hyperlink" Target="https://github.com/YobieBenjamin/hardware-and-silicon/blob/main/blog/05-the-chip-that-says-no-4-the-governor-in-the-rack.md" TargetMode="External"/><Relationship Id="rIdgyjtx_0zvzpz6tl1sss_8" Type="http://schemas.openxmlformats.org/officeDocument/2006/relationships/hyperlink" Target="https://github.com/YobieBenjamin/safety-governor" TargetMode="External"/><Relationship Id="rIdgywf9vqsq6ed_repo6nfs" Type="http://schemas.openxmlformats.org/officeDocument/2006/relationships/hyperlink" Target="https://github.com/YobieBenjamin/hardware-and-silicon/blob/main/blog/01-a-multi-layer-approach-to-ai-safety.md" TargetMode="External"/><Relationship Id="rIdpr9obttlwn-sibii05tx5" Type="http://schemas.openxmlformats.org/officeDocument/2006/relationships/hyperlink" Target="https://github.com/YobieBenjamin/hardware-and-silicon" TargetMode="External"/><Relationship Id="rIdqxchyrme_4ef3u26yx0ij" Type="http://schemas.openxmlformats.org/officeDocument/2006/relationships/hyperlink" Target="https://github.com/YobieBenjamin/hardware-and-silicon/blob/main/hardware_ref/gate.py" TargetMode="External"/><Relationship Id="rIdewcgootu7uru_0p6vvoyj" Type="http://schemas.openxmlformats.org/officeDocument/2006/relationships/hyperlink" Target="https://github.com/YobieBenjamin/hardware-and-silicon/blob/main/hardware_ref/ledger.py" TargetMode="External"/><Relationship Id="rIdvkvdnegdrvftky1sruwcm" Type="http://schemas.openxmlformats.org/officeDocument/2006/relationships/hyperlink" Target="https://github.com/YobieBenjamin/hardware-and-silicon/blob/main/hardware_ref/endpoints.py" TargetMode="External"/><Relationship Id="rIdfjd_widautzdaowxaggsj" Type="http://schemas.openxmlformats.org/officeDocument/2006/relationships/hyperlink" Target="https://github.com/YobieBenjamin/hardware-and-silicon/blob/main/tests/test_transactional.py" TargetMode="External"/><Relationship Id="rIdrbvdv4wtifh7c0zdfaten" Type="http://schemas.openxmlformats.org/officeDocument/2006/relationships/hyperlink" Target="https://github.com/YobieBenjamin/hardware-and-silicon/blob/main/hardware_ref/attacks.py" TargetMode="External"/><Relationship Id="rIdxwhvozlaf0ai6kjt00glt" Type="http://schemas.openxmlformats.org/officeDocument/2006/relationships/hyperlink" Target="https://github.com/YobieBenjamin/hardware-and-silicon/blob/main/docs/REVIEW-2026-10.md" TargetMode="External"/><Relationship Id="rIdoleby-ans1nrfaz72kv9b" Type="http://schemas.openxmlformats.org/officeDocument/2006/relationships/hyperlink" Target="https://github.com/YobieBenjamin/hardware-and-silicon/blob/main/run.sh" TargetMode="External"/><Relationship Id="rIdgl3q0tnilypn-u_vhrj_s" Type="http://schemas.openxmlformats.org/officeDocument/2006/relationships/hyperlink" Target="https://csrc.nist.gov/files/pubs/conference/1998/10/08/proceedings-of-the-21st-nissc-1998/final/docs/early-cs-papers/ande72.pdf" TargetMode="External"/><Relationship Id="rIdusvlgl2fikeclf8jvg0je" Type="http://schemas.openxmlformats.org/officeDocument/2006/relationships/hyperlink" Target="https://archive.org/details/integrativeactio00sheruoft" TargetMode="External"/><Relationship Id="rId23sdriyxudpfbcxqmfgl3" Type="http://schemas.openxmlformats.org/officeDocument/2006/relationships/hyperlink" Target="https://doi.org/10.3389/neuro.09.031.2009" TargetMode="External"/><Relationship Id="rId17vbobx9gvxal8qbgpguf" Type="http://schemas.openxmlformats.org/officeDocument/2006/relationships/hyperlink" Target="https://doi.org/10.1016/0166-2236%2890%2990109-N" TargetMode="External"/><Relationship Id="rIdtkd7jfzn4pzx65irbclwl" Type="http://schemas.openxmlformats.org/officeDocument/2006/relationships/hyperlink" Target="https://doi.org/10.1016/j.pneurobio.2005.11.003" TargetMode="External"/><Relationship Id="rId5nutvt4ztehlzewfvpt1j" Type="http://schemas.openxmlformats.org/officeDocument/2006/relationships/hyperlink" Target="https://doi.org/10.1146/annurev.neuro.23.1.155" TargetMode="External"/><Relationship Id="rIdjgfwativuplyubaom-llq" Type="http://schemas.openxmlformats.org/officeDocument/2006/relationships/hyperlink" Target="https://doi.org/10.1016/j.tics.2007.07.003" TargetMode="External"/><Relationship Id="rIdzcj1elesfrluv0cj-caln" Type="http://schemas.openxmlformats.org/officeDocument/2006/relationships/hyperlink" Target="https://doi.org/10.1016/S1364-6613%2898%2901221-2" TargetMode="External"/><Relationship Id="rIdugopjshgrtiyrjhjocoi0" Type="http://schemas.openxmlformats.org/officeDocument/2006/relationships/hyperlink" Target="https://doi.org/10.1523/JNEUROSCI.4682-05.2006" TargetMode="External"/><Relationship Id="rIdq1yp8ljmslcigtrhkvko3" Type="http://schemas.openxmlformats.org/officeDocument/2006/relationships/hyperlink" Target="https://doi.org/10.1093/brain/106.3.623" TargetMode="External"/><Relationship Id="rIdm83syjm-snwlilqfnwdlg" Type="http://schemas.openxmlformats.org/officeDocument/2006/relationships/hyperlink" Target="https://ssd.protectingeducation.org/" TargetMode="External"/><Relationship Id="rIdqsae3wtzfnzlniiqkd4bl" Type="http://schemas.openxmlformats.org/officeDocument/2006/relationships/hyperlink" Target="https://lieber.westpoint.edu/humanitarian-notification-systems-intentional-attacks-against-hospitals/" TargetMode="External"/><Relationship Id="rIdbxw-4xhtm_lcktyylkbt7" Type="http://schemas.openxmlformats.org/officeDocument/2006/relationships/hyperlink" Target="https://viewpoints.dji.com/blog/geo-system-update" TargetMode="External"/><Relationship Id="rIdouabhumagtgqs3i_k2sjz" Type="http://schemas.openxmlformats.org/officeDocument/2006/relationships/hyperlink" Target="https://webstore.iec.ch/en/publication/5515" TargetMode="External"/><Relationship Id="rIdzl3dt7jivnbpruxnjfbg-" Type="http://schemas.openxmlformats.org/officeDocument/2006/relationships/hyperlink" Target="https://webstore.iec.ch/en/publication/5527" TargetMode="External"/><Relationship Id="rIdybwkpot9wn13psj6xw9io" Type="http://schemas.openxmlformats.org/officeDocument/2006/relationships/hyperlink" Target="https://arxiv.org/abs/2405.06624" TargetMode="External"/><Relationship Id="rIdkskhahs-7_s8dr5bfxzku" Type="http://schemas.openxmlformats.org/officeDocument/2006/relationships/hyperlink" Target="https://github.com/NVIDIA/OpenShell" TargetMode="External"/><Relationship Id="rIdwovqr5inlmlvg7gywhf1o" Type="http://schemas.openxmlformats.org/officeDocument/2006/relationships/hyperlink" Target="https://docs.nvidia.com/openshell/about/overview" TargetMode="External"/><Relationship Id="rIdttwebuptgxwpgqqzyzier" Type="http://schemas.openxmlformats.org/officeDocument/2006/relationships/hyperlink" Target="https://nvidianews.nvidia.com/news/open-agent-safety-platform" TargetMode="External"/><Relationship Id="rIdxx2bauvytgvnrlbd5ncrz" Type="http://schemas.openxmlformats.org/officeDocument/2006/relationships/hyperlink" Target="https://github.com/YobieBenjamin/hardware-and-silicon" TargetMode="External"/><Relationship Id="rIdgqe2juywkwd7gyatcuilv" Type="http://schemas.openxmlformats.org/officeDocument/2006/relationships/hyperlink" Target="https://github.com/YobieBenjamin/hardware-and-silicon/blob/main/blog/02-the-chip-that-says-no-1-plain-english.md" TargetMode="External"/><Relationship Id="rIdnuw6asx8jyxmqmtllki5t" Type="http://schemas.openxmlformats.org/officeDocument/2006/relationships/hyperlink" Target="https://github.com/YobieBenjamin/hardware-and-silicon/blob/main/blog/04-the-chip-that-says-no-3-the-silicon-design.md" TargetMode="External"/><Relationship Id="rId72w795e9gbimaakssqj9c" Type="http://schemas.openxmlformats.org/officeDocument/2006/relationships/hyperlink" Target="https://github.com/YobieBenjamin/hardware-and-silicon/blob/main/blog/05-the-chip-that-says-no-4-the-governor-in-the-rack.md" TargetMode="External"/><Relationship Id="rIdzkautzaneldskxnou-7g3" Type="http://schemas.openxmlformats.org/officeDocument/2006/relationships/hyperlink" Target="https://github.com/YobieBenjamin/safety-governor" TargetMode="External"/><Relationship Id="rId60" Type="http://schemas.openxmlformats.org/officeDocument/2006/relationships/image" Target="media/13734d7a9987498e34047b5a65691c725d803885.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4</dc:title>
  <dc:creator>Yobie Benjamin</dc:creator>
  <cp:lastModifiedBy>Un-named</cp:lastModifiedBy>
  <cp:revision>1</cp:revision>
  <dcterms:created xsi:type="dcterms:W3CDTF">2026-10-21T02:52:11.528Z</dcterms:created>
  <dcterms:modified xsi:type="dcterms:W3CDTF">2026-10-21T02:52:11.528Z</dcterms:modified>
</cp:coreProperties>
</file>

<file path=docProps/custom.xml><?xml version="1.0" encoding="utf-8"?>
<Properties xmlns="http://schemas.openxmlformats.org/officeDocument/2006/custom-properties" xmlns:vt="http://schemas.openxmlformats.org/officeDocument/2006/docPropsVTypes"/>
</file>