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8AB57" w14:textId="5BF52FAA" w:rsidR="00516893" w:rsidRPr="00516893" w:rsidRDefault="00516893" w:rsidP="00516893">
      <w:r w:rsidRPr="00516893">
        <w:rPr>
          <w:b/>
          <w:bCs/>
        </w:rPr>
        <w:t>Software Reliability Growth Modeling Guide</w:t>
      </w:r>
      <w:r w:rsidRPr="00516893">
        <w:t xml:space="preserve"> </w:t>
      </w:r>
      <w:r w:rsidRPr="00516893">
        <w:rPr>
          <w:b/>
          <w:bCs/>
        </w:rPr>
        <w:t>Using Goel-Okumoto, Musa-Okumoto, and Ensemble Forecasting</w:t>
      </w:r>
      <w:r w:rsidRPr="00516893">
        <w:t xml:space="preserve"> </w:t>
      </w:r>
      <w:r w:rsidRPr="00516893">
        <w:rPr>
          <w:b/>
          <w:bCs/>
        </w:rPr>
        <w:t xml:space="preserve">Version </w:t>
      </w:r>
      <w:r w:rsidR="00CD0BD2">
        <w:rPr>
          <w:b/>
          <w:bCs/>
        </w:rPr>
        <w:t>1</w:t>
      </w:r>
      <w:r w:rsidRPr="00516893">
        <w:rPr>
          <w:b/>
          <w:bCs/>
        </w:rPr>
        <w:t xml:space="preserve"> – February 2026</w:t>
      </w:r>
    </w:p>
    <w:p w14:paraId="28C20F1C" w14:textId="77777777" w:rsidR="00516893" w:rsidRPr="00516893" w:rsidRDefault="00516893" w:rsidP="00516893">
      <w:pPr>
        <w:rPr>
          <w:b/>
          <w:bCs/>
        </w:rPr>
      </w:pPr>
      <w:r w:rsidRPr="00516893">
        <w:rPr>
          <w:b/>
          <w:bCs/>
        </w:rPr>
        <w:t>1. Introduction</w:t>
      </w:r>
    </w:p>
    <w:p w14:paraId="37CA6B3B" w14:textId="77777777" w:rsidR="00516893" w:rsidRPr="00516893" w:rsidRDefault="00516893" w:rsidP="00516893">
      <w:r w:rsidRPr="00516893">
        <w:t xml:space="preserve">Software Reliability Growth Models (SRGMs) are mathematical tools that use the </w:t>
      </w:r>
      <w:r w:rsidRPr="00516893">
        <w:rPr>
          <w:b/>
          <w:bCs/>
        </w:rPr>
        <w:t>history of observed failures</w:t>
      </w:r>
      <w:r w:rsidRPr="00516893">
        <w:t xml:space="preserve"> during testing or early production to predict:</w:t>
      </w:r>
    </w:p>
    <w:p w14:paraId="6B8089E7" w14:textId="77777777" w:rsidR="00516893" w:rsidRPr="00516893" w:rsidRDefault="00516893" w:rsidP="00516893">
      <w:pPr>
        <w:numPr>
          <w:ilvl w:val="0"/>
          <w:numId w:val="1"/>
        </w:numPr>
      </w:pPr>
      <w:r w:rsidRPr="00516893">
        <w:t>How many more failures will occur in the future</w:t>
      </w:r>
    </w:p>
    <w:p w14:paraId="3D374A18" w14:textId="77777777" w:rsidR="00516893" w:rsidRPr="00516893" w:rsidRDefault="00516893" w:rsidP="00516893">
      <w:pPr>
        <w:numPr>
          <w:ilvl w:val="0"/>
          <w:numId w:val="1"/>
        </w:numPr>
      </w:pPr>
      <w:r w:rsidRPr="00516893">
        <w:t xml:space="preserve">When the software </w:t>
      </w:r>
      <w:proofErr w:type="gramStart"/>
      <w:r w:rsidRPr="00516893">
        <w:t>will reach</w:t>
      </w:r>
      <w:proofErr w:type="gramEnd"/>
      <w:r w:rsidRPr="00516893">
        <w:t xml:space="preserve"> a target reliability level</w:t>
      </w:r>
    </w:p>
    <w:p w14:paraId="0D225935" w14:textId="77777777" w:rsidR="00516893" w:rsidRPr="00516893" w:rsidRDefault="00516893" w:rsidP="00516893">
      <w:pPr>
        <w:numPr>
          <w:ilvl w:val="0"/>
          <w:numId w:val="1"/>
        </w:numPr>
      </w:pPr>
      <w:r w:rsidRPr="00516893">
        <w:t>The expected total number of faults in the system</w:t>
      </w:r>
    </w:p>
    <w:p w14:paraId="79C4FB9A" w14:textId="77777777" w:rsidR="00516893" w:rsidRPr="00516893" w:rsidRDefault="00516893" w:rsidP="00516893">
      <w:r w:rsidRPr="00516893">
        <w:t xml:space="preserve">These models are based on the </w:t>
      </w:r>
      <w:r w:rsidRPr="00516893">
        <w:rPr>
          <w:b/>
          <w:bCs/>
        </w:rPr>
        <w:t>Non-Homogeneous Poisson Process (NHPP)</w:t>
      </w:r>
      <w:r w:rsidRPr="00516893">
        <w:t xml:space="preserve"> and treat failure discovery as a stochastic process that improves as bugs are fixed.</w:t>
      </w:r>
    </w:p>
    <w:p w14:paraId="14F52960" w14:textId="77777777" w:rsidR="00516893" w:rsidRPr="00516893" w:rsidRDefault="00516893" w:rsidP="00516893">
      <w:r w:rsidRPr="00516893">
        <w:t>The tool you are using implements two of the most respected and widely validated models in the industry, combines them intelligently, adds practical fault categorization, and is designed for both interactive use and automated batch jobs.</w:t>
      </w:r>
    </w:p>
    <w:p w14:paraId="1C41070B" w14:textId="77777777" w:rsidR="00516893" w:rsidRPr="00516893" w:rsidRDefault="00516893" w:rsidP="00516893">
      <w:pPr>
        <w:rPr>
          <w:b/>
          <w:bCs/>
        </w:rPr>
      </w:pPr>
      <w:r w:rsidRPr="00516893">
        <w:rPr>
          <w:b/>
          <w:bCs/>
        </w:rPr>
        <w:t>2. The Two Core Models</w:t>
      </w:r>
    </w:p>
    <w:p w14:paraId="05B7E932" w14:textId="77777777" w:rsidR="00516893" w:rsidRPr="00516893" w:rsidRDefault="00516893" w:rsidP="00516893">
      <w:pPr>
        <w:rPr>
          <w:b/>
          <w:bCs/>
        </w:rPr>
      </w:pPr>
      <w:r w:rsidRPr="00516893">
        <w:rPr>
          <w:b/>
          <w:bCs/>
        </w:rPr>
        <w:t>2.1 Goel-Okumoto (NHPP Exponential) – 1979</w:t>
      </w:r>
    </w:p>
    <w:p w14:paraId="7B79DF7A" w14:textId="77777777" w:rsidR="00516893" w:rsidRPr="00516893" w:rsidRDefault="00516893" w:rsidP="00516893">
      <w:r w:rsidRPr="00516893">
        <w:rPr>
          <w:b/>
          <w:bCs/>
        </w:rPr>
        <w:t>Formula</w:t>
      </w:r>
      <w:r w:rsidRPr="00516893">
        <w:t xml:space="preserve"> μ(t) = a × (1 – e</w:t>
      </w:r>
      <w:proofErr w:type="gramStart"/>
      <w:r w:rsidRPr="00516893">
        <w:t>^(</w:t>
      </w:r>
      <w:proofErr w:type="gramEnd"/>
      <w:r w:rsidRPr="00516893">
        <w:t>–b t))</w:t>
      </w:r>
    </w:p>
    <w:p w14:paraId="0D7F53FE" w14:textId="77777777" w:rsidR="00516893" w:rsidRPr="00516893" w:rsidRDefault="00516893" w:rsidP="00516893">
      <w:pPr>
        <w:numPr>
          <w:ilvl w:val="0"/>
          <w:numId w:val="2"/>
        </w:numPr>
      </w:pPr>
      <w:r w:rsidRPr="00516893">
        <w:rPr>
          <w:b/>
          <w:bCs/>
        </w:rPr>
        <w:t>a</w:t>
      </w:r>
      <w:r w:rsidRPr="00516893">
        <w:t xml:space="preserve"> = ultimate (total) number of faults expected</w:t>
      </w:r>
    </w:p>
    <w:p w14:paraId="68C5F6BC" w14:textId="77777777" w:rsidR="00516893" w:rsidRPr="00516893" w:rsidRDefault="00516893" w:rsidP="00516893">
      <w:pPr>
        <w:numPr>
          <w:ilvl w:val="0"/>
          <w:numId w:val="2"/>
        </w:numPr>
      </w:pPr>
      <w:r w:rsidRPr="00516893">
        <w:rPr>
          <w:b/>
          <w:bCs/>
        </w:rPr>
        <w:t>b</w:t>
      </w:r>
      <w:r w:rsidRPr="00516893">
        <w:t xml:space="preserve"> = failure detection rate per remaining fault</w:t>
      </w:r>
    </w:p>
    <w:p w14:paraId="0D9784BC" w14:textId="77777777" w:rsidR="00516893" w:rsidRPr="00516893" w:rsidRDefault="00516893" w:rsidP="00516893">
      <w:r w:rsidRPr="00516893">
        <w:rPr>
          <w:b/>
          <w:bCs/>
        </w:rPr>
        <w:t>Strengths</w:t>
      </w:r>
    </w:p>
    <w:p w14:paraId="08CBCC22" w14:textId="77777777" w:rsidR="00516893" w:rsidRPr="00516893" w:rsidRDefault="00516893" w:rsidP="00516893">
      <w:pPr>
        <w:numPr>
          <w:ilvl w:val="0"/>
          <w:numId w:val="3"/>
        </w:numPr>
      </w:pPr>
      <w:r w:rsidRPr="00516893">
        <w:t>Extremely stable parameter estimates</w:t>
      </w:r>
    </w:p>
    <w:p w14:paraId="0D62F1CC" w14:textId="77777777" w:rsidR="00516893" w:rsidRPr="00516893" w:rsidRDefault="00516893" w:rsidP="00516893">
      <w:pPr>
        <w:numPr>
          <w:ilvl w:val="0"/>
          <w:numId w:val="3"/>
        </w:numPr>
      </w:pPr>
      <w:r w:rsidRPr="00516893">
        <w:t>Excellent predictive accuracy on the majority of real-world datasets</w:t>
      </w:r>
    </w:p>
    <w:p w14:paraId="27E2D07D" w14:textId="77777777" w:rsidR="00516893" w:rsidRPr="00516893" w:rsidRDefault="00516893" w:rsidP="00516893">
      <w:pPr>
        <w:numPr>
          <w:ilvl w:val="0"/>
          <w:numId w:val="3"/>
        </w:numPr>
      </w:pPr>
      <w:r w:rsidRPr="00516893">
        <w:t>Fast and simple to compute</w:t>
      </w:r>
    </w:p>
    <w:p w14:paraId="436519C9" w14:textId="77777777" w:rsidR="00516893" w:rsidRPr="00516893" w:rsidRDefault="00516893" w:rsidP="00516893">
      <w:pPr>
        <w:numPr>
          <w:ilvl w:val="0"/>
          <w:numId w:val="3"/>
        </w:numPr>
      </w:pPr>
      <w:r w:rsidRPr="00516893">
        <w:t xml:space="preserve">Recommended in </w:t>
      </w:r>
      <w:r w:rsidRPr="00516893">
        <w:rPr>
          <w:b/>
          <w:bCs/>
        </w:rPr>
        <w:t>IEEE Std 1633</w:t>
      </w:r>
      <w:r w:rsidRPr="00516893">
        <w:t xml:space="preserve"> as one of the first models to try</w:t>
      </w:r>
    </w:p>
    <w:p w14:paraId="189B0DB6" w14:textId="77777777" w:rsidR="00516893" w:rsidRPr="00516893" w:rsidRDefault="00516893" w:rsidP="00516893">
      <w:pPr>
        <w:numPr>
          <w:ilvl w:val="0"/>
          <w:numId w:val="3"/>
        </w:numPr>
      </w:pPr>
      <w:r w:rsidRPr="00516893">
        <w:t>Works very well when the total number of bugs is finite and debugging is reasonably effective</w:t>
      </w:r>
    </w:p>
    <w:p w14:paraId="0F69C2DB" w14:textId="77777777" w:rsidR="00516893" w:rsidRPr="00516893" w:rsidRDefault="00516893" w:rsidP="00516893">
      <w:r w:rsidRPr="00516893">
        <w:rPr>
          <w:b/>
          <w:bCs/>
        </w:rPr>
        <w:t>Best suited for</w:t>
      </w:r>
      <w:r w:rsidRPr="00516893">
        <w:t xml:space="preserve"> Medium to large systems during system testing or early field use.</w:t>
      </w:r>
    </w:p>
    <w:p w14:paraId="676506D3" w14:textId="77777777" w:rsidR="00516893" w:rsidRPr="00516893" w:rsidRDefault="00516893" w:rsidP="00516893">
      <w:pPr>
        <w:rPr>
          <w:b/>
          <w:bCs/>
        </w:rPr>
      </w:pPr>
      <w:r w:rsidRPr="00516893">
        <w:rPr>
          <w:b/>
          <w:bCs/>
        </w:rPr>
        <w:t>2.2 Musa-Okumoto (Logarithmic Poisson Execution-Time Model) – 1984</w:t>
      </w:r>
    </w:p>
    <w:p w14:paraId="29C3C07E" w14:textId="77777777" w:rsidR="00516893" w:rsidRPr="00516893" w:rsidRDefault="00516893" w:rsidP="00516893">
      <w:r w:rsidRPr="00516893">
        <w:rPr>
          <w:b/>
          <w:bCs/>
        </w:rPr>
        <w:t>Formula</w:t>
      </w:r>
      <w:r w:rsidRPr="00516893">
        <w:t xml:space="preserve"> μ(t) = (1/θ) × </w:t>
      </w:r>
      <w:proofErr w:type="gramStart"/>
      <w:r w:rsidRPr="00516893">
        <w:t>ln(</w:t>
      </w:r>
      <w:proofErr w:type="gramEnd"/>
      <w:r w:rsidRPr="00516893">
        <w:t>1 + λ₀ θ t)</w:t>
      </w:r>
    </w:p>
    <w:p w14:paraId="55BC7491" w14:textId="77777777" w:rsidR="00516893" w:rsidRPr="00516893" w:rsidRDefault="00516893" w:rsidP="00516893">
      <w:pPr>
        <w:numPr>
          <w:ilvl w:val="0"/>
          <w:numId w:val="4"/>
        </w:numPr>
      </w:pPr>
      <w:r w:rsidRPr="00516893">
        <w:rPr>
          <w:b/>
          <w:bCs/>
        </w:rPr>
        <w:lastRenderedPageBreak/>
        <w:t>λ₀</w:t>
      </w:r>
      <w:r w:rsidRPr="00516893">
        <w:t xml:space="preserve"> = initial failure intensity</w:t>
      </w:r>
    </w:p>
    <w:p w14:paraId="39D0D3DD" w14:textId="77777777" w:rsidR="00516893" w:rsidRPr="00516893" w:rsidRDefault="00516893" w:rsidP="00516893">
      <w:pPr>
        <w:numPr>
          <w:ilvl w:val="0"/>
          <w:numId w:val="4"/>
        </w:numPr>
      </w:pPr>
      <w:r w:rsidRPr="00516893">
        <w:rPr>
          <w:b/>
          <w:bCs/>
        </w:rPr>
        <w:t>θ</w:t>
      </w:r>
      <w:r w:rsidRPr="00516893">
        <w:t xml:space="preserve"> = rate at which failure intensity decreases as faults are removed</w:t>
      </w:r>
    </w:p>
    <w:p w14:paraId="1B5CA26C" w14:textId="77777777" w:rsidR="00516893" w:rsidRPr="00516893" w:rsidRDefault="00516893" w:rsidP="00516893">
      <w:r w:rsidRPr="00516893">
        <w:rPr>
          <w:b/>
          <w:bCs/>
        </w:rPr>
        <w:t>Strengths</w:t>
      </w:r>
    </w:p>
    <w:p w14:paraId="4BCFDA9B" w14:textId="77777777" w:rsidR="00516893" w:rsidRPr="00516893" w:rsidRDefault="00516893" w:rsidP="00516893">
      <w:pPr>
        <w:numPr>
          <w:ilvl w:val="0"/>
          <w:numId w:val="5"/>
        </w:numPr>
      </w:pPr>
      <w:r w:rsidRPr="00516893">
        <w:t>Handles very large, long-lived systems where “new” faults keep appearing as old ones are fixed</w:t>
      </w:r>
    </w:p>
    <w:p w14:paraId="00025031" w14:textId="77777777" w:rsidR="00516893" w:rsidRPr="00516893" w:rsidRDefault="00516893" w:rsidP="00516893">
      <w:pPr>
        <w:numPr>
          <w:ilvl w:val="0"/>
          <w:numId w:val="5"/>
        </w:numPr>
      </w:pPr>
      <w:r w:rsidRPr="00516893">
        <w:t>Better at modeling the long tail of rare, hard-to-find failures</w:t>
      </w:r>
    </w:p>
    <w:p w14:paraId="73CB2025" w14:textId="77777777" w:rsidR="00516893" w:rsidRPr="00516893" w:rsidRDefault="00516893" w:rsidP="00516893">
      <w:pPr>
        <w:numPr>
          <w:ilvl w:val="0"/>
          <w:numId w:val="5"/>
        </w:numPr>
      </w:pPr>
      <w:r w:rsidRPr="00516893">
        <w:t>Widely validated on large telecommunications and enterprise systems</w:t>
      </w:r>
    </w:p>
    <w:p w14:paraId="529D1C0F" w14:textId="77777777" w:rsidR="00516893" w:rsidRPr="00516893" w:rsidRDefault="00516893" w:rsidP="00516893">
      <w:pPr>
        <w:numPr>
          <w:ilvl w:val="0"/>
          <w:numId w:val="5"/>
        </w:numPr>
      </w:pPr>
      <w:r w:rsidRPr="00516893">
        <w:t>More realistic when the impact of later fixes is smaller than early fixes</w:t>
      </w:r>
    </w:p>
    <w:p w14:paraId="704A535F" w14:textId="77777777" w:rsidR="00516893" w:rsidRPr="00516893" w:rsidRDefault="00516893" w:rsidP="00516893">
      <w:r w:rsidRPr="00516893">
        <w:rPr>
          <w:b/>
          <w:bCs/>
        </w:rPr>
        <w:t>Best suited for</w:t>
      </w:r>
      <w:r w:rsidRPr="00516893">
        <w:t xml:space="preserve"> </w:t>
      </w:r>
      <w:proofErr w:type="gramStart"/>
      <w:r w:rsidRPr="00516893">
        <w:t>Huge</w:t>
      </w:r>
      <w:proofErr w:type="gramEnd"/>
      <w:r w:rsidRPr="00516893">
        <w:t xml:space="preserve"> systems (millions of lines of code) or when testing spans many months/years.</w:t>
      </w:r>
    </w:p>
    <w:p w14:paraId="6E6D613D" w14:textId="77777777" w:rsidR="00516893" w:rsidRPr="00516893" w:rsidRDefault="00516893" w:rsidP="00516893">
      <w:pPr>
        <w:rPr>
          <w:b/>
          <w:bCs/>
        </w:rPr>
      </w:pPr>
      <w:r w:rsidRPr="00516893">
        <w:rPr>
          <w:b/>
          <w:bCs/>
        </w:rPr>
        <w:t>3. Our Modeling Strategy</w:t>
      </w:r>
    </w:p>
    <w:p w14:paraId="75385991" w14:textId="77777777" w:rsidR="00516893" w:rsidRPr="00516893" w:rsidRDefault="00516893" w:rsidP="00516893">
      <w:r w:rsidRPr="00516893">
        <w:t xml:space="preserve">We deliberately chose a </w:t>
      </w:r>
      <w:r w:rsidRPr="00516893">
        <w:rPr>
          <w:b/>
          <w:bCs/>
        </w:rPr>
        <w:t>simple, transparent, and robust</w:t>
      </w:r>
      <w:r w:rsidRPr="00516893">
        <w:t xml:space="preserve"> approach:</w:t>
      </w:r>
    </w:p>
    <w:p w14:paraId="0DD10BFC" w14:textId="77777777" w:rsidR="00516893" w:rsidRPr="00516893" w:rsidRDefault="00516893" w:rsidP="00516893">
      <w:pPr>
        <w:numPr>
          <w:ilvl w:val="0"/>
          <w:numId w:val="6"/>
        </w:numPr>
      </w:pPr>
      <w:r w:rsidRPr="00516893">
        <w:rPr>
          <w:b/>
          <w:bCs/>
        </w:rPr>
        <w:t>Ensemble Forecasting</w:t>
      </w:r>
      <w:r w:rsidRPr="00516893">
        <w:t xml:space="preserve"> Fit both models → take the </w:t>
      </w:r>
      <w:r w:rsidRPr="00516893">
        <w:rPr>
          <w:b/>
          <w:bCs/>
        </w:rPr>
        <w:t>simple average</w:t>
      </w:r>
      <w:r w:rsidRPr="00516893">
        <w:t xml:space="preserve"> of their predictions. This is one of the most effective and battle-tested ways to improve reliability forecasts.</w:t>
      </w:r>
    </w:p>
    <w:p w14:paraId="27C58336" w14:textId="77777777" w:rsidR="00516893" w:rsidRPr="00516893" w:rsidRDefault="00516893" w:rsidP="00516893">
      <w:pPr>
        <w:numPr>
          <w:ilvl w:val="0"/>
          <w:numId w:val="6"/>
        </w:numPr>
      </w:pPr>
      <w:r w:rsidRPr="00516893">
        <w:rPr>
          <w:b/>
          <w:bCs/>
        </w:rPr>
        <w:t>Fault Categorization</w:t>
      </w:r>
      <w:r w:rsidRPr="00516893">
        <w:t xml:space="preserve"> (optional but highly recommended)</w:t>
      </w:r>
    </w:p>
    <w:p w14:paraId="5F477F17" w14:textId="77777777" w:rsidR="00516893" w:rsidRPr="00516893" w:rsidRDefault="00516893" w:rsidP="00516893">
      <w:pPr>
        <w:numPr>
          <w:ilvl w:val="1"/>
          <w:numId w:val="6"/>
        </w:numPr>
      </w:pPr>
      <w:r w:rsidRPr="00516893">
        <w:t xml:space="preserve">Reads </w:t>
      </w:r>
      <w:proofErr w:type="spellStart"/>
      <w:r w:rsidRPr="00516893">
        <w:t>fault_categories.conf</w:t>
      </w:r>
      <w:proofErr w:type="spellEnd"/>
    </w:p>
    <w:p w14:paraId="54E37257" w14:textId="77777777" w:rsidR="00516893" w:rsidRPr="00516893" w:rsidRDefault="00516893" w:rsidP="00516893">
      <w:pPr>
        <w:numPr>
          <w:ilvl w:val="1"/>
          <w:numId w:val="6"/>
        </w:numPr>
      </w:pPr>
      <w:r w:rsidRPr="00516893">
        <w:t xml:space="preserve">Supports </w:t>
      </w:r>
      <w:r w:rsidRPr="00516893">
        <w:rPr>
          <w:b/>
          <w:bCs/>
        </w:rPr>
        <w:t>first-match</w:t>
      </w:r>
      <w:r w:rsidRPr="00516893">
        <w:t xml:space="preserve"> (default) or </w:t>
      </w:r>
      <w:r w:rsidRPr="00516893">
        <w:rPr>
          <w:b/>
          <w:bCs/>
        </w:rPr>
        <w:t>multi-label</w:t>
      </w:r>
      <w:r w:rsidRPr="00516893">
        <w:t xml:space="preserve"> mode</w:t>
      </w:r>
    </w:p>
    <w:p w14:paraId="34A65D68" w14:textId="77777777" w:rsidR="00516893" w:rsidRPr="00516893" w:rsidRDefault="00516893" w:rsidP="00516893">
      <w:pPr>
        <w:numPr>
          <w:ilvl w:val="1"/>
          <w:numId w:val="6"/>
        </w:numPr>
      </w:pPr>
      <w:r w:rsidRPr="00516893">
        <w:t>Automatically tags every failure (Database, Authentication, Memory, etc.)</w:t>
      </w:r>
    </w:p>
    <w:p w14:paraId="6D5A2489" w14:textId="77777777" w:rsidR="00516893" w:rsidRPr="00516893" w:rsidRDefault="00516893" w:rsidP="00516893">
      <w:pPr>
        <w:numPr>
          <w:ilvl w:val="1"/>
          <w:numId w:val="6"/>
        </w:numPr>
      </w:pPr>
      <w:r w:rsidRPr="00516893">
        <w:t>Exports a clean categorized.csv for further analysis</w:t>
      </w:r>
    </w:p>
    <w:p w14:paraId="3638A018" w14:textId="77777777" w:rsidR="00516893" w:rsidRPr="00516893" w:rsidRDefault="00516893" w:rsidP="00516893">
      <w:pPr>
        <w:numPr>
          <w:ilvl w:val="0"/>
          <w:numId w:val="6"/>
        </w:numPr>
      </w:pPr>
      <w:r w:rsidRPr="00516893">
        <w:rPr>
          <w:b/>
          <w:bCs/>
        </w:rPr>
        <w:t>CLI-First Design</w:t>
      </w:r>
      <w:r w:rsidRPr="00516893">
        <w:t xml:space="preserve"> Fully scriptable with arguments (--model, --silent, --export-only, --multi-label, etc.) so it can run nightly in </w:t>
      </w:r>
      <w:proofErr w:type="spellStart"/>
      <w:r w:rsidRPr="00516893">
        <w:t>cron</w:t>
      </w:r>
      <w:proofErr w:type="spellEnd"/>
      <w:r w:rsidRPr="00516893">
        <w:t>, CI pipelines, or Airflow without human intervention.</w:t>
      </w:r>
    </w:p>
    <w:p w14:paraId="35628A2B" w14:textId="77777777" w:rsidR="00516893" w:rsidRPr="00516893" w:rsidRDefault="00516893" w:rsidP="00516893">
      <w:pPr>
        <w:rPr>
          <w:b/>
          <w:bCs/>
        </w:rPr>
      </w:pPr>
      <w:r w:rsidRPr="00516893">
        <w:rPr>
          <w:b/>
          <w:bCs/>
        </w:rPr>
        <w:t>4. Benefits of This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7180"/>
      </w:tblGrid>
      <w:tr w:rsidR="00516893" w:rsidRPr="00516893" w14:paraId="7213B9AE" w14:textId="77777777">
        <w:trPr>
          <w:tblHeader/>
          <w:tblCellSpacing w:w="15" w:type="dxa"/>
        </w:trPr>
        <w:tc>
          <w:tcPr>
            <w:tcW w:w="0" w:type="auto"/>
            <w:vAlign w:val="center"/>
            <w:hideMark/>
          </w:tcPr>
          <w:p w14:paraId="205B581C" w14:textId="77777777" w:rsidR="00516893" w:rsidRPr="00516893" w:rsidRDefault="00516893" w:rsidP="00516893">
            <w:pPr>
              <w:rPr>
                <w:b/>
                <w:bCs/>
              </w:rPr>
            </w:pPr>
            <w:r w:rsidRPr="00516893">
              <w:rPr>
                <w:b/>
                <w:bCs/>
              </w:rPr>
              <w:t>Benefit</w:t>
            </w:r>
          </w:p>
        </w:tc>
        <w:tc>
          <w:tcPr>
            <w:tcW w:w="0" w:type="auto"/>
            <w:vAlign w:val="center"/>
            <w:hideMark/>
          </w:tcPr>
          <w:p w14:paraId="6B4FDE65" w14:textId="77777777" w:rsidR="00516893" w:rsidRPr="00516893" w:rsidRDefault="00516893" w:rsidP="00516893">
            <w:pPr>
              <w:rPr>
                <w:b/>
                <w:bCs/>
              </w:rPr>
            </w:pPr>
            <w:r w:rsidRPr="00516893">
              <w:rPr>
                <w:b/>
                <w:bCs/>
              </w:rPr>
              <w:t>Why It Matters</w:t>
            </w:r>
          </w:p>
        </w:tc>
      </w:tr>
      <w:tr w:rsidR="00516893" w:rsidRPr="00516893" w14:paraId="38C156DC" w14:textId="77777777">
        <w:trPr>
          <w:tblCellSpacing w:w="15" w:type="dxa"/>
        </w:trPr>
        <w:tc>
          <w:tcPr>
            <w:tcW w:w="0" w:type="auto"/>
            <w:vAlign w:val="center"/>
            <w:hideMark/>
          </w:tcPr>
          <w:p w14:paraId="79C7451D" w14:textId="77777777" w:rsidR="00516893" w:rsidRPr="00516893" w:rsidRDefault="00516893" w:rsidP="00516893">
            <w:r w:rsidRPr="00516893">
              <w:rPr>
                <w:b/>
                <w:bCs/>
              </w:rPr>
              <w:t>Higher accuracy</w:t>
            </w:r>
          </w:p>
        </w:tc>
        <w:tc>
          <w:tcPr>
            <w:tcW w:w="0" w:type="auto"/>
            <w:vAlign w:val="center"/>
            <w:hideMark/>
          </w:tcPr>
          <w:p w14:paraId="6CB361F1" w14:textId="77777777" w:rsidR="00516893" w:rsidRPr="00516893" w:rsidRDefault="00516893" w:rsidP="00516893">
            <w:r w:rsidRPr="00516893">
              <w:t>Ensembles consistently outperform single models in empirical studies</w:t>
            </w:r>
          </w:p>
        </w:tc>
      </w:tr>
      <w:tr w:rsidR="00516893" w:rsidRPr="00516893" w14:paraId="1CB3E8DE" w14:textId="77777777">
        <w:trPr>
          <w:tblCellSpacing w:w="15" w:type="dxa"/>
        </w:trPr>
        <w:tc>
          <w:tcPr>
            <w:tcW w:w="0" w:type="auto"/>
            <w:vAlign w:val="center"/>
            <w:hideMark/>
          </w:tcPr>
          <w:p w14:paraId="6C2DF695" w14:textId="77777777" w:rsidR="00516893" w:rsidRPr="00516893" w:rsidRDefault="00516893" w:rsidP="00516893">
            <w:r w:rsidRPr="00516893">
              <w:rPr>
                <w:b/>
                <w:bCs/>
              </w:rPr>
              <w:lastRenderedPageBreak/>
              <w:t>Robustness</w:t>
            </w:r>
          </w:p>
        </w:tc>
        <w:tc>
          <w:tcPr>
            <w:tcW w:w="0" w:type="auto"/>
            <w:vAlign w:val="center"/>
            <w:hideMark/>
          </w:tcPr>
          <w:p w14:paraId="3A59A8F7" w14:textId="77777777" w:rsidR="00516893" w:rsidRPr="00516893" w:rsidRDefault="00516893" w:rsidP="00516893">
            <w:r w:rsidRPr="00516893">
              <w:t>One model compensates for weaknesses of the other</w:t>
            </w:r>
          </w:p>
        </w:tc>
      </w:tr>
      <w:tr w:rsidR="00516893" w:rsidRPr="00516893" w14:paraId="117E9060" w14:textId="77777777">
        <w:trPr>
          <w:tblCellSpacing w:w="15" w:type="dxa"/>
        </w:trPr>
        <w:tc>
          <w:tcPr>
            <w:tcW w:w="0" w:type="auto"/>
            <w:vAlign w:val="center"/>
            <w:hideMark/>
          </w:tcPr>
          <w:p w14:paraId="3CF95E05" w14:textId="77777777" w:rsidR="00516893" w:rsidRPr="00516893" w:rsidRDefault="00516893" w:rsidP="00516893">
            <w:r w:rsidRPr="00516893">
              <w:rPr>
                <w:b/>
                <w:bCs/>
              </w:rPr>
              <w:t>Transparency</w:t>
            </w:r>
          </w:p>
        </w:tc>
        <w:tc>
          <w:tcPr>
            <w:tcW w:w="0" w:type="auto"/>
            <w:vAlign w:val="center"/>
            <w:hideMark/>
          </w:tcPr>
          <w:p w14:paraId="4598C9B2" w14:textId="77777777" w:rsidR="00516893" w:rsidRPr="00516893" w:rsidRDefault="00516893" w:rsidP="00516893">
            <w:r w:rsidRPr="00516893">
              <w:t>You can see where the two models diverge and investigate why</w:t>
            </w:r>
          </w:p>
        </w:tc>
      </w:tr>
      <w:tr w:rsidR="00516893" w:rsidRPr="00516893" w14:paraId="68561A4C" w14:textId="77777777">
        <w:trPr>
          <w:tblCellSpacing w:w="15" w:type="dxa"/>
        </w:trPr>
        <w:tc>
          <w:tcPr>
            <w:tcW w:w="0" w:type="auto"/>
            <w:vAlign w:val="center"/>
            <w:hideMark/>
          </w:tcPr>
          <w:p w14:paraId="3F757D21" w14:textId="77777777" w:rsidR="00516893" w:rsidRPr="00516893" w:rsidRDefault="00516893" w:rsidP="00516893">
            <w:r w:rsidRPr="00516893">
              <w:rPr>
                <w:b/>
                <w:bCs/>
              </w:rPr>
              <w:t>Actionable insight</w:t>
            </w:r>
          </w:p>
        </w:tc>
        <w:tc>
          <w:tcPr>
            <w:tcW w:w="0" w:type="auto"/>
            <w:vAlign w:val="center"/>
            <w:hideMark/>
          </w:tcPr>
          <w:p w14:paraId="194E350E" w14:textId="77777777" w:rsidR="00516893" w:rsidRPr="00516893" w:rsidRDefault="00516893" w:rsidP="00516893">
            <w:r w:rsidRPr="00516893">
              <w:t>Categorization lets you see which subsystems (Database, Auth, Memory…) drive failures</w:t>
            </w:r>
          </w:p>
        </w:tc>
      </w:tr>
      <w:tr w:rsidR="00516893" w:rsidRPr="00516893" w14:paraId="38D141E2" w14:textId="77777777">
        <w:trPr>
          <w:tblCellSpacing w:w="15" w:type="dxa"/>
        </w:trPr>
        <w:tc>
          <w:tcPr>
            <w:tcW w:w="0" w:type="auto"/>
            <w:vAlign w:val="center"/>
            <w:hideMark/>
          </w:tcPr>
          <w:p w14:paraId="4A3BC900" w14:textId="77777777" w:rsidR="00516893" w:rsidRPr="00516893" w:rsidRDefault="00516893" w:rsidP="00516893">
            <w:r w:rsidRPr="00516893">
              <w:rPr>
                <w:b/>
                <w:bCs/>
              </w:rPr>
              <w:t>Automation-ready</w:t>
            </w:r>
          </w:p>
        </w:tc>
        <w:tc>
          <w:tcPr>
            <w:tcW w:w="0" w:type="auto"/>
            <w:vAlign w:val="center"/>
            <w:hideMark/>
          </w:tcPr>
          <w:p w14:paraId="729AD459" w14:textId="77777777" w:rsidR="00516893" w:rsidRPr="00516893" w:rsidRDefault="00516893" w:rsidP="00516893">
            <w:r w:rsidRPr="00516893">
              <w:t>Silent + export-only mode works perfectly in scheduled jobs</w:t>
            </w:r>
          </w:p>
        </w:tc>
      </w:tr>
      <w:tr w:rsidR="00516893" w:rsidRPr="00516893" w14:paraId="2B63C959" w14:textId="77777777">
        <w:trPr>
          <w:tblCellSpacing w:w="15" w:type="dxa"/>
        </w:trPr>
        <w:tc>
          <w:tcPr>
            <w:tcW w:w="0" w:type="auto"/>
            <w:vAlign w:val="center"/>
            <w:hideMark/>
          </w:tcPr>
          <w:p w14:paraId="4ED95624" w14:textId="77777777" w:rsidR="00516893" w:rsidRPr="00516893" w:rsidRDefault="00516893" w:rsidP="00516893">
            <w:r w:rsidRPr="00516893">
              <w:rPr>
                <w:b/>
                <w:bCs/>
              </w:rPr>
              <w:t>Standards-compliant</w:t>
            </w:r>
          </w:p>
        </w:tc>
        <w:tc>
          <w:tcPr>
            <w:tcW w:w="0" w:type="auto"/>
            <w:vAlign w:val="center"/>
            <w:hideMark/>
          </w:tcPr>
          <w:p w14:paraId="02CA7128" w14:textId="77777777" w:rsidR="00516893" w:rsidRPr="00516893" w:rsidRDefault="00516893" w:rsidP="00516893">
            <w:r w:rsidRPr="00516893">
              <w:t>Both models are explicitly recommended in IEEE Std 1633</w:t>
            </w:r>
          </w:p>
        </w:tc>
      </w:tr>
      <w:tr w:rsidR="00516893" w:rsidRPr="00516893" w14:paraId="6D953AEA" w14:textId="77777777">
        <w:trPr>
          <w:tblCellSpacing w:w="15" w:type="dxa"/>
        </w:trPr>
        <w:tc>
          <w:tcPr>
            <w:tcW w:w="0" w:type="auto"/>
            <w:vAlign w:val="center"/>
            <w:hideMark/>
          </w:tcPr>
          <w:p w14:paraId="2E302F8E" w14:textId="77777777" w:rsidR="00516893" w:rsidRPr="00516893" w:rsidRDefault="00516893" w:rsidP="00516893">
            <w:r w:rsidRPr="00516893">
              <w:rPr>
                <w:b/>
                <w:bCs/>
              </w:rPr>
              <w:t>Low maintenance</w:t>
            </w:r>
          </w:p>
        </w:tc>
        <w:tc>
          <w:tcPr>
            <w:tcW w:w="0" w:type="auto"/>
            <w:vAlign w:val="center"/>
            <w:hideMark/>
          </w:tcPr>
          <w:p w14:paraId="099D2B5D" w14:textId="77777777" w:rsidR="00516893" w:rsidRPr="00516893" w:rsidRDefault="00516893" w:rsidP="00516893">
            <w:r w:rsidRPr="00516893">
              <w:t>Only requires a simple CSV and a plain-text config file</w:t>
            </w:r>
          </w:p>
        </w:tc>
      </w:tr>
      <w:tr w:rsidR="00516893" w:rsidRPr="00516893" w14:paraId="13DE2B0A" w14:textId="77777777">
        <w:trPr>
          <w:tblCellSpacing w:w="15" w:type="dxa"/>
        </w:trPr>
        <w:tc>
          <w:tcPr>
            <w:tcW w:w="0" w:type="auto"/>
            <w:vAlign w:val="center"/>
            <w:hideMark/>
          </w:tcPr>
          <w:p w14:paraId="110222B0" w14:textId="77777777" w:rsidR="00516893" w:rsidRPr="00516893" w:rsidRDefault="00516893" w:rsidP="00516893">
            <w:r w:rsidRPr="00516893">
              <w:rPr>
                <w:b/>
                <w:bCs/>
              </w:rPr>
              <w:t>Fast</w:t>
            </w:r>
          </w:p>
        </w:tc>
        <w:tc>
          <w:tcPr>
            <w:tcW w:w="0" w:type="auto"/>
            <w:vAlign w:val="center"/>
            <w:hideMark/>
          </w:tcPr>
          <w:p w14:paraId="19F98132" w14:textId="77777777" w:rsidR="00516893" w:rsidRPr="00516893" w:rsidRDefault="00516893" w:rsidP="00516893">
            <w:r w:rsidRPr="00516893">
              <w:t>Runs in seconds even on thousands of failures</w:t>
            </w:r>
          </w:p>
        </w:tc>
      </w:tr>
    </w:tbl>
    <w:p w14:paraId="4D25EA3C" w14:textId="77777777" w:rsidR="00516893" w:rsidRPr="00516893" w:rsidRDefault="00516893" w:rsidP="00516893">
      <w:pPr>
        <w:rPr>
          <w:b/>
          <w:bCs/>
        </w:rPr>
      </w:pPr>
      <w:r w:rsidRPr="00516893">
        <w:rPr>
          <w:b/>
          <w:bCs/>
        </w:rPr>
        <w:t>5. How to Interpret the Results</w:t>
      </w:r>
    </w:p>
    <w:p w14:paraId="4297E433" w14:textId="77777777" w:rsidR="00516893" w:rsidRPr="00516893" w:rsidRDefault="00516893" w:rsidP="00516893">
      <w:pPr>
        <w:rPr>
          <w:b/>
          <w:bCs/>
        </w:rPr>
      </w:pPr>
      <w:r w:rsidRPr="00516893">
        <w:rPr>
          <w:b/>
          <w:bCs/>
        </w:rPr>
        <w:t>5.1 The Plot (when not in export-only mode)</w:t>
      </w:r>
    </w:p>
    <w:p w14:paraId="581A61A7" w14:textId="77777777" w:rsidR="00516893" w:rsidRPr="00516893" w:rsidRDefault="00516893" w:rsidP="00516893">
      <w:pPr>
        <w:numPr>
          <w:ilvl w:val="0"/>
          <w:numId w:val="7"/>
        </w:numPr>
      </w:pPr>
      <w:r w:rsidRPr="00516893">
        <w:rPr>
          <w:b/>
          <w:bCs/>
        </w:rPr>
        <w:t>Blue dots</w:t>
      </w:r>
      <w:r w:rsidRPr="00516893">
        <w:t xml:space="preserve"> = your actual observed cumulative failures</w:t>
      </w:r>
    </w:p>
    <w:p w14:paraId="07211771" w14:textId="77777777" w:rsidR="00516893" w:rsidRPr="00516893" w:rsidRDefault="00516893" w:rsidP="00516893">
      <w:pPr>
        <w:numPr>
          <w:ilvl w:val="0"/>
          <w:numId w:val="7"/>
        </w:numPr>
      </w:pPr>
      <w:r w:rsidRPr="00516893">
        <w:rPr>
          <w:b/>
          <w:bCs/>
        </w:rPr>
        <w:t>Solid lines</w:t>
      </w:r>
      <w:r w:rsidRPr="00516893">
        <w:t xml:space="preserve"> = individual model curves</w:t>
      </w:r>
    </w:p>
    <w:p w14:paraId="1B8D0060" w14:textId="77777777" w:rsidR="00516893" w:rsidRPr="00516893" w:rsidRDefault="00516893" w:rsidP="00516893">
      <w:pPr>
        <w:numPr>
          <w:ilvl w:val="0"/>
          <w:numId w:val="7"/>
        </w:numPr>
      </w:pPr>
      <w:r w:rsidRPr="00516893">
        <w:rPr>
          <w:b/>
          <w:bCs/>
        </w:rPr>
        <w:t>Thick dashed line</w:t>
      </w:r>
      <w:r w:rsidRPr="00516893">
        <w:t xml:space="preserve"> = </w:t>
      </w:r>
      <w:r w:rsidRPr="00516893">
        <w:rPr>
          <w:b/>
          <w:bCs/>
        </w:rPr>
        <w:t>Ensemble</w:t>
      </w:r>
      <w:r w:rsidRPr="00516893">
        <w:t xml:space="preserve"> (usually the most trustworthy forecast)</w:t>
      </w:r>
    </w:p>
    <w:p w14:paraId="0B5430CE" w14:textId="77777777" w:rsidR="00516893" w:rsidRPr="00516893" w:rsidRDefault="00516893" w:rsidP="00516893">
      <w:r w:rsidRPr="00516893">
        <w:t>Look at how well the curves fit the data and how far they project into the future.</w:t>
      </w:r>
    </w:p>
    <w:p w14:paraId="37E0FEB7" w14:textId="77777777" w:rsidR="00516893" w:rsidRPr="00516893" w:rsidRDefault="00516893" w:rsidP="00516893">
      <w:pPr>
        <w:rPr>
          <w:b/>
          <w:bCs/>
        </w:rPr>
      </w:pPr>
      <w:r w:rsidRPr="00516893">
        <w:rPr>
          <w:b/>
          <w:bCs/>
        </w:rPr>
        <w:t>5.2 Parameters &amp; AIC (in _parameters.csv)</w:t>
      </w:r>
    </w:p>
    <w:p w14:paraId="4D988EF1" w14:textId="77777777" w:rsidR="00516893" w:rsidRPr="00516893" w:rsidRDefault="00516893" w:rsidP="00516893">
      <w:pPr>
        <w:numPr>
          <w:ilvl w:val="0"/>
          <w:numId w:val="8"/>
        </w:numPr>
      </w:pPr>
      <w:r w:rsidRPr="00516893">
        <w:t xml:space="preserve">Lower </w:t>
      </w:r>
      <w:r w:rsidRPr="00516893">
        <w:rPr>
          <w:b/>
          <w:bCs/>
        </w:rPr>
        <w:t>AIC</w:t>
      </w:r>
      <w:r w:rsidRPr="00516893">
        <w:t xml:space="preserve"> = better fit for your specific data</w:t>
      </w:r>
    </w:p>
    <w:p w14:paraId="70B092EF" w14:textId="77777777" w:rsidR="00516893" w:rsidRPr="00516893" w:rsidRDefault="00516893" w:rsidP="00516893">
      <w:pPr>
        <w:numPr>
          <w:ilvl w:val="0"/>
          <w:numId w:val="8"/>
        </w:numPr>
      </w:pPr>
      <w:r w:rsidRPr="00516893">
        <w:t>The model with the lowest AIC is usually the one to trust most for your dataset</w:t>
      </w:r>
    </w:p>
    <w:p w14:paraId="4101BD6E" w14:textId="77777777" w:rsidR="00516893" w:rsidRPr="00516893" w:rsidRDefault="00516893" w:rsidP="00516893">
      <w:pPr>
        <w:rPr>
          <w:b/>
          <w:bCs/>
        </w:rPr>
      </w:pPr>
      <w:r w:rsidRPr="00516893">
        <w:rPr>
          <w:b/>
          <w:bCs/>
        </w:rPr>
        <w:t>5.3 Predictions &amp; Confidence Intervals (_predictions.csv)</w:t>
      </w:r>
    </w:p>
    <w:p w14:paraId="7ACD004C" w14:textId="77777777" w:rsidR="00516893" w:rsidRPr="00516893" w:rsidRDefault="00516893" w:rsidP="00516893">
      <w:pPr>
        <w:numPr>
          <w:ilvl w:val="0"/>
          <w:numId w:val="9"/>
        </w:numPr>
      </w:pPr>
      <w:proofErr w:type="spellStart"/>
      <w:r w:rsidRPr="00516893">
        <w:rPr>
          <w:b/>
          <w:bCs/>
        </w:rPr>
        <w:t>Predicted_Mean</w:t>
      </w:r>
      <w:proofErr w:type="spellEnd"/>
      <w:r w:rsidRPr="00516893">
        <w:t xml:space="preserve"> at any future time (in hours)</w:t>
      </w:r>
    </w:p>
    <w:p w14:paraId="25914D8F" w14:textId="77777777" w:rsidR="00516893" w:rsidRPr="00516893" w:rsidRDefault="00516893" w:rsidP="00516893">
      <w:pPr>
        <w:numPr>
          <w:ilvl w:val="0"/>
          <w:numId w:val="9"/>
        </w:numPr>
      </w:pPr>
      <w:r w:rsidRPr="00516893">
        <w:rPr>
          <w:b/>
          <w:bCs/>
        </w:rPr>
        <w:t>CI_Lower_95pct / CI_Upper_95</w:t>
      </w:r>
      <w:proofErr w:type="gramStart"/>
      <w:r w:rsidRPr="00516893">
        <w:rPr>
          <w:b/>
          <w:bCs/>
        </w:rPr>
        <w:t>pct</w:t>
      </w:r>
      <w:r w:rsidRPr="00516893">
        <w:t xml:space="preserve"> → approximate</w:t>
      </w:r>
      <w:proofErr w:type="gramEnd"/>
      <w:r w:rsidRPr="00516893">
        <w:t xml:space="preserve"> 95% confidence band (These are Poisson-like asymptotic intervals; they give a realistic sense of uncertainty)</w:t>
      </w:r>
    </w:p>
    <w:p w14:paraId="52593ACB" w14:textId="77777777" w:rsidR="00516893" w:rsidRPr="00516893" w:rsidRDefault="00516893" w:rsidP="00516893">
      <w:r w:rsidRPr="00516893">
        <w:rPr>
          <w:b/>
          <w:bCs/>
        </w:rPr>
        <w:t>Example questions you can answer:</w:t>
      </w:r>
    </w:p>
    <w:p w14:paraId="44316167" w14:textId="77777777" w:rsidR="00516893" w:rsidRPr="00516893" w:rsidRDefault="00516893" w:rsidP="00516893">
      <w:pPr>
        <w:numPr>
          <w:ilvl w:val="0"/>
          <w:numId w:val="10"/>
        </w:numPr>
      </w:pPr>
      <w:r w:rsidRPr="00516893">
        <w:t>“At 5000 hours, how many failures do we expect?” → look at Ensemble row</w:t>
      </w:r>
    </w:p>
    <w:p w14:paraId="35727639" w14:textId="77777777" w:rsidR="00516893" w:rsidRPr="00516893" w:rsidRDefault="00516893" w:rsidP="00516893">
      <w:pPr>
        <w:numPr>
          <w:ilvl w:val="0"/>
          <w:numId w:val="10"/>
        </w:numPr>
      </w:pPr>
      <w:r w:rsidRPr="00516893">
        <w:lastRenderedPageBreak/>
        <w:t>“When will we reach &lt; 0.5 failures per 100 hours?” → find when the slope becomes flat enough</w:t>
      </w:r>
    </w:p>
    <w:p w14:paraId="032E3F54" w14:textId="77777777" w:rsidR="00516893" w:rsidRPr="00516893" w:rsidRDefault="00516893" w:rsidP="00516893">
      <w:pPr>
        <w:rPr>
          <w:b/>
          <w:bCs/>
        </w:rPr>
      </w:pPr>
      <w:r w:rsidRPr="00516893">
        <w:rPr>
          <w:b/>
          <w:bCs/>
        </w:rPr>
        <w:t>5.4 Categorized Failures (_categorized.csv)</w:t>
      </w:r>
    </w:p>
    <w:p w14:paraId="20402C18" w14:textId="77777777" w:rsidR="00516893" w:rsidRPr="00516893" w:rsidRDefault="00516893" w:rsidP="00516893">
      <w:r w:rsidRPr="00516893">
        <w:t>Columns:</w:t>
      </w:r>
    </w:p>
    <w:p w14:paraId="58E85F80" w14:textId="77777777" w:rsidR="00516893" w:rsidRPr="00516893" w:rsidRDefault="00516893" w:rsidP="00516893">
      <w:pPr>
        <w:numPr>
          <w:ilvl w:val="0"/>
          <w:numId w:val="11"/>
        </w:numPr>
      </w:pPr>
      <w:proofErr w:type="spellStart"/>
      <w:r w:rsidRPr="00516893">
        <w:t>Original_Timestamp</w:t>
      </w:r>
      <w:proofErr w:type="spellEnd"/>
    </w:p>
    <w:p w14:paraId="65A4869E" w14:textId="77777777" w:rsidR="00516893" w:rsidRPr="00516893" w:rsidRDefault="00516893" w:rsidP="00516893">
      <w:pPr>
        <w:numPr>
          <w:ilvl w:val="0"/>
          <w:numId w:val="11"/>
        </w:numPr>
      </w:pPr>
      <w:proofErr w:type="spellStart"/>
      <w:r w:rsidRPr="00516893">
        <w:t>Time_Hours</w:t>
      </w:r>
      <w:proofErr w:type="spellEnd"/>
    </w:p>
    <w:p w14:paraId="73CD426C" w14:textId="77777777" w:rsidR="00516893" w:rsidRPr="00516893" w:rsidRDefault="00516893" w:rsidP="00516893">
      <w:pPr>
        <w:numPr>
          <w:ilvl w:val="0"/>
          <w:numId w:val="11"/>
        </w:numPr>
      </w:pPr>
      <w:r w:rsidRPr="00516893">
        <w:t>Categories (single category or comma-separated list if multi-label)</w:t>
      </w:r>
    </w:p>
    <w:p w14:paraId="247A2013" w14:textId="77777777" w:rsidR="00516893" w:rsidRPr="00516893" w:rsidRDefault="00516893" w:rsidP="00516893">
      <w:pPr>
        <w:numPr>
          <w:ilvl w:val="0"/>
          <w:numId w:val="11"/>
        </w:numPr>
      </w:pPr>
      <w:r w:rsidRPr="00516893">
        <w:t>Description</w:t>
      </w:r>
    </w:p>
    <w:p w14:paraId="7C2D2FAC" w14:textId="77777777" w:rsidR="00516893" w:rsidRPr="00516893" w:rsidRDefault="00516893" w:rsidP="00516893">
      <w:r w:rsidRPr="00516893">
        <w:t>Use this file to:</w:t>
      </w:r>
    </w:p>
    <w:p w14:paraId="6C8AD138" w14:textId="77777777" w:rsidR="00516893" w:rsidRPr="00516893" w:rsidRDefault="00516893" w:rsidP="00516893">
      <w:pPr>
        <w:numPr>
          <w:ilvl w:val="0"/>
          <w:numId w:val="12"/>
        </w:numPr>
      </w:pPr>
      <w:r w:rsidRPr="00516893">
        <w:t>Create Pareto charts (which category causes most failures?)</w:t>
      </w:r>
    </w:p>
    <w:p w14:paraId="24893560" w14:textId="77777777" w:rsidR="00516893" w:rsidRPr="00516893" w:rsidRDefault="00516893" w:rsidP="00516893">
      <w:pPr>
        <w:numPr>
          <w:ilvl w:val="0"/>
          <w:numId w:val="12"/>
        </w:numPr>
      </w:pPr>
      <w:r w:rsidRPr="00516893">
        <w:t>Decide where to focus debugging effort</w:t>
      </w:r>
    </w:p>
    <w:p w14:paraId="3ED16A3C" w14:textId="77777777" w:rsidR="00516893" w:rsidRPr="00516893" w:rsidRDefault="00516893" w:rsidP="00516893">
      <w:pPr>
        <w:numPr>
          <w:ilvl w:val="0"/>
          <w:numId w:val="12"/>
        </w:numPr>
      </w:pPr>
      <w:r w:rsidRPr="00516893">
        <w:t>Track improvement over time (e.g., “Authentication failures dropped 60% after last release”)</w:t>
      </w:r>
    </w:p>
    <w:p w14:paraId="02E548C8" w14:textId="77777777" w:rsidR="00516893" w:rsidRPr="00516893" w:rsidRDefault="00516893" w:rsidP="00516893">
      <w:pPr>
        <w:rPr>
          <w:b/>
          <w:bCs/>
        </w:rPr>
      </w:pPr>
      <w:r w:rsidRPr="00516893">
        <w:rPr>
          <w:b/>
          <w:bCs/>
        </w:rPr>
        <w:t>6. Best Practices</w:t>
      </w:r>
    </w:p>
    <w:p w14:paraId="3125D0FC" w14:textId="77777777" w:rsidR="00516893" w:rsidRPr="00516893" w:rsidRDefault="00516893" w:rsidP="00516893">
      <w:pPr>
        <w:numPr>
          <w:ilvl w:val="0"/>
          <w:numId w:val="13"/>
        </w:numPr>
      </w:pPr>
      <w:r w:rsidRPr="00516893">
        <w:t>Always start with --model both (the ensemble)</w:t>
      </w:r>
    </w:p>
    <w:p w14:paraId="12CF3376" w14:textId="77777777" w:rsidR="00516893" w:rsidRPr="00516893" w:rsidRDefault="00516893" w:rsidP="00516893">
      <w:pPr>
        <w:numPr>
          <w:ilvl w:val="0"/>
          <w:numId w:val="13"/>
        </w:numPr>
      </w:pPr>
      <w:r w:rsidRPr="00516893">
        <w:t>Use --multi-label when a failure can reasonably belong to more than one category</w:t>
      </w:r>
    </w:p>
    <w:p w14:paraId="31F5ED2A" w14:textId="77777777" w:rsidR="00516893" w:rsidRPr="00516893" w:rsidRDefault="00516893" w:rsidP="00516893">
      <w:pPr>
        <w:numPr>
          <w:ilvl w:val="0"/>
          <w:numId w:val="13"/>
        </w:numPr>
      </w:pPr>
      <w:r w:rsidRPr="00516893">
        <w:t>Provide --start-time whenever you know the real beginning of testing</w:t>
      </w:r>
    </w:p>
    <w:p w14:paraId="4298400C" w14:textId="77777777" w:rsidR="00516893" w:rsidRPr="00516893" w:rsidRDefault="00516893" w:rsidP="00516893">
      <w:pPr>
        <w:numPr>
          <w:ilvl w:val="0"/>
          <w:numId w:val="13"/>
        </w:numPr>
      </w:pPr>
      <w:r w:rsidRPr="00516893">
        <w:t>Run nightly with --silent --export-only --prefix "daily_$(date +%</w:t>
      </w:r>
      <w:proofErr w:type="spellStart"/>
      <w:r w:rsidRPr="00516893">
        <w:t>Y%m%d</w:t>
      </w:r>
      <w:proofErr w:type="spellEnd"/>
      <w:r w:rsidRPr="00516893">
        <w:t>)"</w:t>
      </w:r>
    </w:p>
    <w:p w14:paraId="65DDD364" w14:textId="77777777" w:rsidR="00516893" w:rsidRPr="00516893" w:rsidRDefault="00516893" w:rsidP="00516893">
      <w:pPr>
        <w:numPr>
          <w:ilvl w:val="0"/>
          <w:numId w:val="13"/>
        </w:numPr>
      </w:pPr>
      <w:r w:rsidRPr="00516893">
        <w:t xml:space="preserve">Keep </w:t>
      </w:r>
      <w:proofErr w:type="spellStart"/>
      <w:r w:rsidRPr="00516893">
        <w:t>fault_categories.conf</w:t>
      </w:r>
      <w:proofErr w:type="spellEnd"/>
      <w:r w:rsidRPr="00516893">
        <w:t xml:space="preserve"> under version control and update it as new error types appear</w:t>
      </w:r>
    </w:p>
    <w:p w14:paraId="0A0384AA" w14:textId="77777777" w:rsidR="00516893" w:rsidRPr="00516893" w:rsidRDefault="00516893" w:rsidP="00516893">
      <w:pPr>
        <w:numPr>
          <w:ilvl w:val="0"/>
          <w:numId w:val="13"/>
        </w:numPr>
      </w:pPr>
      <w:r w:rsidRPr="00516893">
        <w:t>Have at least 15–20 failures for reasonably stable results (the tool will still run with fewer but will warn you)</w:t>
      </w:r>
    </w:p>
    <w:p w14:paraId="44051F5C" w14:textId="4D508ED1" w:rsidR="00516893" w:rsidRPr="00516893" w:rsidRDefault="00516893" w:rsidP="00516893">
      <w:pPr>
        <w:rPr>
          <w:b/>
          <w:bCs/>
        </w:rPr>
      </w:pPr>
      <w:r w:rsidRPr="00516893">
        <w:rPr>
          <w:b/>
          <w:bCs/>
        </w:rPr>
        <w:t>7. Limitations</w:t>
      </w:r>
    </w:p>
    <w:p w14:paraId="3A4899B8" w14:textId="77777777" w:rsidR="00516893" w:rsidRPr="00516893" w:rsidRDefault="00516893" w:rsidP="00516893">
      <w:pPr>
        <w:numPr>
          <w:ilvl w:val="0"/>
          <w:numId w:val="14"/>
        </w:numPr>
      </w:pPr>
      <w:r w:rsidRPr="00516893">
        <w:t xml:space="preserve">Confidence intervals are approximate, not </w:t>
      </w:r>
      <w:proofErr w:type="gramStart"/>
      <w:r w:rsidRPr="00516893">
        <w:t>exact</w:t>
      </w:r>
      <w:proofErr w:type="gramEnd"/>
      <w:r w:rsidRPr="00516893">
        <w:t xml:space="preserve"> Bayesian</w:t>
      </w:r>
    </w:p>
    <w:p w14:paraId="0E3DECB5" w14:textId="77777777" w:rsidR="00516893" w:rsidRPr="00516893" w:rsidRDefault="00516893" w:rsidP="00516893">
      <w:pPr>
        <w:numPr>
          <w:ilvl w:val="0"/>
          <w:numId w:val="14"/>
        </w:numPr>
      </w:pPr>
      <w:r w:rsidRPr="00516893">
        <w:t xml:space="preserve">Does </w:t>
      </w:r>
      <w:r w:rsidRPr="00516893">
        <w:rPr>
          <w:b/>
          <w:bCs/>
        </w:rPr>
        <w:t>not</w:t>
      </w:r>
      <w:r w:rsidRPr="00516893">
        <w:t xml:space="preserve"> locate which specific modules/files are buggy (only overall count and high-level categories)</w:t>
      </w:r>
    </w:p>
    <w:p w14:paraId="78AE8C74" w14:textId="77777777" w:rsidR="00516893" w:rsidRPr="00516893" w:rsidRDefault="00516893" w:rsidP="00516893">
      <w:pPr>
        <w:numPr>
          <w:ilvl w:val="0"/>
          <w:numId w:val="14"/>
        </w:numPr>
      </w:pPr>
      <w:r w:rsidRPr="00516893">
        <w:t>Very small datasets (&lt; 8–10 failures) produce unstable estimates</w:t>
      </w:r>
    </w:p>
    <w:p w14:paraId="08F64289" w14:textId="77777777" w:rsidR="00516893" w:rsidRPr="00516893" w:rsidRDefault="00516893" w:rsidP="00516893">
      <w:pPr>
        <w:spacing w:before="100" w:beforeAutospacing="1" w:after="100" w:afterAutospacing="1" w:line="300" w:lineRule="atLeast"/>
        <w:ind w:left="360"/>
        <w:outlineLvl w:val="1"/>
        <w:rPr>
          <w:rFonts w:ascii="Segoe UI" w:eastAsia="Times New Roman" w:hAnsi="Segoe UI" w:cs="Segoe UI"/>
          <w:b/>
          <w:bCs/>
          <w:kern w:val="0"/>
          <w:sz w:val="36"/>
          <w:szCs w:val="36"/>
          <w14:ligatures w14:val="none"/>
        </w:rPr>
      </w:pPr>
      <w:r w:rsidRPr="00516893">
        <w:rPr>
          <w:rFonts w:ascii="Segoe UI" w:eastAsia="Times New Roman" w:hAnsi="Segoe UI" w:cs="Segoe UI"/>
          <w:b/>
          <w:bCs/>
          <w:kern w:val="0"/>
          <w:sz w:val="36"/>
          <w:szCs w:val="36"/>
          <w14:ligatures w14:val="none"/>
        </w:rPr>
        <w:lastRenderedPageBreak/>
        <w:t>Final Note</w:t>
      </w:r>
    </w:p>
    <w:p w14:paraId="6A63353E" w14:textId="77777777" w:rsidR="00516893" w:rsidRPr="00516893" w:rsidRDefault="00516893" w:rsidP="00516893">
      <w:pPr>
        <w:pStyle w:val="ListParagraph"/>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516893">
        <w:rPr>
          <w:rFonts w:ascii="Segoe UI" w:eastAsia="Times New Roman" w:hAnsi="Segoe UI" w:cs="Segoe UI"/>
          <w:kern w:val="0"/>
          <w:sz w:val="21"/>
          <w:szCs w:val="21"/>
          <w14:ligatures w14:val="none"/>
        </w:rPr>
        <w:t>This system provides a professional</w:t>
      </w:r>
      <w:r w:rsidRPr="00516893">
        <w:rPr>
          <w:rFonts w:ascii="Segoe UI" w:eastAsia="Times New Roman" w:hAnsi="Segoe UI" w:cs="Segoe UI"/>
          <w:kern w:val="0"/>
          <w:sz w:val="21"/>
          <w:szCs w:val="21"/>
          <w14:ligatures w14:val="none"/>
        </w:rPr>
        <w:noBreakHyphen/>
        <w:t>grade, standards</w:t>
      </w:r>
      <w:r w:rsidRPr="00516893">
        <w:rPr>
          <w:rFonts w:ascii="Segoe UI" w:eastAsia="Times New Roman" w:hAnsi="Segoe UI" w:cs="Segoe UI"/>
          <w:kern w:val="0"/>
          <w:sz w:val="21"/>
          <w:szCs w:val="21"/>
          <w14:ligatures w14:val="none"/>
        </w:rPr>
        <w:noBreakHyphen/>
        <w:t>compliant approach to reliability forecasting.</w:t>
      </w:r>
      <w:r w:rsidRPr="00516893">
        <w:rPr>
          <w:rFonts w:ascii="Segoe UI" w:eastAsia="Times New Roman" w:hAnsi="Segoe UI" w:cs="Segoe UI"/>
          <w:kern w:val="0"/>
          <w:sz w:val="21"/>
          <w:szCs w:val="21"/>
          <w14:ligatures w14:val="none"/>
        </w:rPr>
        <w:br/>
        <w:t xml:space="preserve">Use the </w:t>
      </w:r>
      <w:r w:rsidRPr="00516893">
        <w:rPr>
          <w:rFonts w:ascii="Segoe UI" w:eastAsia="Times New Roman" w:hAnsi="Segoe UI" w:cs="Segoe UI"/>
          <w:b/>
          <w:bCs/>
          <w:kern w:val="0"/>
          <w:sz w:val="21"/>
          <w:szCs w:val="21"/>
          <w14:ligatures w14:val="none"/>
        </w:rPr>
        <w:t>ensemble forecast</w:t>
      </w:r>
      <w:r w:rsidRPr="00516893">
        <w:rPr>
          <w:rFonts w:ascii="Segoe UI" w:eastAsia="Times New Roman" w:hAnsi="Segoe UI" w:cs="Segoe UI"/>
          <w:kern w:val="0"/>
          <w:sz w:val="21"/>
          <w:szCs w:val="21"/>
          <w14:ligatures w14:val="none"/>
        </w:rPr>
        <w:t xml:space="preserve"> as your primary predictor, the </w:t>
      </w:r>
      <w:r w:rsidRPr="00516893">
        <w:rPr>
          <w:rFonts w:ascii="Segoe UI" w:eastAsia="Times New Roman" w:hAnsi="Segoe UI" w:cs="Segoe UI"/>
          <w:b/>
          <w:bCs/>
          <w:kern w:val="0"/>
          <w:sz w:val="21"/>
          <w:szCs w:val="21"/>
          <w14:ligatures w14:val="none"/>
        </w:rPr>
        <w:t>categorized CSV output</w:t>
      </w:r>
      <w:r w:rsidRPr="00516893">
        <w:rPr>
          <w:rFonts w:ascii="Segoe UI" w:eastAsia="Times New Roman" w:hAnsi="Segoe UI" w:cs="Segoe UI"/>
          <w:kern w:val="0"/>
          <w:sz w:val="21"/>
          <w:szCs w:val="21"/>
          <w14:ligatures w14:val="none"/>
        </w:rPr>
        <w:t xml:space="preserve"> to guide engineering prioritization, and the </w:t>
      </w:r>
      <w:r w:rsidRPr="00516893">
        <w:rPr>
          <w:rFonts w:ascii="Segoe UI" w:eastAsia="Times New Roman" w:hAnsi="Segoe UI" w:cs="Segoe UI"/>
          <w:b/>
          <w:bCs/>
          <w:kern w:val="0"/>
          <w:sz w:val="21"/>
          <w:szCs w:val="21"/>
          <w14:ligatures w14:val="none"/>
        </w:rPr>
        <w:t>CLI flags</w:t>
      </w:r>
      <w:r w:rsidRPr="00516893">
        <w:rPr>
          <w:rFonts w:ascii="Segoe UI" w:eastAsia="Times New Roman" w:hAnsi="Segoe UI" w:cs="Segoe UI"/>
          <w:kern w:val="0"/>
          <w:sz w:val="21"/>
          <w:szCs w:val="21"/>
          <w14:ligatures w14:val="none"/>
        </w:rPr>
        <w:t xml:space="preserve"> to integrate the workflow directly into your nightly build or release pipeline.</w:t>
      </w:r>
    </w:p>
    <w:p w14:paraId="7AFE838E" w14:textId="77777777" w:rsidR="00516893" w:rsidRPr="00516893" w:rsidRDefault="00516893" w:rsidP="00516893">
      <w:pPr>
        <w:pStyle w:val="ListParagraph"/>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516893">
        <w:rPr>
          <w:rFonts w:ascii="Segoe UI" w:eastAsia="Times New Roman" w:hAnsi="Segoe UI" w:cs="Segoe UI"/>
          <w:kern w:val="0"/>
          <w:sz w:val="21"/>
          <w:szCs w:val="21"/>
          <w14:ligatures w14:val="none"/>
        </w:rPr>
        <w:t>With this toolkit in place, you can shift from reactive reporting</w:t>
      </w:r>
      <w:proofErr w:type="gramStart"/>
      <w:r w:rsidRPr="00516893">
        <w:rPr>
          <w:rFonts w:ascii="Segoe UI" w:eastAsia="Times New Roman" w:hAnsi="Segoe UI" w:cs="Segoe UI"/>
          <w:kern w:val="0"/>
          <w:sz w:val="21"/>
          <w:szCs w:val="21"/>
          <w14:ligatures w14:val="none"/>
        </w:rPr>
        <w:t>—“</w:t>
      </w:r>
      <w:proofErr w:type="gramEnd"/>
      <w:r w:rsidRPr="00516893">
        <w:rPr>
          <w:rFonts w:ascii="Segoe UI" w:eastAsia="Times New Roman" w:hAnsi="Segoe UI" w:cs="Segoe UI"/>
          <w:kern w:val="0"/>
          <w:sz w:val="21"/>
          <w:szCs w:val="21"/>
          <w14:ligatures w14:val="none"/>
        </w:rPr>
        <w:t xml:space="preserve">we had </w:t>
      </w:r>
      <w:r w:rsidRPr="00516893">
        <w:rPr>
          <w:rFonts w:ascii="Segoe UI" w:eastAsia="Times New Roman" w:hAnsi="Segoe UI" w:cs="Segoe UI"/>
          <w:i/>
          <w:iCs/>
          <w:kern w:val="0"/>
          <w:sz w:val="21"/>
          <w:szCs w:val="21"/>
          <w14:ligatures w14:val="none"/>
        </w:rPr>
        <w:t>X</w:t>
      </w:r>
      <w:r w:rsidRPr="00516893">
        <w:rPr>
          <w:rFonts w:ascii="Segoe UI" w:eastAsia="Times New Roman" w:hAnsi="Segoe UI" w:cs="Segoe UI"/>
          <w:kern w:val="0"/>
          <w:sz w:val="21"/>
          <w:szCs w:val="21"/>
          <w14:ligatures w14:val="none"/>
        </w:rPr>
        <w:t xml:space="preserve"> failures this week”—to proactive planning:</w:t>
      </w:r>
      <w:r w:rsidRPr="00516893">
        <w:rPr>
          <w:rFonts w:ascii="Segoe UI" w:eastAsia="Times New Roman" w:hAnsi="Segoe UI" w:cs="Segoe UI"/>
          <w:kern w:val="0"/>
          <w:sz w:val="21"/>
          <w:szCs w:val="21"/>
          <w14:ligatures w14:val="none"/>
        </w:rPr>
        <w:br/>
      </w:r>
      <w:r w:rsidRPr="00516893">
        <w:rPr>
          <w:rFonts w:ascii="Segoe UI" w:eastAsia="Times New Roman" w:hAnsi="Segoe UI" w:cs="Segoe UI"/>
          <w:b/>
          <w:bCs/>
          <w:kern w:val="0"/>
          <w:sz w:val="21"/>
          <w:szCs w:val="21"/>
          <w14:ligatures w14:val="none"/>
        </w:rPr>
        <w:t xml:space="preserve">“we expect </w:t>
      </w:r>
      <w:r w:rsidRPr="00516893">
        <w:rPr>
          <w:rFonts w:ascii="Segoe UI" w:eastAsia="Times New Roman" w:hAnsi="Segoe UI" w:cs="Segoe UI"/>
          <w:b/>
          <w:bCs/>
          <w:i/>
          <w:iCs/>
          <w:kern w:val="0"/>
          <w:sz w:val="21"/>
          <w:szCs w:val="21"/>
          <w14:ligatures w14:val="none"/>
        </w:rPr>
        <w:t>Y</w:t>
      </w:r>
      <w:r w:rsidRPr="00516893">
        <w:rPr>
          <w:rFonts w:ascii="Segoe UI" w:eastAsia="Times New Roman" w:hAnsi="Segoe UI" w:cs="Segoe UI"/>
          <w:b/>
          <w:bCs/>
          <w:kern w:val="0"/>
          <w:sz w:val="21"/>
          <w:szCs w:val="21"/>
          <w14:ligatures w14:val="none"/>
        </w:rPr>
        <w:t xml:space="preserve"> failures in the next 30 days, and approximately 40% of them are likely to occur in the Database layer.”</w:t>
      </w:r>
    </w:p>
    <w:p w14:paraId="1109DE58" w14:textId="77777777" w:rsidR="00516893" w:rsidRPr="00516893" w:rsidRDefault="00516893" w:rsidP="00516893">
      <w:pPr>
        <w:pStyle w:val="ListParagraph"/>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516893">
        <w:rPr>
          <w:rFonts w:ascii="Segoe UI" w:eastAsia="Times New Roman" w:hAnsi="Segoe UI" w:cs="Segoe UI"/>
          <w:kern w:val="0"/>
          <w:sz w:val="21"/>
          <w:szCs w:val="21"/>
          <w14:ligatures w14:val="none"/>
        </w:rPr>
        <w:t>You now have the foundation to make reliability a measurable, predictable, and strategically actionable part of your engineering process.</w:t>
      </w:r>
    </w:p>
    <w:p w14:paraId="6FB4D41E" w14:textId="77777777" w:rsidR="00B923FF" w:rsidRDefault="00B923FF"/>
    <w:p w14:paraId="0BE68818" w14:textId="77777777" w:rsidR="00DE0DCC" w:rsidRPr="00DE0DCC" w:rsidRDefault="00DE0DCC" w:rsidP="00DE0DCC">
      <w:r w:rsidRPr="00DE0DCC">
        <w:t xml:space="preserve">In the tool, when you choose option </w:t>
      </w:r>
      <w:r w:rsidRPr="00DE0DCC">
        <w:rPr>
          <w:b/>
          <w:bCs/>
        </w:rPr>
        <w:t>3</w:t>
      </w:r>
      <w:r w:rsidRPr="00DE0DCC">
        <w:t xml:space="preserve"> (or --model both), the script fits </w:t>
      </w:r>
      <w:r w:rsidRPr="00DE0DCC">
        <w:rPr>
          <w:b/>
          <w:bCs/>
        </w:rPr>
        <w:t>both</w:t>
      </w:r>
      <w:r w:rsidRPr="00DE0DCC">
        <w:t xml:space="preserve"> models:</w:t>
      </w:r>
    </w:p>
    <w:p w14:paraId="25FFC2A8" w14:textId="77777777" w:rsidR="00DE0DCC" w:rsidRPr="00DE0DCC" w:rsidRDefault="00DE0DCC" w:rsidP="00DE0DCC">
      <w:pPr>
        <w:numPr>
          <w:ilvl w:val="0"/>
          <w:numId w:val="16"/>
        </w:numPr>
      </w:pPr>
      <w:r w:rsidRPr="00DE0DCC">
        <w:t>Goel-Okumoto (exponential NHPP)</w:t>
      </w:r>
    </w:p>
    <w:p w14:paraId="5FDB7AE0" w14:textId="77777777" w:rsidR="00DE0DCC" w:rsidRPr="00DE0DCC" w:rsidRDefault="00DE0DCC" w:rsidP="00DE0DCC">
      <w:pPr>
        <w:numPr>
          <w:ilvl w:val="0"/>
          <w:numId w:val="16"/>
        </w:numPr>
      </w:pPr>
      <w:r w:rsidRPr="00DE0DCC">
        <w:t>Musa-Okumoto (logarithmic Poisson)</w:t>
      </w:r>
    </w:p>
    <w:p w14:paraId="0205C709" w14:textId="77777777" w:rsidR="00DE0DCC" w:rsidRPr="00DE0DCC" w:rsidRDefault="00DE0DCC" w:rsidP="00DE0DCC">
      <w:r w:rsidRPr="00DE0DCC">
        <w:t xml:space="preserve">It then creates a third curve called the </w:t>
      </w:r>
      <w:r w:rsidRPr="00DE0DCC">
        <w:rPr>
          <w:b/>
          <w:bCs/>
        </w:rPr>
        <w:t>ensemble</w:t>
      </w:r>
      <w:r w:rsidRPr="00DE0DCC">
        <w:t xml:space="preserve"> by simply taking the </w:t>
      </w:r>
      <w:r w:rsidRPr="00DE0DCC">
        <w:rPr>
          <w:b/>
          <w:bCs/>
        </w:rPr>
        <w:t>average</w:t>
      </w:r>
      <w:r w:rsidRPr="00DE0DCC">
        <w:t xml:space="preserve"> of the two predicted cumulative failure curves:</w:t>
      </w:r>
    </w:p>
    <w:p w14:paraId="32B147B6" w14:textId="77777777" w:rsidR="00DE0DCC" w:rsidRPr="00DE0DCC" w:rsidRDefault="00DE0DCC" w:rsidP="00DE0DCC">
      <w:r w:rsidRPr="00DE0DCC">
        <w:t>text</w:t>
      </w:r>
    </w:p>
    <w:p w14:paraId="5618E7BC" w14:textId="77777777" w:rsidR="00DE0DCC" w:rsidRPr="00DE0DCC" w:rsidRDefault="00DE0DCC" w:rsidP="00DE0DCC">
      <w:r w:rsidRPr="00DE0DCC">
        <w:t>ensemble(t) = [Goel-Okumoto μ(t) + Musa-</w:t>
      </w:r>
      <w:proofErr w:type="gramStart"/>
      <w:r w:rsidRPr="00DE0DCC">
        <w:t>Okumoto μ(t)]</w:t>
      </w:r>
      <w:proofErr w:type="gramEnd"/>
      <w:r w:rsidRPr="00DE0DCC">
        <w:t xml:space="preserve"> / 2</w:t>
      </w:r>
    </w:p>
    <w:p w14:paraId="147F073E" w14:textId="77777777" w:rsidR="00DE0DCC" w:rsidRPr="00DE0DCC" w:rsidRDefault="00DE0DCC" w:rsidP="00DE0DCC">
      <w:r w:rsidRPr="00DE0DCC">
        <w:rPr>
          <w:b/>
          <w:bCs/>
        </w:rPr>
        <w:t>Why treat the ensemble as the primary / most trustworthy forecast?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3171"/>
        <w:gridCol w:w="3617"/>
      </w:tblGrid>
      <w:tr w:rsidR="00DE0DCC" w:rsidRPr="00DE0DCC" w14:paraId="10346F21" w14:textId="77777777">
        <w:trPr>
          <w:tblHeader/>
          <w:tblCellSpacing w:w="15" w:type="dxa"/>
        </w:trPr>
        <w:tc>
          <w:tcPr>
            <w:tcW w:w="0" w:type="auto"/>
            <w:vAlign w:val="center"/>
            <w:hideMark/>
          </w:tcPr>
          <w:p w14:paraId="6845973C" w14:textId="77777777" w:rsidR="00DE0DCC" w:rsidRPr="00DE0DCC" w:rsidRDefault="00DE0DCC" w:rsidP="00DE0DCC">
            <w:pPr>
              <w:rPr>
                <w:b/>
                <w:bCs/>
              </w:rPr>
            </w:pPr>
            <w:r w:rsidRPr="00DE0DCC">
              <w:rPr>
                <w:b/>
                <w:bCs/>
              </w:rPr>
              <w:t>Aspect</w:t>
            </w:r>
          </w:p>
        </w:tc>
        <w:tc>
          <w:tcPr>
            <w:tcW w:w="0" w:type="auto"/>
            <w:vAlign w:val="center"/>
            <w:hideMark/>
          </w:tcPr>
          <w:p w14:paraId="50C7BE19" w14:textId="77777777" w:rsidR="00DE0DCC" w:rsidRPr="00DE0DCC" w:rsidRDefault="00DE0DCC" w:rsidP="00DE0DCC">
            <w:pPr>
              <w:rPr>
                <w:b/>
                <w:bCs/>
              </w:rPr>
            </w:pPr>
            <w:r w:rsidRPr="00DE0DCC">
              <w:rPr>
                <w:b/>
                <w:bCs/>
              </w:rPr>
              <w:t xml:space="preserve">Single model (go or </w:t>
            </w:r>
            <w:proofErr w:type="spellStart"/>
            <w:r w:rsidRPr="00DE0DCC">
              <w:rPr>
                <w:b/>
                <w:bCs/>
              </w:rPr>
              <w:t>mo</w:t>
            </w:r>
            <w:proofErr w:type="spellEnd"/>
            <w:r w:rsidRPr="00DE0DCC">
              <w:rPr>
                <w:b/>
                <w:bCs/>
              </w:rPr>
              <w:t>)</w:t>
            </w:r>
          </w:p>
        </w:tc>
        <w:tc>
          <w:tcPr>
            <w:tcW w:w="0" w:type="auto"/>
            <w:vAlign w:val="center"/>
            <w:hideMark/>
          </w:tcPr>
          <w:p w14:paraId="19D4B51A" w14:textId="77777777" w:rsidR="00DE0DCC" w:rsidRPr="00DE0DCC" w:rsidRDefault="00DE0DCC" w:rsidP="00DE0DCC">
            <w:pPr>
              <w:rPr>
                <w:b/>
                <w:bCs/>
              </w:rPr>
            </w:pPr>
            <w:r w:rsidRPr="00DE0DCC">
              <w:rPr>
                <w:b/>
                <w:bCs/>
              </w:rPr>
              <w:t>Ensemble (average of both)</w:t>
            </w:r>
          </w:p>
        </w:tc>
      </w:tr>
      <w:tr w:rsidR="00DE0DCC" w:rsidRPr="00DE0DCC" w14:paraId="128DC1CC" w14:textId="77777777">
        <w:trPr>
          <w:tblCellSpacing w:w="15" w:type="dxa"/>
        </w:trPr>
        <w:tc>
          <w:tcPr>
            <w:tcW w:w="0" w:type="auto"/>
            <w:vAlign w:val="center"/>
            <w:hideMark/>
          </w:tcPr>
          <w:p w14:paraId="4697FFCF" w14:textId="77777777" w:rsidR="00DE0DCC" w:rsidRPr="00DE0DCC" w:rsidRDefault="00DE0DCC" w:rsidP="00DE0DCC">
            <w:r w:rsidRPr="00DE0DCC">
              <w:t>Risk of overfitting to noise</w:t>
            </w:r>
          </w:p>
        </w:tc>
        <w:tc>
          <w:tcPr>
            <w:tcW w:w="0" w:type="auto"/>
            <w:vAlign w:val="center"/>
            <w:hideMark/>
          </w:tcPr>
          <w:p w14:paraId="503D723A" w14:textId="77777777" w:rsidR="00DE0DCC" w:rsidRPr="00DE0DCC" w:rsidRDefault="00DE0DCC" w:rsidP="00DE0DCC">
            <w:r w:rsidRPr="00DE0DCC">
              <w:t>Higher — one model can latch onto peculiarities</w:t>
            </w:r>
          </w:p>
        </w:tc>
        <w:tc>
          <w:tcPr>
            <w:tcW w:w="0" w:type="auto"/>
            <w:vAlign w:val="center"/>
            <w:hideMark/>
          </w:tcPr>
          <w:p w14:paraId="60540697" w14:textId="77777777" w:rsidR="00DE0DCC" w:rsidRPr="00DE0DCC" w:rsidRDefault="00DE0DCC" w:rsidP="00DE0DCC">
            <w:r w:rsidRPr="00DE0DCC">
              <w:t>Lower — averaging smooths out model-specific artifacts</w:t>
            </w:r>
          </w:p>
        </w:tc>
      </w:tr>
      <w:tr w:rsidR="00DE0DCC" w:rsidRPr="00DE0DCC" w14:paraId="10947AA3" w14:textId="77777777">
        <w:trPr>
          <w:tblCellSpacing w:w="15" w:type="dxa"/>
        </w:trPr>
        <w:tc>
          <w:tcPr>
            <w:tcW w:w="0" w:type="auto"/>
            <w:vAlign w:val="center"/>
            <w:hideMark/>
          </w:tcPr>
          <w:p w14:paraId="63507B03" w14:textId="77777777" w:rsidR="00DE0DCC" w:rsidRPr="00DE0DCC" w:rsidRDefault="00DE0DCC" w:rsidP="00DE0DCC">
            <w:r w:rsidRPr="00DE0DCC">
              <w:t>Sensitivity to data peculiarities</w:t>
            </w:r>
          </w:p>
        </w:tc>
        <w:tc>
          <w:tcPr>
            <w:tcW w:w="0" w:type="auto"/>
            <w:vAlign w:val="center"/>
            <w:hideMark/>
          </w:tcPr>
          <w:p w14:paraId="218BFC02" w14:textId="77777777" w:rsidR="00DE0DCC" w:rsidRPr="00DE0DCC" w:rsidRDefault="00DE0DCC" w:rsidP="00DE0DCC">
            <w:r w:rsidRPr="00DE0DCC">
              <w:t>Can be high (especially with small datasets)</w:t>
            </w:r>
          </w:p>
        </w:tc>
        <w:tc>
          <w:tcPr>
            <w:tcW w:w="0" w:type="auto"/>
            <w:vAlign w:val="center"/>
            <w:hideMark/>
          </w:tcPr>
          <w:p w14:paraId="124F8B02" w14:textId="77777777" w:rsidR="00DE0DCC" w:rsidRPr="00DE0DCC" w:rsidRDefault="00DE0DCC" w:rsidP="00DE0DCC">
            <w:r w:rsidRPr="00DE0DCC">
              <w:t>Reduced — the other model acts as a natural check</w:t>
            </w:r>
          </w:p>
        </w:tc>
      </w:tr>
      <w:tr w:rsidR="00DE0DCC" w:rsidRPr="00DE0DCC" w14:paraId="34EAC2A5" w14:textId="77777777">
        <w:trPr>
          <w:tblCellSpacing w:w="15" w:type="dxa"/>
        </w:trPr>
        <w:tc>
          <w:tcPr>
            <w:tcW w:w="0" w:type="auto"/>
            <w:vAlign w:val="center"/>
            <w:hideMark/>
          </w:tcPr>
          <w:p w14:paraId="2B316774" w14:textId="77777777" w:rsidR="00DE0DCC" w:rsidRPr="00DE0DCC" w:rsidRDefault="00DE0DCC" w:rsidP="00DE0DCC">
            <w:r w:rsidRPr="00DE0DCC">
              <w:t>Performance in real-world studies</w:t>
            </w:r>
          </w:p>
        </w:tc>
        <w:tc>
          <w:tcPr>
            <w:tcW w:w="0" w:type="auto"/>
            <w:vAlign w:val="center"/>
            <w:hideMark/>
          </w:tcPr>
          <w:p w14:paraId="215A9560" w14:textId="77777777" w:rsidR="00DE0DCC" w:rsidRPr="00DE0DCC" w:rsidRDefault="00DE0DCC" w:rsidP="00DE0DCC">
            <w:r w:rsidRPr="00DE0DCC">
              <w:t>Good, but varies a lot depending on dataset</w:t>
            </w:r>
          </w:p>
        </w:tc>
        <w:tc>
          <w:tcPr>
            <w:tcW w:w="0" w:type="auto"/>
            <w:vAlign w:val="center"/>
            <w:hideMark/>
          </w:tcPr>
          <w:p w14:paraId="2B213B40" w14:textId="77777777" w:rsidR="00DE0DCC" w:rsidRPr="00DE0DCC" w:rsidRDefault="00DE0DCC" w:rsidP="00DE0DCC">
            <w:r w:rsidRPr="00DE0DCC">
              <w:t>Frequently better or at least more stable</w:t>
            </w:r>
          </w:p>
        </w:tc>
      </w:tr>
      <w:tr w:rsidR="00DE0DCC" w:rsidRPr="00DE0DCC" w14:paraId="5DB3E275" w14:textId="77777777">
        <w:trPr>
          <w:tblCellSpacing w:w="15" w:type="dxa"/>
        </w:trPr>
        <w:tc>
          <w:tcPr>
            <w:tcW w:w="0" w:type="auto"/>
            <w:vAlign w:val="center"/>
            <w:hideMark/>
          </w:tcPr>
          <w:p w14:paraId="2D39F6DB" w14:textId="77777777" w:rsidR="00DE0DCC" w:rsidRPr="00DE0DCC" w:rsidRDefault="00DE0DCC" w:rsidP="00DE0DCC">
            <w:r w:rsidRPr="00DE0DCC">
              <w:t>When curves diverge</w:t>
            </w:r>
          </w:p>
        </w:tc>
        <w:tc>
          <w:tcPr>
            <w:tcW w:w="0" w:type="auto"/>
            <w:vAlign w:val="center"/>
            <w:hideMark/>
          </w:tcPr>
          <w:p w14:paraId="23BFEAE7" w14:textId="77777777" w:rsidR="00DE0DCC" w:rsidRPr="00DE0DCC" w:rsidRDefault="00DE0DCC" w:rsidP="00DE0DCC">
            <w:r w:rsidRPr="00DE0DCC">
              <w:t xml:space="preserve">You </w:t>
            </w:r>
            <w:proofErr w:type="gramStart"/>
            <w:r w:rsidRPr="00DE0DCC">
              <w:t>have to</w:t>
            </w:r>
            <w:proofErr w:type="gramEnd"/>
            <w:r w:rsidRPr="00DE0DCC">
              <w:t xml:space="preserve"> choose which one to trust</w:t>
            </w:r>
          </w:p>
        </w:tc>
        <w:tc>
          <w:tcPr>
            <w:tcW w:w="0" w:type="auto"/>
            <w:vAlign w:val="center"/>
            <w:hideMark/>
          </w:tcPr>
          <w:p w14:paraId="14A3745D" w14:textId="77777777" w:rsidR="00DE0DCC" w:rsidRPr="00DE0DCC" w:rsidRDefault="00DE0DCC" w:rsidP="00DE0DCC">
            <w:r w:rsidRPr="00DE0DCC">
              <w:t>You get a compromise that is often closer to truth</w:t>
            </w:r>
          </w:p>
        </w:tc>
      </w:tr>
      <w:tr w:rsidR="00DE0DCC" w:rsidRPr="00DE0DCC" w14:paraId="2D37546B" w14:textId="77777777">
        <w:trPr>
          <w:tblCellSpacing w:w="15" w:type="dxa"/>
        </w:trPr>
        <w:tc>
          <w:tcPr>
            <w:tcW w:w="0" w:type="auto"/>
            <w:vAlign w:val="center"/>
            <w:hideMark/>
          </w:tcPr>
          <w:p w14:paraId="59039811" w14:textId="77777777" w:rsidR="00DE0DCC" w:rsidRPr="00DE0DCC" w:rsidRDefault="00DE0DCC" w:rsidP="00DE0DCC">
            <w:r w:rsidRPr="00DE0DCC">
              <w:lastRenderedPageBreak/>
              <w:t>Interpretability</w:t>
            </w:r>
          </w:p>
        </w:tc>
        <w:tc>
          <w:tcPr>
            <w:tcW w:w="0" w:type="auto"/>
            <w:vAlign w:val="center"/>
            <w:hideMark/>
          </w:tcPr>
          <w:p w14:paraId="79ED9DC9" w14:textId="77777777" w:rsidR="00DE0DCC" w:rsidRPr="00DE0DCC" w:rsidRDefault="00DE0DCC" w:rsidP="00DE0DCC">
            <w:r w:rsidRPr="00DE0DCC">
              <w:t>Clear parameters</w:t>
            </w:r>
          </w:p>
        </w:tc>
        <w:tc>
          <w:tcPr>
            <w:tcW w:w="0" w:type="auto"/>
            <w:vAlign w:val="center"/>
            <w:hideMark/>
          </w:tcPr>
          <w:p w14:paraId="2BCB3184" w14:textId="77777777" w:rsidR="00DE0DCC" w:rsidRPr="00DE0DCC" w:rsidRDefault="00DE0DCC" w:rsidP="00DE0DCC">
            <w:r w:rsidRPr="00DE0DCC">
              <w:t>Still easy: it's literally the average of two valid models</w:t>
            </w:r>
          </w:p>
        </w:tc>
      </w:tr>
    </w:tbl>
    <w:p w14:paraId="3EAE60F1" w14:textId="77777777" w:rsidR="00DE0DCC" w:rsidRPr="00DE0DCC" w:rsidRDefault="00DE0DCC" w:rsidP="00DE0DCC">
      <w:pPr>
        <w:rPr>
          <w:b/>
          <w:bCs/>
        </w:rPr>
      </w:pPr>
      <w:r w:rsidRPr="00DE0DCC">
        <w:rPr>
          <w:b/>
          <w:bCs/>
        </w:rPr>
        <w:t>Practical meaning for you</w:t>
      </w:r>
    </w:p>
    <w:p w14:paraId="42C9CFBF" w14:textId="77777777" w:rsidR="00DE0DCC" w:rsidRPr="00DE0DCC" w:rsidRDefault="00DE0DCC" w:rsidP="00DE0DCC">
      <w:r w:rsidRPr="00DE0DCC">
        <w:t>When looking at the results:</w:t>
      </w:r>
    </w:p>
    <w:p w14:paraId="5333B631" w14:textId="77777777" w:rsidR="00DE0DCC" w:rsidRPr="00DE0DCC" w:rsidRDefault="00DE0DCC" w:rsidP="00DE0DCC">
      <w:pPr>
        <w:numPr>
          <w:ilvl w:val="0"/>
          <w:numId w:val="17"/>
        </w:numPr>
      </w:pPr>
      <w:r w:rsidRPr="00DE0DCC">
        <w:rPr>
          <w:b/>
          <w:bCs/>
        </w:rPr>
        <w:t>The thick dashed line</w:t>
      </w:r>
      <w:r w:rsidRPr="00DE0DCC">
        <w:t xml:space="preserve"> on the plot (labeled "Ensemble") is usually the curve you should rely on most when answering questions like:</w:t>
      </w:r>
    </w:p>
    <w:p w14:paraId="01E14D8C" w14:textId="77777777" w:rsidR="00DE0DCC" w:rsidRPr="00DE0DCC" w:rsidRDefault="00DE0DCC" w:rsidP="00DE0DCC">
      <w:pPr>
        <w:numPr>
          <w:ilvl w:val="1"/>
          <w:numId w:val="17"/>
        </w:numPr>
      </w:pPr>
      <w:r w:rsidRPr="00DE0DCC">
        <w:t>"How many more failures do we expect in the next 2 000 hours?"</w:t>
      </w:r>
    </w:p>
    <w:p w14:paraId="3B689BDF" w14:textId="77777777" w:rsidR="00DE0DCC" w:rsidRPr="00DE0DCC" w:rsidRDefault="00DE0DCC" w:rsidP="00DE0DCC">
      <w:pPr>
        <w:numPr>
          <w:ilvl w:val="1"/>
          <w:numId w:val="17"/>
        </w:numPr>
      </w:pPr>
      <w:r w:rsidRPr="00DE0DCC">
        <w:t>"When will the failure intensity drop below 0.1 failures per day?"</w:t>
      </w:r>
    </w:p>
    <w:p w14:paraId="373093B4" w14:textId="77777777" w:rsidR="00DE0DCC" w:rsidRPr="00DE0DCC" w:rsidRDefault="00DE0DCC" w:rsidP="00DE0DCC">
      <w:pPr>
        <w:numPr>
          <w:ilvl w:val="1"/>
          <w:numId w:val="17"/>
        </w:numPr>
      </w:pPr>
      <w:r w:rsidRPr="00DE0DCC">
        <w:t>"Are we approaching stability or is there still a long tail ahead?"</w:t>
      </w:r>
    </w:p>
    <w:p w14:paraId="5D9F3B21" w14:textId="77777777" w:rsidR="00DE0DCC" w:rsidRPr="00DE0DCC" w:rsidRDefault="00DE0DCC" w:rsidP="00DE0DCC">
      <w:pPr>
        <w:numPr>
          <w:ilvl w:val="0"/>
          <w:numId w:val="17"/>
        </w:numPr>
      </w:pPr>
      <w:r w:rsidRPr="00DE0DCC">
        <w:t xml:space="preserve">The individual Goel-Okumoto and Musa-Okumoto curves are still very useful, but mainly for </w:t>
      </w:r>
      <w:r w:rsidRPr="00DE0DCC">
        <w:rPr>
          <w:b/>
          <w:bCs/>
        </w:rPr>
        <w:t>diagnosis</w:t>
      </w:r>
      <w:r w:rsidRPr="00DE0DCC">
        <w:t>:</w:t>
      </w:r>
    </w:p>
    <w:p w14:paraId="40AC398E" w14:textId="77777777" w:rsidR="00DE0DCC" w:rsidRPr="00DE0DCC" w:rsidRDefault="00DE0DCC" w:rsidP="00DE0DCC">
      <w:pPr>
        <w:numPr>
          <w:ilvl w:val="1"/>
          <w:numId w:val="17"/>
        </w:numPr>
      </w:pPr>
      <w:r w:rsidRPr="00DE0DCC">
        <w:t>If they are very close → high confidence in the forecast</w:t>
      </w:r>
    </w:p>
    <w:p w14:paraId="2A28CAE3" w14:textId="77777777" w:rsidR="00DE0DCC" w:rsidRPr="00DE0DCC" w:rsidRDefault="00DE0DCC" w:rsidP="00DE0DCC">
      <w:pPr>
        <w:numPr>
          <w:ilvl w:val="1"/>
          <w:numId w:val="17"/>
        </w:numPr>
      </w:pPr>
      <w:r w:rsidRPr="00DE0DCC">
        <w:t>If they diverge significantly → the data pattern is unusual → look closer at your failure history / categories / debugging effectiveness</w:t>
      </w:r>
    </w:p>
    <w:p w14:paraId="79FC392F" w14:textId="77777777" w:rsidR="00DE0DCC" w:rsidRPr="00DE0DCC" w:rsidRDefault="00DE0DCC" w:rsidP="00DE0DCC">
      <w:pPr>
        <w:numPr>
          <w:ilvl w:val="0"/>
          <w:numId w:val="17"/>
        </w:numPr>
      </w:pPr>
      <w:r w:rsidRPr="00DE0DCC">
        <w:t xml:space="preserve">The </w:t>
      </w:r>
      <w:r w:rsidRPr="00DE0DCC">
        <w:rPr>
          <w:b/>
          <w:bCs/>
        </w:rPr>
        <w:t>predictions.csv</w:t>
      </w:r>
      <w:r w:rsidRPr="00DE0DCC">
        <w:t xml:space="preserve"> file contains the ensemble values — those are normally the numbers you should put in reports, dashboards or reliability targets unless you have a strong reason to prefer one single model.</w:t>
      </w:r>
    </w:p>
    <w:p w14:paraId="5C2AAE4B" w14:textId="77777777" w:rsidR="00DE0DCC" w:rsidRPr="00DE0DCC" w:rsidRDefault="00DE0DCC" w:rsidP="00DE0DCC">
      <w:pPr>
        <w:rPr>
          <w:b/>
          <w:bCs/>
        </w:rPr>
      </w:pPr>
      <w:r w:rsidRPr="00DE0DCC">
        <w:rPr>
          <w:b/>
          <w:bCs/>
        </w:rPr>
        <w:t>Quick rule of thumb we recommend to users</w:t>
      </w:r>
    </w:p>
    <w:p w14:paraId="6C6D5493" w14:textId="77777777" w:rsidR="00DE0DCC" w:rsidRPr="00DE0DCC" w:rsidRDefault="00DE0DCC" w:rsidP="00DE0DCC">
      <w:pPr>
        <w:numPr>
          <w:ilvl w:val="0"/>
          <w:numId w:val="18"/>
        </w:numPr>
      </w:pPr>
      <w:r w:rsidRPr="00DE0DCC">
        <w:t xml:space="preserve">Day-to-day / management communication → </w:t>
      </w:r>
      <w:r w:rsidRPr="00DE0DCC">
        <w:rPr>
          <w:b/>
          <w:bCs/>
        </w:rPr>
        <w:t>use the ensemble</w:t>
      </w:r>
    </w:p>
    <w:p w14:paraId="395289BB" w14:textId="77777777" w:rsidR="00DE0DCC" w:rsidRPr="00DE0DCC" w:rsidRDefault="00DE0DCC" w:rsidP="00DE0DCC">
      <w:pPr>
        <w:numPr>
          <w:ilvl w:val="0"/>
          <w:numId w:val="18"/>
        </w:numPr>
      </w:pPr>
      <w:r w:rsidRPr="00DE0DCC">
        <w:t>Deep technical investigation / model comparison → look at both individual curves + AIC values</w:t>
      </w:r>
    </w:p>
    <w:p w14:paraId="2E7AAE5D" w14:textId="77777777" w:rsidR="00DE0DCC" w:rsidRPr="00DE0DCC" w:rsidRDefault="00DE0DCC" w:rsidP="00DE0DCC">
      <w:pPr>
        <w:numPr>
          <w:ilvl w:val="0"/>
          <w:numId w:val="18"/>
        </w:numPr>
      </w:pPr>
      <w:r w:rsidRPr="00DE0DCC">
        <w:t>When very short on data (&lt; 10–15 failures) → ensemble usually still safer than picking one model</w:t>
      </w:r>
    </w:p>
    <w:p w14:paraId="3380010D" w14:textId="585BF381" w:rsidR="00DE0DCC" w:rsidRPr="00DE0DCC" w:rsidRDefault="00DE0DCC" w:rsidP="00DE0DCC">
      <w:r w:rsidRPr="00DE0DCC">
        <w:t>In short: The ensemble is not just "another line</w:t>
      </w:r>
      <w:proofErr w:type="gramStart"/>
      <w:r w:rsidRPr="00DE0DCC">
        <w:t>"  it's</w:t>
      </w:r>
      <w:proofErr w:type="gramEnd"/>
      <w:r w:rsidRPr="00DE0DCC">
        <w:t xml:space="preserve"> intentionally designed to be </w:t>
      </w:r>
      <w:r w:rsidRPr="00DE0DCC">
        <w:rPr>
          <w:b/>
          <w:bCs/>
        </w:rPr>
        <w:t xml:space="preserve">the most balanced and least risky </w:t>
      </w:r>
      <w:proofErr w:type="gramStart"/>
      <w:r w:rsidRPr="00DE0DCC">
        <w:rPr>
          <w:b/>
          <w:bCs/>
        </w:rPr>
        <w:t>single-number</w:t>
      </w:r>
      <w:proofErr w:type="gramEnd"/>
      <w:r w:rsidRPr="00DE0DCC">
        <w:rPr>
          <w:b/>
          <w:bCs/>
        </w:rPr>
        <w:t xml:space="preserve"> forecast</w:t>
      </w:r>
      <w:r w:rsidRPr="00DE0DCC">
        <w:t xml:space="preserve"> you get from the tool.</w:t>
      </w:r>
    </w:p>
    <w:p w14:paraId="4800BB3B" w14:textId="77777777" w:rsidR="00DE0DCC" w:rsidRDefault="00DE0DCC"/>
    <w:sectPr w:rsidR="00DE0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4D2F"/>
    <w:multiLevelType w:val="multilevel"/>
    <w:tmpl w:val="8328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E4E47"/>
    <w:multiLevelType w:val="multilevel"/>
    <w:tmpl w:val="634E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C2038"/>
    <w:multiLevelType w:val="multilevel"/>
    <w:tmpl w:val="71CC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75118"/>
    <w:multiLevelType w:val="multilevel"/>
    <w:tmpl w:val="AECE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60471"/>
    <w:multiLevelType w:val="multilevel"/>
    <w:tmpl w:val="1AA0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36252"/>
    <w:multiLevelType w:val="multilevel"/>
    <w:tmpl w:val="640E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C2A1B"/>
    <w:multiLevelType w:val="multilevel"/>
    <w:tmpl w:val="1954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C742E"/>
    <w:multiLevelType w:val="multilevel"/>
    <w:tmpl w:val="AE30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17460"/>
    <w:multiLevelType w:val="multilevel"/>
    <w:tmpl w:val="D2FC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51DED"/>
    <w:multiLevelType w:val="multilevel"/>
    <w:tmpl w:val="A760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91EB1"/>
    <w:multiLevelType w:val="multilevel"/>
    <w:tmpl w:val="2D4AB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1B3777"/>
    <w:multiLevelType w:val="multilevel"/>
    <w:tmpl w:val="0DB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212C0"/>
    <w:multiLevelType w:val="multilevel"/>
    <w:tmpl w:val="2CCE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951E7"/>
    <w:multiLevelType w:val="multilevel"/>
    <w:tmpl w:val="A288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11917"/>
    <w:multiLevelType w:val="multilevel"/>
    <w:tmpl w:val="742C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618A0"/>
    <w:multiLevelType w:val="multilevel"/>
    <w:tmpl w:val="F1A28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053B42"/>
    <w:multiLevelType w:val="multilevel"/>
    <w:tmpl w:val="158AC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FB079D"/>
    <w:multiLevelType w:val="multilevel"/>
    <w:tmpl w:val="62EA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706093">
    <w:abstractNumId w:val="4"/>
  </w:num>
  <w:num w:numId="2" w16cid:durableId="763233597">
    <w:abstractNumId w:val="3"/>
  </w:num>
  <w:num w:numId="3" w16cid:durableId="721828121">
    <w:abstractNumId w:val="5"/>
  </w:num>
  <w:num w:numId="4" w16cid:durableId="1824928757">
    <w:abstractNumId w:val="8"/>
  </w:num>
  <w:num w:numId="5" w16cid:durableId="245498115">
    <w:abstractNumId w:val="0"/>
  </w:num>
  <w:num w:numId="6" w16cid:durableId="589389632">
    <w:abstractNumId w:val="16"/>
  </w:num>
  <w:num w:numId="7" w16cid:durableId="538009663">
    <w:abstractNumId w:val="17"/>
  </w:num>
  <w:num w:numId="8" w16cid:durableId="801117854">
    <w:abstractNumId w:val="1"/>
  </w:num>
  <w:num w:numId="9" w16cid:durableId="1830748575">
    <w:abstractNumId w:val="13"/>
  </w:num>
  <w:num w:numId="10" w16cid:durableId="1180192645">
    <w:abstractNumId w:val="14"/>
  </w:num>
  <w:num w:numId="11" w16cid:durableId="837186541">
    <w:abstractNumId w:val="12"/>
  </w:num>
  <w:num w:numId="12" w16cid:durableId="579944826">
    <w:abstractNumId w:val="7"/>
  </w:num>
  <w:num w:numId="13" w16cid:durableId="208105433">
    <w:abstractNumId w:val="10"/>
  </w:num>
  <w:num w:numId="14" w16cid:durableId="2080520380">
    <w:abstractNumId w:val="6"/>
  </w:num>
  <w:num w:numId="15" w16cid:durableId="285280348">
    <w:abstractNumId w:val="11"/>
  </w:num>
  <w:num w:numId="16" w16cid:durableId="832373483">
    <w:abstractNumId w:val="9"/>
  </w:num>
  <w:num w:numId="17" w16cid:durableId="739327663">
    <w:abstractNumId w:val="15"/>
  </w:num>
  <w:num w:numId="18" w16cid:durableId="755518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93"/>
    <w:rsid w:val="00213634"/>
    <w:rsid w:val="00516893"/>
    <w:rsid w:val="00744CD6"/>
    <w:rsid w:val="00B923FF"/>
    <w:rsid w:val="00CD0BD2"/>
    <w:rsid w:val="00CF6A3A"/>
    <w:rsid w:val="00DE0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2B246"/>
  <w15:chartTrackingRefBased/>
  <w15:docId w15:val="{26124C94-A068-4700-BE2D-E2EA3BA99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6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6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893"/>
    <w:rPr>
      <w:rFonts w:eastAsiaTheme="majorEastAsia" w:cstheme="majorBidi"/>
      <w:color w:val="272727" w:themeColor="text1" w:themeTint="D8"/>
    </w:rPr>
  </w:style>
  <w:style w:type="paragraph" w:styleId="Title">
    <w:name w:val="Title"/>
    <w:basedOn w:val="Normal"/>
    <w:next w:val="Normal"/>
    <w:link w:val="TitleChar"/>
    <w:uiPriority w:val="10"/>
    <w:qFormat/>
    <w:rsid w:val="00516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893"/>
    <w:pPr>
      <w:spacing w:before="160"/>
      <w:jc w:val="center"/>
    </w:pPr>
    <w:rPr>
      <w:i/>
      <w:iCs/>
      <w:color w:val="404040" w:themeColor="text1" w:themeTint="BF"/>
    </w:rPr>
  </w:style>
  <w:style w:type="character" w:customStyle="1" w:styleId="QuoteChar">
    <w:name w:val="Quote Char"/>
    <w:basedOn w:val="DefaultParagraphFont"/>
    <w:link w:val="Quote"/>
    <w:uiPriority w:val="29"/>
    <w:rsid w:val="00516893"/>
    <w:rPr>
      <w:i/>
      <w:iCs/>
      <w:color w:val="404040" w:themeColor="text1" w:themeTint="BF"/>
    </w:rPr>
  </w:style>
  <w:style w:type="paragraph" w:styleId="ListParagraph">
    <w:name w:val="List Paragraph"/>
    <w:basedOn w:val="Normal"/>
    <w:uiPriority w:val="34"/>
    <w:qFormat/>
    <w:rsid w:val="00516893"/>
    <w:pPr>
      <w:ind w:left="720"/>
      <w:contextualSpacing/>
    </w:pPr>
  </w:style>
  <w:style w:type="character" w:styleId="IntenseEmphasis">
    <w:name w:val="Intense Emphasis"/>
    <w:basedOn w:val="DefaultParagraphFont"/>
    <w:uiPriority w:val="21"/>
    <w:qFormat/>
    <w:rsid w:val="00516893"/>
    <w:rPr>
      <w:i/>
      <w:iCs/>
      <w:color w:val="0F4761" w:themeColor="accent1" w:themeShade="BF"/>
    </w:rPr>
  </w:style>
  <w:style w:type="paragraph" w:styleId="IntenseQuote">
    <w:name w:val="Intense Quote"/>
    <w:basedOn w:val="Normal"/>
    <w:next w:val="Normal"/>
    <w:link w:val="IntenseQuoteChar"/>
    <w:uiPriority w:val="30"/>
    <w:qFormat/>
    <w:rsid w:val="00516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893"/>
    <w:rPr>
      <w:i/>
      <w:iCs/>
      <w:color w:val="0F4761" w:themeColor="accent1" w:themeShade="BF"/>
    </w:rPr>
  </w:style>
  <w:style w:type="character" w:styleId="IntenseReference">
    <w:name w:val="Intense Reference"/>
    <w:basedOn w:val="DefaultParagraphFont"/>
    <w:uiPriority w:val="32"/>
    <w:qFormat/>
    <w:rsid w:val="00516893"/>
    <w:rPr>
      <w:b/>
      <w:bCs/>
      <w:smallCaps/>
      <w:color w:val="0F4761" w:themeColor="accent1" w:themeShade="BF"/>
      <w:spacing w:val="5"/>
    </w:rPr>
  </w:style>
  <w:style w:type="character" w:styleId="Strong">
    <w:name w:val="Strong"/>
    <w:basedOn w:val="DefaultParagraphFont"/>
    <w:uiPriority w:val="22"/>
    <w:qFormat/>
    <w:rsid w:val="00516893"/>
    <w:rPr>
      <w:b/>
      <w:bCs/>
    </w:rPr>
  </w:style>
  <w:style w:type="paragraph" w:styleId="NormalWeb">
    <w:name w:val="Normal (Web)"/>
    <w:basedOn w:val="Normal"/>
    <w:uiPriority w:val="99"/>
    <w:semiHidden/>
    <w:unhideWhenUsed/>
    <w:rsid w:val="005168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168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1339</Words>
  <Characters>7304</Characters>
  <Application>Microsoft Office Word</Application>
  <DocSecurity>0</DocSecurity>
  <Lines>189</Lines>
  <Paragraphs>138</Paragraphs>
  <ScaleCrop>false</ScaleCrop>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Trust Mutemasango</dc:creator>
  <cp:keywords/>
  <dc:description/>
  <cp:lastModifiedBy>Trust Mutemasango</cp:lastModifiedBy>
  <cp:revision>3</cp:revision>
  <dcterms:created xsi:type="dcterms:W3CDTF">2026-02-16T19:15:00Z</dcterms:created>
  <dcterms:modified xsi:type="dcterms:W3CDTF">2026-02-17T08:01:00Z</dcterms:modified>
</cp:coreProperties>
</file>