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71" w:rsidRDefault="006840E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SISTEM PENUNJANG KEPUTUSAN KELAYAKAN PEMBERIAN KARTU JAMINAN KESEHATAN</w:t>
      </w:r>
    </w:p>
    <w:p w:rsidR="000A3C71" w:rsidRDefault="000A3C71">
      <w:pPr>
        <w:rPr>
          <w:rFonts w:ascii="Arial" w:hAnsi="Arial" w:cs="Arial"/>
          <w:b/>
          <w:sz w:val="36"/>
          <w:szCs w:val="36"/>
        </w:rPr>
      </w:pPr>
    </w:p>
    <w:p w:rsidR="000A3C71" w:rsidRDefault="000A3C71">
      <w:pPr>
        <w:rPr>
          <w:rFonts w:ascii="Arial" w:hAnsi="Arial" w:cs="Arial"/>
          <w:b/>
          <w:sz w:val="36"/>
          <w:szCs w:val="36"/>
        </w:rPr>
      </w:pPr>
    </w:p>
    <w:p w:rsidR="000A3C71" w:rsidRDefault="000A3C71">
      <w:pPr>
        <w:rPr>
          <w:rFonts w:ascii="Arial" w:hAnsi="Arial" w:cs="Arial"/>
          <w:b/>
          <w:sz w:val="36"/>
          <w:szCs w:val="36"/>
        </w:rPr>
      </w:pPr>
    </w:p>
    <w:p w:rsidR="000A3C71" w:rsidRDefault="000A3C71">
      <w:pPr>
        <w:rPr>
          <w:rFonts w:ascii="Arial" w:hAnsi="Arial" w:cs="Arial"/>
          <w:b/>
          <w:sz w:val="36"/>
          <w:szCs w:val="36"/>
        </w:rPr>
      </w:pPr>
    </w:p>
    <w:p w:rsidR="000A3C71" w:rsidRDefault="006840E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eastAsia="Calibri" w:hAnsi="Arial" w:cs="Arial"/>
          <w:b/>
          <w:sz w:val="36"/>
          <w:szCs w:val="36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eart 1" o:spid="_x0000_i1025" type="#_x0000_t75" style="width:144.6pt;height:147.6pt">
            <v:imagedata r:id="rId6" o:title="Logo_UIKA_New"/>
          </v:shape>
        </w:pict>
      </w:r>
    </w:p>
    <w:p w:rsidR="000A3C71" w:rsidRDefault="000A3C71">
      <w:pPr>
        <w:jc w:val="center"/>
        <w:rPr>
          <w:rFonts w:ascii="Arial" w:hAnsi="Arial" w:cs="Arial"/>
          <w:b/>
          <w:sz w:val="36"/>
          <w:szCs w:val="36"/>
        </w:rPr>
      </w:pPr>
    </w:p>
    <w:p w:rsidR="000A3C71" w:rsidRDefault="000A3C71">
      <w:pPr>
        <w:jc w:val="center"/>
        <w:rPr>
          <w:rFonts w:ascii="Arial" w:hAnsi="Arial" w:cs="Arial"/>
          <w:b/>
          <w:sz w:val="36"/>
          <w:szCs w:val="36"/>
        </w:rPr>
      </w:pPr>
    </w:p>
    <w:p w:rsidR="000A3C71" w:rsidRDefault="000A3C71">
      <w:pPr>
        <w:jc w:val="center"/>
        <w:rPr>
          <w:rFonts w:ascii="Arial" w:hAnsi="Arial" w:cs="Arial"/>
          <w:b/>
          <w:sz w:val="36"/>
          <w:szCs w:val="36"/>
        </w:rPr>
      </w:pPr>
    </w:p>
    <w:p w:rsidR="000A3C71" w:rsidRDefault="006840E0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Disusun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oleh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0A3C71" w:rsidRDefault="006840E0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Yodi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Yanwar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12215410549</w:t>
      </w:r>
    </w:p>
    <w:p w:rsidR="000A3C71" w:rsidRDefault="000A3C71">
      <w:pPr>
        <w:jc w:val="center"/>
        <w:rPr>
          <w:rFonts w:ascii="Arial" w:hAnsi="Arial" w:cs="Arial"/>
          <w:b/>
          <w:sz w:val="36"/>
          <w:szCs w:val="36"/>
        </w:rPr>
      </w:pPr>
    </w:p>
    <w:p w:rsidR="006840E0" w:rsidRDefault="006840E0" w:rsidP="006840E0">
      <w:pPr>
        <w:rPr>
          <w:rFonts w:ascii="Arial" w:hAnsi="Arial" w:cs="Arial"/>
          <w:b/>
          <w:sz w:val="36"/>
          <w:szCs w:val="36"/>
        </w:rPr>
      </w:pPr>
    </w:p>
    <w:p w:rsidR="006840E0" w:rsidRDefault="006840E0" w:rsidP="006840E0">
      <w:pPr>
        <w:rPr>
          <w:rFonts w:ascii="Arial" w:hAnsi="Arial" w:cs="Arial"/>
          <w:b/>
          <w:sz w:val="36"/>
          <w:szCs w:val="36"/>
        </w:rPr>
      </w:pPr>
    </w:p>
    <w:p w:rsidR="000A3C71" w:rsidRDefault="006840E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FAKULTAS TEKNIK INFORMATIKA</w:t>
      </w:r>
    </w:p>
    <w:p w:rsidR="000A3C71" w:rsidRDefault="006840E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UNIVERSITAS IBN KHALDUN</w:t>
      </w:r>
    </w:p>
    <w:p w:rsidR="000A3C71" w:rsidRDefault="006840E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BOGOR</w:t>
      </w:r>
    </w:p>
    <w:p w:rsidR="000A3C71" w:rsidRDefault="006840E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2015</w:t>
      </w:r>
    </w:p>
    <w:p w:rsidR="006840E0" w:rsidRDefault="006840E0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0A3C71" w:rsidRDefault="006840E0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BAB I</w:t>
      </w:r>
    </w:p>
    <w:p w:rsidR="000A3C71" w:rsidRDefault="006840E0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PENDAHULUAN</w:t>
      </w:r>
    </w:p>
    <w:p w:rsidR="000A3C71" w:rsidRDefault="000A3C71">
      <w:pPr>
        <w:spacing w:line="360" w:lineRule="auto"/>
        <w:jc w:val="both"/>
        <w:rPr>
          <w:b/>
          <w:bCs/>
          <w:sz w:val="24"/>
          <w:szCs w:val="24"/>
        </w:rPr>
      </w:pPr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Jamkesmas</w:t>
      </w:r>
      <w:proofErr w:type="spellEnd"/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1.1.1 </w:t>
      </w:r>
      <w:proofErr w:type="spellStart"/>
      <w:r>
        <w:rPr>
          <w:b/>
          <w:bCs/>
          <w:sz w:val="24"/>
          <w:szCs w:val="24"/>
        </w:rPr>
        <w:t>Definisi</w:t>
      </w:r>
      <w:proofErr w:type="spellEnd"/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 ( </w:t>
      </w:r>
      <w:proofErr w:type="spellStart"/>
      <w:r>
        <w:rPr>
          <w:sz w:val="24"/>
          <w:szCs w:val="24"/>
        </w:rPr>
        <w:t>akronim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 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 </w:t>
      </w:r>
      <w:proofErr w:type="spellStart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"http://id.wikipedia.org/w/index.php?title=Jaminan_kesehatan&amp;action=edit&amp;redlink=1" \o "Jaminan kesehatan (halaman belum tersedia)"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fldChar w:fldCharType="end"/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"http://i</w:instrText>
      </w:r>
      <w:r>
        <w:rPr>
          <w:sz w:val="24"/>
          <w:szCs w:val="24"/>
        </w:rPr>
        <w:instrText xml:space="preserve">d.wikipedia.org/wiki/Warga" \o "Warga"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 Indonesia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perlindungan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iurannya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</w:t>
      </w:r>
      <w:r>
        <w:rPr>
          <w:sz w:val="24"/>
          <w:szCs w:val="24"/>
        </w:rPr>
        <w:t>nuhi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"http://id.wikipedia.org/wiki/Kementerian_Kesehatan_Republik_Indonesia" \o "Kementerian Kesehatan Republik Indonesia"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fldChar w:fldCharType="end"/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> </w:t>
      </w:r>
      <w:hyperlink r:id="rId7" w:tooltip="2008" w:history="1">
        <w:r>
          <w:rPr>
            <w:sz w:val="24"/>
            <w:szCs w:val="24"/>
          </w:rPr>
          <w:t>2008</w:t>
        </w:r>
      </w:hyperlink>
      <w:r>
        <w:rPr>
          <w:sz w:val="24"/>
          <w:szCs w:val="24"/>
        </w:rPr>
        <w:t xml:space="preserve">. Program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diselenggarakan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"http://id.wikipedia.org/wiki/Asuransi_sosial" \o "Asuransi sosial"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asuransi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diselenggarakan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</w:t>
      </w:r>
    </w:p>
    <w:p w:rsidR="000A3C71" w:rsidRDefault="006840E0">
      <w:pPr>
        <w:numPr>
          <w:ilvl w:val="0"/>
          <w:numId w:val="1"/>
        </w:numPr>
        <w:spacing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mew</w:t>
      </w:r>
      <w:r>
        <w:rPr>
          <w:sz w:val="24"/>
          <w:szCs w:val="24"/>
        </w:rPr>
        <w:t>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portabilitas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tertinggi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; </w:t>
      </w:r>
    </w:p>
    <w:p w:rsidR="000A3C71" w:rsidRDefault="006840E0">
      <w:pPr>
        <w:numPr>
          <w:ilvl w:val="0"/>
          <w:numId w:val="1"/>
        </w:num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agar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mewujudkan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</w:p>
    <w:p w:rsidR="000A3C71" w:rsidRDefault="000A3C71">
      <w:pPr>
        <w:spacing w:line="360" w:lineRule="auto"/>
        <w:jc w:val="both"/>
        <w:rPr>
          <w:sz w:val="24"/>
          <w:szCs w:val="24"/>
        </w:rPr>
      </w:pPr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1.1.2 </w:t>
      </w:r>
      <w:proofErr w:type="spellStart"/>
      <w:r>
        <w:rPr>
          <w:b/>
          <w:bCs/>
          <w:sz w:val="24"/>
          <w:szCs w:val="24"/>
        </w:rPr>
        <w:t>Syarat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Berlaku</w:t>
      </w:r>
      <w:proofErr w:type="spellEnd"/>
    </w:p>
    <w:p w:rsidR="000A3C71" w:rsidRDefault="006840E0">
      <w:pPr>
        <w:spacing w:line="360" w:lineRule="auto"/>
        <w:ind w:left="420" w:firstLine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> :</w:t>
      </w:r>
      <w:proofErr w:type="gramEnd"/>
    </w:p>
    <w:p w:rsidR="000A3C71" w:rsidRDefault="006840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Bupati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Walikota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>:</w:t>
      </w:r>
    </w:p>
    <w:p w:rsidR="000A3C71" w:rsidRDefault="006840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1) Data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BPS 200</w:t>
      </w:r>
      <w:r>
        <w:rPr>
          <w:sz w:val="24"/>
          <w:szCs w:val="24"/>
        </w:rPr>
        <w:t xml:space="preserve">8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 </w:t>
      </w:r>
      <w:proofErr w:type="spellStart"/>
      <w:r>
        <w:rPr>
          <w:sz w:val="24"/>
          <w:szCs w:val="24"/>
        </w:rPr>
        <w:t>Perlindungan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(PPLS)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lengkap_x000D_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(by name by address)._x000D_  </w:t>
      </w:r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kuota</w:t>
      </w:r>
      <w:proofErr w:type="spellEnd"/>
      <w:r>
        <w:rPr>
          <w:sz w:val="24"/>
          <w:szCs w:val="24"/>
        </w:rPr>
        <w:t xml:space="preserve">: total </w:t>
      </w:r>
      <w:proofErr w:type="spellStart"/>
      <w:r>
        <w:rPr>
          <w:sz w:val="24"/>
          <w:szCs w:val="24"/>
        </w:rPr>
        <w:t>kuota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dikurangi</w:t>
      </w:r>
      <w:proofErr w:type="spellEnd"/>
      <w:r>
        <w:rPr>
          <w:sz w:val="24"/>
          <w:szCs w:val="24"/>
        </w:rPr>
        <w:t xml:space="preserve"> data BPS 2008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setempat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r>
        <w:rPr>
          <w:sz w:val="24"/>
          <w:szCs w:val="24"/>
        </w:rPr>
        <w:t>iri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kabupaten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setempat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(by name by address) yang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>.</w:t>
      </w:r>
    </w:p>
    <w:p w:rsidR="000A3C71" w:rsidRDefault="006840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Gelandangan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pengemis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terlantar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.   </w:t>
      </w:r>
    </w:p>
    <w:p w:rsidR="000A3C71" w:rsidRDefault="006840E0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Peserta</w:t>
      </w:r>
      <w:proofErr w:type="spellEnd"/>
      <w:proofErr w:type="gram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(PKH)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. </w:t>
      </w:r>
    </w:p>
    <w:p w:rsidR="000A3C71" w:rsidRDefault="006840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1185/</w:t>
      </w:r>
      <w:proofErr w:type="spellStart"/>
      <w:r>
        <w:rPr>
          <w:sz w:val="24"/>
          <w:szCs w:val="24"/>
        </w:rPr>
        <w:t>Menkes</w:t>
      </w:r>
      <w:proofErr w:type="spellEnd"/>
      <w:r>
        <w:rPr>
          <w:sz w:val="24"/>
          <w:szCs w:val="24"/>
        </w:rPr>
        <w:t xml:space="preserve">/SK/XII/2009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Kepesertaan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Pemasyarakatan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Tahanan</w:t>
      </w:r>
      <w:proofErr w:type="spellEnd"/>
      <w:r>
        <w:rPr>
          <w:sz w:val="24"/>
          <w:szCs w:val="24"/>
        </w:rPr>
        <w:t xml:space="preserve"> Negar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Darurat</w:t>
      </w:r>
      <w:proofErr w:type="spellEnd"/>
      <w:r>
        <w:rPr>
          <w:sz w:val="24"/>
          <w:szCs w:val="24"/>
        </w:rPr>
        <w:t xml:space="preserve">. Tata </w:t>
      </w:r>
      <w:proofErr w:type="spellStart"/>
      <w:r>
        <w:rPr>
          <w:sz w:val="24"/>
          <w:szCs w:val="24"/>
        </w:rPr>
        <w:t>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juknis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tersendiri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1259/</w:t>
      </w:r>
      <w:proofErr w:type="spellStart"/>
      <w:r>
        <w:rPr>
          <w:sz w:val="24"/>
          <w:szCs w:val="24"/>
        </w:rPr>
        <w:t>Menkes</w:t>
      </w:r>
      <w:proofErr w:type="spellEnd"/>
      <w:r>
        <w:rPr>
          <w:sz w:val="24"/>
          <w:szCs w:val="24"/>
        </w:rPr>
        <w:t xml:space="preserve">/SK/XII/2009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Jamkesmas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r>
        <w:rPr>
          <w:sz w:val="24"/>
          <w:szCs w:val="24"/>
        </w:rPr>
        <w:t>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Bencana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Pemasyarakatan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Tahanan</w:t>
      </w:r>
      <w:proofErr w:type="spellEnd"/>
      <w:r>
        <w:rPr>
          <w:sz w:val="24"/>
          <w:szCs w:val="24"/>
        </w:rPr>
        <w:t xml:space="preserve"> Negara </w:t>
      </w:r>
    </w:p>
    <w:p w:rsidR="000A3C71" w:rsidRDefault="006840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melahirkan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dilahirkan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28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Penderita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Thalassaemia</w:t>
      </w:r>
      <w:proofErr w:type="spellEnd"/>
      <w:r>
        <w:rPr>
          <w:sz w:val="24"/>
          <w:szCs w:val="24"/>
        </w:rPr>
        <w:t xml:space="preserve"> Mayor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Thalassaemia</w:t>
      </w:r>
      <w:proofErr w:type="spellEnd"/>
      <w:r>
        <w:rPr>
          <w:sz w:val="24"/>
          <w:szCs w:val="24"/>
        </w:rPr>
        <w:t xml:space="preserve"> Indonesia (YTI)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RS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halassaemia</w:t>
      </w:r>
      <w:proofErr w:type="spellEnd"/>
    </w:p>
    <w:p w:rsidR="000A3C71" w:rsidRDefault="000A3C71">
      <w:pPr>
        <w:spacing w:line="360" w:lineRule="auto"/>
        <w:ind w:firstLine="420"/>
        <w:jc w:val="both"/>
        <w:rPr>
          <w:b/>
          <w:bCs/>
          <w:sz w:val="24"/>
          <w:szCs w:val="24"/>
        </w:rPr>
      </w:pPr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Kondisi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Desa</w:t>
      </w:r>
      <w:proofErr w:type="spellEnd"/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purwasari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7 RW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RW rata-rata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6 RT.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gubernur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2011,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purwasari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42</w:t>
      </w:r>
      <w:r>
        <w:rPr>
          <w:sz w:val="24"/>
          <w:szCs w:val="24"/>
        </w:rPr>
        <w:t xml:space="preserve">16 </w:t>
      </w:r>
      <w:proofErr w:type="spellStart"/>
      <w:r>
        <w:rPr>
          <w:sz w:val="24"/>
          <w:szCs w:val="24"/>
        </w:rPr>
        <w:t>jiwa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). Dari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RT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5-8%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. </w:t>
      </w:r>
    </w:p>
    <w:p w:rsidR="000A3C71" w:rsidRDefault="000A3C71">
      <w:pPr>
        <w:spacing w:line="360" w:lineRule="auto"/>
        <w:jc w:val="both"/>
        <w:rPr>
          <w:sz w:val="24"/>
          <w:szCs w:val="24"/>
        </w:rPr>
      </w:pPr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1.3 </w:t>
      </w:r>
      <w:proofErr w:type="spellStart"/>
      <w:r>
        <w:rPr>
          <w:b/>
          <w:bCs/>
          <w:sz w:val="24"/>
          <w:szCs w:val="24"/>
        </w:rPr>
        <w:t>Kekurangan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Lama</w:t>
      </w:r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survey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55%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yang status </w:t>
      </w:r>
      <w:proofErr w:type="spellStart"/>
      <w:r>
        <w:rPr>
          <w:sz w:val="24"/>
          <w:szCs w:val="24"/>
        </w:rPr>
        <w:t>ekonominya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RT yang </w:t>
      </w:r>
      <w:proofErr w:type="spellStart"/>
      <w:r>
        <w:rPr>
          <w:sz w:val="24"/>
          <w:szCs w:val="24"/>
        </w:rPr>
        <w:t>ma</w:t>
      </w:r>
      <w:r>
        <w:rPr>
          <w:sz w:val="24"/>
          <w:szCs w:val="24"/>
        </w:rPr>
        <w:t>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manual. Hal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0A3C71" w:rsidRDefault="000A3C71">
      <w:pPr>
        <w:spacing w:line="360" w:lineRule="auto"/>
        <w:ind w:firstLine="420"/>
        <w:jc w:val="both"/>
        <w:rPr>
          <w:sz w:val="24"/>
          <w:szCs w:val="24"/>
        </w:rPr>
      </w:pPr>
    </w:p>
    <w:p w:rsidR="000A3C71" w:rsidRDefault="006840E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 </w:t>
      </w:r>
      <w:proofErr w:type="spellStart"/>
      <w:r>
        <w:rPr>
          <w:b/>
          <w:bCs/>
          <w:sz w:val="24"/>
          <w:szCs w:val="24"/>
        </w:rPr>
        <w:t>Penerapan</w:t>
      </w:r>
      <w:proofErr w:type="spellEnd"/>
      <w:r>
        <w:rPr>
          <w:b/>
          <w:bCs/>
          <w:sz w:val="24"/>
          <w:szCs w:val="24"/>
        </w:rPr>
        <w:t xml:space="preserve"> SPK </w:t>
      </w:r>
      <w:proofErr w:type="spellStart"/>
      <w:r>
        <w:rPr>
          <w:b/>
          <w:bCs/>
          <w:sz w:val="24"/>
          <w:szCs w:val="24"/>
        </w:rPr>
        <w:t>Kelayakan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Pemberian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Jamkesmas</w:t>
      </w:r>
      <w:proofErr w:type="spellEnd"/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memfasilitasi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stakeholder </w:t>
      </w:r>
      <w:proofErr w:type="spellStart"/>
      <w:r>
        <w:rPr>
          <w:sz w:val="24"/>
          <w:szCs w:val="24"/>
        </w:rPr>
        <w:t>atapun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berwenang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Didal</w:t>
      </w:r>
      <w:r>
        <w:rPr>
          <w:sz w:val="24"/>
          <w:szCs w:val="24"/>
        </w:rPr>
        <w:t>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metode-metode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manual.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</w:t>
      </w:r>
      <w:r>
        <w:rPr>
          <w:sz w:val="24"/>
          <w:szCs w:val="24"/>
        </w:rPr>
        <w:t>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>,</w:t>
      </w:r>
    </w:p>
    <w:p w:rsidR="000A3C71" w:rsidRDefault="000A3C71">
      <w:pPr>
        <w:spacing w:line="360" w:lineRule="auto"/>
        <w:ind w:firstLine="420"/>
        <w:jc w:val="both"/>
        <w:rPr>
          <w:sz w:val="24"/>
          <w:szCs w:val="24"/>
        </w:rPr>
      </w:pPr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ab/>
        <w:t xml:space="preserve">: A. </w:t>
      </w:r>
      <w:proofErr w:type="spellStart"/>
      <w:r>
        <w:rPr>
          <w:sz w:val="24"/>
          <w:szCs w:val="24"/>
        </w:rPr>
        <w:t>Menghemat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dikeluarkan</w:t>
      </w:r>
      <w:proofErr w:type="spellEnd"/>
    </w:p>
    <w:p w:rsidR="000A3C71" w:rsidRDefault="006840E0">
      <w:pPr>
        <w:spacing w:line="360" w:lineRule="auto"/>
        <w:ind w:left="1260"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B.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bookmarkStart w:id="0" w:name="_GoBack"/>
      <w:bookmarkEnd w:id="0"/>
      <w:r>
        <w:rPr>
          <w:sz w:val="24"/>
          <w:szCs w:val="24"/>
        </w:rPr>
        <w:t>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terjadinya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human error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</w:p>
    <w:p w:rsidR="000A3C71" w:rsidRDefault="006840E0">
      <w:pPr>
        <w:spacing w:line="360" w:lineRule="auto"/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i/>
          <w:iCs/>
          <w:sz w:val="24"/>
          <w:szCs w:val="24"/>
        </w:rPr>
        <w:t xml:space="preserve">stakeholder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iapa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benar-benar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>.</w:t>
      </w:r>
    </w:p>
    <w:sectPr w:rsidR="000A3C71" w:rsidSect="006840E0">
      <w:pgSz w:w="11850" w:h="16783"/>
      <w:pgMar w:top="1702" w:right="1644" w:bottom="1702" w:left="221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F0A5C"/>
    <w:multiLevelType w:val="singleLevel"/>
    <w:tmpl w:val="554F0A5C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42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BFE1FEB"/>
    <w:rsid w:val="7BFE1FEB"/>
    <w:rsid w:val="D67FFD72"/>
    <w:rsid w:val="FCAF39EC"/>
    <w:rsid w:val="000A3C71"/>
    <w:rsid w:val="0068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36E3CD55-4034-4703-B8C5-3A6B7B24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 w:line="259" w:lineRule="auto"/>
    </w:pPr>
    <w:rPr>
      <w:sz w:val="24"/>
      <w:szCs w:val="24"/>
      <w:lang w:val="en-US" w:eastAsia="zh-CN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d.wikipedia.org/wiki/2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yodieys</dc:creator>
  <cp:lastModifiedBy>_Egi_SAMUDRA_ KNIGHT</cp:lastModifiedBy>
  <cp:revision>1</cp:revision>
  <dcterms:created xsi:type="dcterms:W3CDTF">1970-01-01T13:59:00Z</dcterms:created>
  <dcterms:modified xsi:type="dcterms:W3CDTF">2015-05-31T13:58:00Z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