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cs="Arial"/>
          <w:b/>
          <w:sz w:val="36"/>
          <w:szCs w:val="36"/>
        </w:rPr>
      </w:pPr>
      <w:r>
        <w:rPr>
          <w:rFonts w:ascii="Arial" w:hAnsi="Arial" w:cs="Arial"/>
          <w:b/>
          <w:sz w:val="36"/>
          <w:szCs w:val="36"/>
        </w:rPr>
        <w:t>SISTEM PENUNJANG KE</w:t>
      </w:r>
      <w:bookmarkStart w:id="0" w:name="_GoBack"/>
      <w:bookmarkEnd w:id="0"/>
      <w:r>
        <w:rPr>
          <w:rFonts w:ascii="Arial" w:hAnsi="Arial" w:cs="Arial"/>
          <w:b/>
          <w:sz w:val="36"/>
          <w:szCs w:val="36"/>
        </w:rPr>
        <w:t>PUTUSAN KELAYAKAN PEMBERIAN KARTU JAMINAN KESEHATAN</w:t>
      </w:r>
    </w:p>
    <w:p>
      <w:pPr>
        <w:rPr>
          <w:rFonts w:ascii="Arial" w:hAnsi="Arial" w:cs="Arial"/>
          <w:b/>
          <w:sz w:val="36"/>
          <w:szCs w:val="36"/>
        </w:rPr>
      </w:pPr>
    </w:p>
    <w:p>
      <w:pPr>
        <w:rPr>
          <w:rFonts w:ascii="Arial" w:hAnsi="Arial" w:cs="Arial"/>
          <w:b/>
          <w:sz w:val="36"/>
          <w:szCs w:val="36"/>
        </w:rPr>
      </w:pPr>
    </w:p>
    <w:p>
      <w:pPr>
        <w:rPr>
          <w:rFonts w:ascii="Arial" w:hAnsi="Arial" w:cs="Arial"/>
          <w:b/>
          <w:sz w:val="36"/>
          <w:szCs w:val="36"/>
        </w:rPr>
      </w:pPr>
    </w:p>
    <w:p>
      <w:pPr>
        <w:rPr>
          <w:rFonts w:ascii="Arial" w:hAnsi="Arial" w:cs="Arial"/>
          <w:b/>
          <w:sz w:val="36"/>
          <w:szCs w:val="36"/>
        </w:rPr>
      </w:pPr>
    </w:p>
    <w:p>
      <w:pPr>
        <w:jc w:val="center"/>
        <w:rPr>
          <w:rFonts w:ascii="Arial" w:hAnsi="Arial" w:cs="Arial"/>
          <w:b/>
          <w:sz w:val="36"/>
          <w:szCs w:val="36"/>
        </w:rPr>
      </w:pPr>
      <w:r>
        <w:rPr>
          <w:rFonts w:ascii="Arial" w:hAnsi="Arial" w:eastAsia="Calibri" w:cs="Arial"/>
          <w:b/>
          <w:kern w:val="2"/>
          <w:sz w:val="36"/>
          <w:szCs w:val="36"/>
          <w:lang w:val="en-US" w:eastAsia="en-US" w:bidi="ar-SA"/>
        </w:rPr>
        <w:pict>
          <v:shape id="Heart 1" o:spid="_x0000_s1026" type="#_x0000_t75" style="height:147.75pt;width:144.75pt;rotation:0f;" o:ole="f" fillcolor="#FFFFFF" filled="f" o:preferrelative="t" stroked="f" coordorigin="0,0" coordsize="21600,21600">
            <v:fill on="f" color2="#FFFFFF" focus="0%"/>
            <v:imagedata gain="65536f" blacklevel="0f" gamma="0" o:title="Logo_UIKA_New" r:id="rId5"/>
            <o:lock v:ext="edit" position="f" selection="f" grouping="f" rotation="f" cropping="f" text="f" aspectratio="t"/>
            <w10:wrap type="none"/>
            <w10:anchorlock/>
          </v:shape>
        </w:pict>
      </w: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24"/>
          <w:szCs w:val="24"/>
        </w:rPr>
      </w:pPr>
      <w:r>
        <w:rPr>
          <w:rFonts w:ascii="Arial" w:hAnsi="Arial" w:cs="Arial"/>
          <w:b/>
          <w:sz w:val="24"/>
          <w:szCs w:val="24"/>
        </w:rPr>
        <w:t>Disusun oleh :</w:t>
      </w:r>
    </w:p>
    <w:p>
      <w:pPr>
        <w:jc w:val="center"/>
        <w:rPr>
          <w:rFonts w:ascii="Arial" w:hAnsi="Arial" w:cs="Arial"/>
          <w:b/>
          <w:sz w:val="24"/>
          <w:szCs w:val="24"/>
        </w:rPr>
      </w:pPr>
      <w:r>
        <w:rPr>
          <w:rFonts w:ascii="Arial" w:hAnsi="Arial" w:cs="Arial"/>
          <w:b/>
          <w:sz w:val="24"/>
          <w:szCs w:val="24"/>
        </w:rPr>
        <w:t>Yodi Yanwar – 12215410549</w:t>
      </w: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spacing w:after="0" w:line="240" w:lineRule="auto"/>
        <w:jc w:val="center"/>
        <w:rPr>
          <w:rFonts w:ascii="Arial" w:hAnsi="Arial" w:cs="Arial"/>
          <w:b/>
          <w:sz w:val="32"/>
          <w:szCs w:val="32"/>
        </w:rPr>
      </w:pPr>
      <w:r>
        <w:rPr>
          <w:rFonts w:ascii="Arial" w:hAnsi="Arial" w:cs="Arial"/>
          <w:b/>
          <w:sz w:val="32"/>
          <w:szCs w:val="32"/>
        </w:rPr>
        <w:t>FAKULTAS TEKNIK INFORMATIKA</w:t>
      </w:r>
    </w:p>
    <w:p>
      <w:pPr>
        <w:spacing w:after="0" w:line="240" w:lineRule="auto"/>
        <w:jc w:val="center"/>
        <w:rPr>
          <w:rFonts w:ascii="Arial" w:hAnsi="Arial" w:cs="Arial"/>
          <w:b/>
          <w:sz w:val="32"/>
          <w:szCs w:val="32"/>
        </w:rPr>
      </w:pPr>
      <w:r>
        <w:rPr>
          <w:rFonts w:ascii="Arial" w:hAnsi="Arial" w:cs="Arial"/>
          <w:b/>
          <w:sz w:val="32"/>
          <w:szCs w:val="32"/>
        </w:rPr>
        <w:t>UNIVERSITAS IBN KHALDUN</w:t>
      </w:r>
    </w:p>
    <w:p>
      <w:pPr>
        <w:spacing w:after="0" w:line="240" w:lineRule="auto"/>
        <w:jc w:val="center"/>
        <w:rPr>
          <w:rFonts w:ascii="Arial" w:hAnsi="Arial" w:cs="Arial"/>
          <w:b/>
          <w:sz w:val="32"/>
          <w:szCs w:val="32"/>
        </w:rPr>
      </w:pPr>
      <w:r>
        <w:rPr>
          <w:rFonts w:ascii="Arial" w:hAnsi="Arial" w:cs="Arial"/>
          <w:b/>
          <w:sz w:val="32"/>
          <w:szCs w:val="32"/>
        </w:rPr>
        <w:t>BOGOR</w:t>
      </w:r>
    </w:p>
    <w:p>
      <w:pPr>
        <w:spacing w:after="0" w:line="240" w:lineRule="auto"/>
        <w:jc w:val="center"/>
        <w:rPr>
          <w:b/>
          <w:bCs/>
          <w:sz w:val="24"/>
          <w:szCs w:val="24"/>
        </w:rPr>
      </w:pPr>
      <w:r>
        <w:rPr>
          <w:rFonts w:ascii="Arial" w:hAnsi="Arial" w:cs="Arial"/>
          <w:b/>
          <w:sz w:val="32"/>
          <w:szCs w:val="32"/>
        </w:rPr>
        <w:t>2015</w:t>
      </w:r>
    </w:p>
    <w:p>
      <w:pPr>
        <w:spacing w:line="360" w:lineRule="auto"/>
        <w:jc w:val="center"/>
        <w:rPr>
          <w:b/>
          <w:bCs/>
          <w:sz w:val="24"/>
          <w:szCs w:val="24"/>
        </w:rPr>
      </w:pPr>
      <w:r>
        <w:rPr>
          <w:b/>
          <w:bCs/>
          <w:sz w:val="24"/>
          <w:szCs w:val="24"/>
        </w:rPr>
        <w:t>BAB I</w:t>
      </w:r>
    </w:p>
    <w:p>
      <w:pPr>
        <w:spacing w:line="360" w:lineRule="auto"/>
        <w:jc w:val="center"/>
        <w:rPr>
          <w:b/>
          <w:bCs/>
          <w:sz w:val="24"/>
          <w:szCs w:val="24"/>
        </w:rPr>
      </w:pPr>
      <w:r>
        <w:rPr>
          <w:b/>
          <w:bCs/>
          <w:sz w:val="24"/>
          <w:szCs w:val="24"/>
        </w:rPr>
        <w:t>PENDAHULUAN</w:t>
      </w:r>
    </w:p>
    <w:p>
      <w:pPr>
        <w:spacing w:line="360" w:lineRule="auto"/>
        <w:jc w:val="both"/>
        <w:rPr>
          <w:b/>
          <w:bCs/>
          <w:sz w:val="24"/>
          <w:szCs w:val="24"/>
        </w:rPr>
      </w:pPr>
    </w:p>
    <w:p>
      <w:pPr>
        <w:spacing w:line="360" w:lineRule="auto"/>
        <w:jc w:val="both"/>
        <w:rPr>
          <w:b/>
          <w:bCs/>
          <w:sz w:val="24"/>
          <w:szCs w:val="24"/>
        </w:rPr>
      </w:pPr>
      <w:r>
        <w:rPr>
          <w:b/>
          <w:bCs/>
          <w:sz w:val="24"/>
          <w:szCs w:val="24"/>
        </w:rPr>
        <w:t>1.1</w:t>
      </w:r>
      <w:r>
        <w:rPr>
          <w:b/>
          <w:bCs/>
          <w:sz w:val="24"/>
          <w:szCs w:val="24"/>
        </w:rPr>
        <w:tab/>
      </w:r>
      <w:r>
        <w:rPr>
          <w:b/>
          <w:bCs/>
          <w:sz w:val="24"/>
          <w:szCs w:val="24"/>
        </w:rPr>
        <w:t>Jamkesmas</w:t>
      </w:r>
    </w:p>
    <w:p>
      <w:pPr>
        <w:spacing w:line="360" w:lineRule="auto"/>
        <w:jc w:val="both"/>
        <w:rPr>
          <w:b/>
          <w:bCs/>
          <w:sz w:val="24"/>
          <w:szCs w:val="24"/>
        </w:rPr>
      </w:pPr>
      <w:r>
        <w:rPr>
          <w:b/>
          <w:bCs/>
          <w:sz w:val="24"/>
          <w:szCs w:val="24"/>
        </w:rPr>
        <w:t>1.1.1 Definisi</w:t>
      </w:r>
    </w:p>
    <w:p>
      <w:pPr>
        <w:spacing w:line="360" w:lineRule="auto"/>
        <w:ind w:firstLine="420" w:firstLineChars="0"/>
        <w:jc w:val="both"/>
        <w:rPr>
          <w:rFonts w:hint="default"/>
          <w:sz w:val="24"/>
          <w:szCs w:val="24"/>
          <w:lang w:val="en-US" w:eastAsia="zh-CN"/>
        </w:rPr>
      </w:pPr>
      <w:r>
        <w:rPr>
          <w:sz w:val="24"/>
          <w:szCs w:val="24"/>
          <w:lang w:val="en-US" w:eastAsia="zh-CN"/>
        </w:rPr>
        <w:t>Jamkesmas</w:t>
      </w:r>
      <w:r>
        <w:rPr>
          <w:rFonts w:hint="default"/>
          <w:sz w:val="24"/>
          <w:szCs w:val="24"/>
          <w:lang w:val="en-US" w:eastAsia="zh-CN"/>
        </w:rPr>
        <w:t> ( akronim dari Jaminan Kesehatan Masyarakat ) adalah sebuah program </w:t>
      </w:r>
      <w:r>
        <w:rPr>
          <w:rFonts w:hint="default"/>
          <w:sz w:val="24"/>
          <w:szCs w:val="24"/>
          <w:lang w:val="en-US" w:eastAsia="zh-CN"/>
        </w:rPr>
        <w:fldChar w:fldCharType="begin"/>
      </w:r>
      <w:r>
        <w:rPr>
          <w:rFonts w:hint="default"/>
          <w:sz w:val="24"/>
          <w:szCs w:val="24"/>
          <w:lang w:val="en-US" w:eastAsia="zh-CN"/>
        </w:rPr>
        <w:instrText xml:space="preserve"> HYPERLINK "http://id.wikipedia.org/w/index.php?title=Jaminan_kesehatan&amp;action=edit&amp;redlink=1" \o "Jaminan kesehatan (halaman belum tersedia)" </w:instrText>
      </w:r>
      <w:r>
        <w:rPr>
          <w:rFonts w:hint="default"/>
          <w:sz w:val="24"/>
          <w:szCs w:val="24"/>
          <w:lang w:val="en-US" w:eastAsia="zh-CN"/>
        </w:rPr>
        <w:fldChar w:fldCharType="separate"/>
      </w:r>
      <w:r>
        <w:rPr>
          <w:rFonts w:hint="default"/>
          <w:sz w:val="24"/>
          <w:szCs w:val="24"/>
        </w:rPr>
        <w:t>jaminan kesehatan</w:t>
      </w:r>
      <w:r>
        <w:rPr>
          <w:rFonts w:hint="default"/>
          <w:sz w:val="24"/>
          <w:szCs w:val="24"/>
          <w:lang w:val="en-US" w:eastAsia="zh-CN"/>
        </w:rPr>
        <w:fldChar w:fldCharType="end"/>
      </w:r>
      <w:r>
        <w:rPr>
          <w:rFonts w:hint="default"/>
          <w:sz w:val="24"/>
          <w:szCs w:val="24"/>
          <w:lang w:val="en-US" w:eastAsia="zh-CN"/>
        </w:rPr>
        <w:t> untuk </w:t>
      </w:r>
      <w:r>
        <w:rPr>
          <w:rFonts w:hint="default"/>
          <w:sz w:val="24"/>
          <w:szCs w:val="24"/>
          <w:lang w:val="en-US" w:eastAsia="zh-CN"/>
        </w:rPr>
        <w:fldChar w:fldCharType="begin"/>
      </w:r>
      <w:r>
        <w:rPr>
          <w:rFonts w:hint="default"/>
          <w:sz w:val="24"/>
          <w:szCs w:val="24"/>
          <w:lang w:val="en-US" w:eastAsia="zh-CN"/>
        </w:rPr>
        <w:instrText xml:space="preserve"> HYPERLINK "http://id.wikipedia.org/wiki/Warga" \o "Warga" </w:instrText>
      </w:r>
      <w:r>
        <w:rPr>
          <w:rFonts w:hint="default"/>
          <w:sz w:val="24"/>
          <w:szCs w:val="24"/>
          <w:lang w:val="en-US" w:eastAsia="zh-CN"/>
        </w:rPr>
        <w:fldChar w:fldCharType="separate"/>
      </w:r>
      <w:r>
        <w:rPr>
          <w:rFonts w:hint="default"/>
          <w:sz w:val="24"/>
          <w:szCs w:val="24"/>
        </w:rPr>
        <w:t>warga</w:t>
      </w:r>
      <w:r>
        <w:rPr>
          <w:rFonts w:hint="default"/>
          <w:sz w:val="24"/>
          <w:szCs w:val="24"/>
          <w:lang w:val="en-US" w:eastAsia="zh-CN"/>
        </w:rPr>
        <w:fldChar w:fldCharType="end"/>
      </w:r>
      <w:r>
        <w:rPr>
          <w:rFonts w:hint="default"/>
          <w:sz w:val="24"/>
          <w:szCs w:val="24"/>
          <w:lang w:val="en-US" w:eastAsia="zh-CN"/>
        </w:rPr>
        <w:t> Indonesia yang memberikan perlindungan sosial dibidang kesehatan untuk menjamin masyarakat miskin dan tidak mampu yang iurannya dibayar oleh pemerintah agar kebutuhan dasar kesehatannya yang layak dapat terpenuhi.</w:t>
      </w:r>
      <w:r>
        <w:rPr>
          <w:rFonts w:hint="default"/>
          <w:sz w:val="24"/>
          <w:szCs w:val="24"/>
          <w:lang w:eastAsia="zh-CN"/>
        </w:rPr>
        <w:t xml:space="preserve"> </w:t>
      </w:r>
      <w:r>
        <w:rPr>
          <w:rFonts w:hint="default"/>
          <w:sz w:val="24"/>
          <w:szCs w:val="24"/>
          <w:lang w:val="en-US" w:eastAsia="zh-CN"/>
        </w:rPr>
        <w:t>Program ini dijalankan oleh </w:t>
      </w:r>
      <w:r>
        <w:rPr>
          <w:rFonts w:hint="default"/>
          <w:sz w:val="24"/>
          <w:szCs w:val="24"/>
          <w:lang w:val="en-US" w:eastAsia="zh-CN"/>
        </w:rPr>
        <w:fldChar w:fldCharType="begin"/>
      </w:r>
      <w:r>
        <w:rPr>
          <w:rFonts w:hint="default"/>
          <w:sz w:val="24"/>
          <w:szCs w:val="24"/>
          <w:lang w:val="en-US" w:eastAsia="zh-CN"/>
        </w:rPr>
        <w:instrText xml:space="preserve"> HYPERLINK "http://id.wikipedia.org/wiki/Kementerian_Kesehatan_Republik_Indonesia" \o "Kementerian Kesehatan Republik Indonesia" </w:instrText>
      </w:r>
      <w:r>
        <w:rPr>
          <w:rFonts w:hint="default"/>
          <w:sz w:val="24"/>
          <w:szCs w:val="24"/>
          <w:lang w:val="en-US" w:eastAsia="zh-CN"/>
        </w:rPr>
        <w:fldChar w:fldCharType="separate"/>
      </w:r>
      <w:r>
        <w:rPr>
          <w:rFonts w:hint="default"/>
          <w:sz w:val="24"/>
          <w:szCs w:val="24"/>
        </w:rPr>
        <w:t>Departemen Kesehatan</w:t>
      </w:r>
      <w:r>
        <w:rPr>
          <w:rFonts w:hint="default"/>
          <w:sz w:val="24"/>
          <w:szCs w:val="24"/>
          <w:lang w:val="en-US" w:eastAsia="zh-CN"/>
        </w:rPr>
        <w:fldChar w:fldCharType="end"/>
      </w:r>
      <w:r>
        <w:rPr>
          <w:rFonts w:hint="default"/>
          <w:sz w:val="24"/>
          <w:szCs w:val="24"/>
          <w:lang w:val="en-US" w:eastAsia="zh-CN"/>
        </w:rPr>
        <w:t> sejak </w:t>
      </w:r>
      <w:r>
        <w:rPr>
          <w:rFonts w:hint="default"/>
          <w:sz w:val="24"/>
          <w:szCs w:val="24"/>
          <w:lang w:val="en-US" w:eastAsia="zh-CN"/>
        </w:rPr>
        <w:fldChar w:fldCharType="begin"/>
      </w:r>
      <w:r>
        <w:rPr>
          <w:rFonts w:hint="default"/>
          <w:sz w:val="24"/>
          <w:szCs w:val="24"/>
          <w:lang w:val="en-US" w:eastAsia="zh-CN"/>
        </w:rPr>
        <w:instrText xml:space="preserve"> HYPERLINK "http://id.wikipedia.org/wiki/2008" \o "2008" </w:instrText>
      </w:r>
      <w:r>
        <w:rPr>
          <w:rFonts w:hint="default"/>
          <w:sz w:val="24"/>
          <w:szCs w:val="24"/>
          <w:lang w:val="en-US" w:eastAsia="zh-CN"/>
        </w:rPr>
        <w:fldChar w:fldCharType="separate"/>
      </w:r>
      <w:r>
        <w:rPr>
          <w:rFonts w:hint="default"/>
          <w:sz w:val="24"/>
          <w:szCs w:val="24"/>
        </w:rPr>
        <w:t>2008</w:t>
      </w:r>
      <w:r>
        <w:rPr>
          <w:rFonts w:hint="default"/>
          <w:sz w:val="24"/>
          <w:szCs w:val="24"/>
          <w:lang w:val="en-US" w:eastAsia="zh-CN"/>
        </w:rPr>
        <w:fldChar w:fldCharType="end"/>
      </w:r>
      <w:r>
        <w:rPr>
          <w:rFonts w:hint="default"/>
          <w:sz w:val="24"/>
          <w:szCs w:val="24"/>
          <w:lang w:val="en-US" w:eastAsia="zh-CN"/>
        </w:rPr>
        <w:t>. Program Jaminan Kesehatan Masyarakat (Jamkesmas) diselenggarakan berdasarkan konsep </w:t>
      </w:r>
      <w:r>
        <w:rPr>
          <w:rFonts w:hint="default"/>
          <w:sz w:val="24"/>
          <w:szCs w:val="24"/>
          <w:lang w:val="en-US" w:eastAsia="zh-CN"/>
        </w:rPr>
        <w:fldChar w:fldCharType="begin"/>
      </w:r>
      <w:r>
        <w:rPr>
          <w:rFonts w:hint="default"/>
          <w:sz w:val="24"/>
          <w:szCs w:val="24"/>
          <w:lang w:val="en-US" w:eastAsia="zh-CN"/>
        </w:rPr>
        <w:instrText xml:space="preserve"> HYPERLINK "http://id.wikipedia.org/wiki/Asuransi_sosial" \o "Asuransi sosial" </w:instrText>
      </w:r>
      <w:r>
        <w:rPr>
          <w:rFonts w:hint="default"/>
          <w:sz w:val="24"/>
          <w:szCs w:val="24"/>
          <w:lang w:val="en-US" w:eastAsia="zh-CN"/>
        </w:rPr>
        <w:fldChar w:fldCharType="separate"/>
      </w:r>
      <w:r>
        <w:rPr>
          <w:rFonts w:hint="default"/>
          <w:sz w:val="24"/>
          <w:szCs w:val="24"/>
        </w:rPr>
        <w:t>asuransi sosial</w:t>
      </w:r>
      <w:r>
        <w:rPr>
          <w:rFonts w:hint="default"/>
          <w:sz w:val="24"/>
          <w:szCs w:val="24"/>
          <w:lang w:val="en-US" w:eastAsia="zh-CN"/>
        </w:rPr>
        <w:fldChar w:fldCharType="end"/>
      </w:r>
      <w:r>
        <w:rPr>
          <w:rFonts w:hint="default"/>
          <w:sz w:val="24"/>
          <w:szCs w:val="24"/>
          <w:lang w:val="en-US" w:eastAsia="zh-CN"/>
        </w:rPr>
        <w:t xml:space="preserve">. Program ini diselenggarakan secara nasional dengan tujuan untuk : </w:t>
      </w:r>
    </w:p>
    <w:p>
      <w:pPr>
        <w:numPr>
          <w:ilvl w:val="0"/>
          <w:numId w:val="1"/>
        </w:numPr>
        <w:spacing w:line="360" w:lineRule="auto"/>
        <w:ind w:firstLine="420" w:firstLineChars="0"/>
        <w:jc w:val="both"/>
        <w:rPr>
          <w:rFonts w:hint="default"/>
          <w:sz w:val="24"/>
          <w:szCs w:val="24"/>
          <w:lang w:val="en-US" w:eastAsia="zh-CN"/>
        </w:rPr>
      </w:pPr>
      <w:r>
        <w:rPr>
          <w:rFonts w:hint="default"/>
          <w:sz w:val="24"/>
          <w:szCs w:val="24"/>
          <w:lang w:val="en-US" w:eastAsia="zh-CN"/>
        </w:rPr>
        <w:t xml:space="preserve">mewujudkan portabilitas pelayanan sehingga pelayanan rujukan tertinggi yang disediakan Jamkesmas dapat diakses oleh seluruh peserta dari berbagai wilayah; </w:t>
      </w:r>
    </w:p>
    <w:p>
      <w:pPr>
        <w:numPr>
          <w:ilvl w:val="0"/>
          <w:numId w:val="1"/>
        </w:numPr>
        <w:spacing w:line="360" w:lineRule="auto"/>
        <w:ind w:firstLine="420" w:firstLineChars="0"/>
        <w:jc w:val="both"/>
        <w:rPr>
          <w:sz w:val="24"/>
          <w:szCs w:val="24"/>
        </w:rPr>
      </w:pPr>
      <w:r>
        <w:rPr>
          <w:rFonts w:hint="default"/>
          <w:sz w:val="24"/>
          <w:szCs w:val="24"/>
          <w:lang w:val="en-US" w:eastAsia="zh-CN"/>
        </w:rPr>
        <w:t>agar terjadi subsidi silang dalam rangka mewujudkan pelayanan kesehatan yang menyeluruh bagi masyarakat miskin</w:t>
      </w:r>
    </w:p>
    <w:p>
      <w:pPr>
        <w:spacing w:line="360" w:lineRule="auto"/>
        <w:jc w:val="both"/>
        <w:rPr>
          <w:sz w:val="24"/>
          <w:szCs w:val="24"/>
        </w:rPr>
      </w:pPr>
    </w:p>
    <w:p>
      <w:pPr>
        <w:spacing w:line="360" w:lineRule="auto"/>
        <w:jc w:val="both"/>
        <w:rPr>
          <w:b/>
          <w:bCs/>
          <w:sz w:val="24"/>
          <w:szCs w:val="24"/>
        </w:rPr>
      </w:pPr>
      <w:r>
        <w:rPr>
          <w:b/>
          <w:bCs/>
          <w:sz w:val="24"/>
          <w:szCs w:val="24"/>
        </w:rPr>
        <w:t>1.1.2 Syarat Berlaku</w:t>
      </w:r>
    </w:p>
    <w:p>
      <w:pPr>
        <w:spacing w:line="360" w:lineRule="auto"/>
        <w:ind w:left="420" w:leftChars="0" w:firstLine="420" w:firstLineChars="0"/>
        <w:jc w:val="both"/>
        <w:rPr>
          <w:sz w:val="24"/>
          <w:szCs w:val="24"/>
        </w:rPr>
      </w:pPr>
      <w:r>
        <w:rPr>
          <w:rFonts w:hint="default"/>
          <w:sz w:val="24"/>
          <w:szCs w:val="24"/>
        </w:rPr>
        <w:t>Peserta yang dijamin dalam program Jamkesmas tersebut meliputi :</w:t>
      </w:r>
    </w:p>
    <w:p>
      <w:pPr>
        <w:spacing w:line="360" w:lineRule="auto"/>
        <w:jc w:val="both"/>
        <w:rPr>
          <w:rFonts w:hint="default"/>
          <w:sz w:val="24"/>
          <w:szCs w:val="24"/>
        </w:rPr>
      </w:pPr>
      <w:r>
        <w:rPr>
          <w:rFonts w:hint="default"/>
          <w:sz w:val="24"/>
          <w:szCs w:val="24"/>
        </w:rPr>
        <w:t>a. Masyarakat miskin dan tidak mampu yang telah ditetapkan dengan keputusan Bupati/Walikota mengacu pada:</w:t>
      </w:r>
    </w:p>
    <w:p>
      <w:pPr>
        <w:spacing w:line="360" w:lineRule="auto"/>
        <w:jc w:val="both"/>
        <w:rPr>
          <w:rFonts w:hint="default"/>
          <w:sz w:val="24"/>
          <w:szCs w:val="24"/>
        </w:rPr>
      </w:pPr>
      <w:r>
        <w:rPr>
          <w:rFonts w:hint="default"/>
          <w:sz w:val="24"/>
          <w:szCs w:val="24"/>
        </w:rPr>
        <w:t xml:space="preserve">  </w:t>
      </w:r>
      <w:r>
        <w:rPr>
          <w:rFonts w:hint="default"/>
          <w:sz w:val="24"/>
          <w:szCs w:val="24"/>
        </w:rPr>
        <w:tab/>
      </w:r>
      <w:r>
        <w:rPr>
          <w:rFonts w:hint="default"/>
          <w:sz w:val="24"/>
          <w:szCs w:val="24"/>
        </w:rPr>
        <w:t xml:space="preserve">1) Data masyarakat miskin sesuai dengan data BPS 2008 dari Pendataan </w:t>
      </w:r>
      <w:r>
        <w:rPr>
          <w:rFonts w:hint="default"/>
          <w:sz w:val="24"/>
          <w:szCs w:val="24"/>
        </w:rPr>
        <w:tab/>
      </w:r>
      <w:r>
        <w:rPr>
          <w:rFonts w:hint="default"/>
          <w:sz w:val="24"/>
          <w:szCs w:val="24"/>
        </w:rPr>
        <w:tab/>
      </w:r>
      <w:r>
        <w:rPr>
          <w:rFonts w:hint="default"/>
          <w:sz w:val="24"/>
          <w:szCs w:val="24"/>
        </w:rPr>
        <w:tab/>
      </w:r>
      <w:r>
        <w:rPr>
          <w:rFonts w:hint="default"/>
          <w:sz w:val="24"/>
          <w:szCs w:val="24"/>
        </w:rPr>
        <w:t xml:space="preserve">Program Perlindungan Sosial (PPLS) yang telah lengkap_x000D_     </w:t>
      </w:r>
      <w:r>
        <w:rPr>
          <w:rFonts w:hint="default"/>
          <w:sz w:val="24"/>
          <w:szCs w:val="24"/>
        </w:rPr>
        <w:tab/>
        <w:t/>
      </w:r>
      <w:r>
        <w:rPr>
          <w:rFonts w:hint="default"/>
          <w:sz w:val="24"/>
          <w:szCs w:val="24"/>
        </w:rPr>
        <w:tab/>
      </w:r>
      <w:r>
        <w:rPr>
          <w:rFonts w:hint="default"/>
          <w:sz w:val="24"/>
          <w:szCs w:val="24"/>
        </w:rPr>
        <w:t xml:space="preserve">dengan nama dan alamat yang jelas (by name by address)._x000D_  </w:t>
      </w:r>
    </w:p>
    <w:p>
      <w:pPr>
        <w:spacing w:line="360" w:lineRule="auto"/>
        <w:ind w:firstLine="420" w:firstLineChars="0"/>
        <w:jc w:val="both"/>
        <w:rPr>
          <w:sz w:val="24"/>
          <w:szCs w:val="24"/>
        </w:rPr>
      </w:pPr>
      <w:r>
        <w:rPr>
          <w:rFonts w:hint="default"/>
          <w:sz w:val="24"/>
          <w:szCs w:val="24"/>
        </w:rPr>
        <w:t xml:space="preserve">2) Sisa kuota: total kuota dikurangi data BPS 2008 untuk kabupaten/kota </w:t>
      </w:r>
      <w:r>
        <w:rPr>
          <w:rFonts w:hint="default"/>
          <w:sz w:val="24"/>
          <w:szCs w:val="24"/>
        </w:rPr>
        <w:tab/>
      </w:r>
      <w:r>
        <w:rPr>
          <w:rFonts w:hint="default"/>
          <w:sz w:val="24"/>
          <w:szCs w:val="24"/>
        </w:rPr>
        <w:tab/>
        <w:t/>
      </w:r>
      <w:r>
        <w:rPr>
          <w:rFonts w:hint="default"/>
          <w:sz w:val="24"/>
          <w:szCs w:val="24"/>
        </w:rPr>
        <w:tab/>
      </w:r>
      <w:r>
        <w:rPr>
          <w:rFonts w:hint="default"/>
          <w:sz w:val="24"/>
          <w:szCs w:val="24"/>
        </w:rPr>
        <w:t xml:space="preserve">setempat yang ditetapkan sendiri oleh  kabupaten/kota setempat </w:t>
      </w:r>
      <w:r>
        <w:rPr>
          <w:rFonts w:hint="default"/>
          <w:sz w:val="24"/>
          <w:szCs w:val="24"/>
        </w:rPr>
        <w:tab/>
        <w:t/>
      </w:r>
      <w:r>
        <w:rPr>
          <w:rFonts w:hint="default"/>
          <w:sz w:val="24"/>
          <w:szCs w:val="24"/>
        </w:rPr>
        <w:tab/>
        <w:t/>
      </w:r>
      <w:r>
        <w:rPr>
          <w:rFonts w:hint="default"/>
          <w:sz w:val="24"/>
          <w:szCs w:val="24"/>
        </w:rPr>
        <w:tab/>
      </w:r>
      <w:r>
        <w:rPr>
          <w:rFonts w:hint="default"/>
          <w:sz w:val="24"/>
          <w:szCs w:val="24"/>
        </w:rPr>
        <w:t xml:space="preserve">lengkap </w:t>
      </w:r>
      <w:r>
        <w:rPr>
          <w:rFonts w:hint="default"/>
          <w:sz w:val="24"/>
          <w:szCs w:val="24"/>
        </w:rPr>
        <w:tab/>
      </w:r>
      <w:r>
        <w:rPr>
          <w:rFonts w:hint="default"/>
          <w:sz w:val="24"/>
          <w:szCs w:val="24"/>
        </w:rPr>
        <w:t xml:space="preserve">dengan nama dan alamat (by name by address) yang </w:t>
      </w:r>
      <w:r>
        <w:rPr>
          <w:rFonts w:hint="default"/>
          <w:sz w:val="24"/>
          <w:szCs w:val="24"/>
        </w:rPr>
        <w:tab/>
        <w:t/>
      </w:r>
      <w:r>
        <w:rPr>
          <w:rFonts w:hint="default"/>
          <w:sz w:val="24"/>
          <w:szCs w:val="24"/>
        </w:rPr>
        <w:tab/>
        <w:t/>
      </w:r>
      <w:r>
        <w:rPr>
          <w:rFonts w:hint="default"/>
          <w:sz w:val="24"/>
          <w:szCs w:val="24"/>
        </w:rPr>
        <w:tab/>
      </w:r>
      <w:r>
        <w:rPr>
          <w:rFonts w:hint="default"/>
          <w:sz w:val="24"/>
          <w:szCs w:val="24"/>
        </w:rPr>
        <w:t>jelas.</w:t>
      </w:r>
    </w:p>
    <w:p>
      <w:pPr>
        <w:spacing w:line="360" w:lineRule="auto"/>
        <w:jc w:val="both"/>
        <w:rPr>
          <w:rFonts w:hint="default"/>
          <w:sz w:val="24"/>
          <w:szCs w:val="24"/>
        </w:rPr>
      </w:pPr>
      <w:r>
        <w:rPr>
          <w:rFonts w:hint="default"/>
          <w:sz w:val="24"/>
          <w:szCs w:val="24"/>
        </w:rPr>
        <w:t xml:space="preserve">b. Gelandangan, pengemis, anak dan orang terlantar, masyarakat miskin yang tidak memiliki identitas.   </w:t>
      </w:r>
    </w:p>
    <w:p>
      <w:pPr>
        <w:spacing w:line="360" w:lineRule="auto"/>
        <w:jc w:val="both"/>
        <w:rPr>
          <w:rFonts w:hint="default"/>
          <w:sz w:val="24"/>
          <w:szCs w:val="24"/>
        </w:rPr>
      </w:pPr>
      <w:r>
        <w:rPr>
          <w:rFonts w:hint="default"/>
          <w:sz w:val="24"/>
          <w:szCs w:val="24"/>
        </w:rPr>
        <w:t xml:space="preserve">c. Peserta Program Keluarga Harapan (PKH) yang tidak memiliki kartu Jamkesmas. </w:t>
      </w:r>
    </w:p>
    <w:p>
      <w:pPr>
        <w:spacing w:line="360" w:lineRule="auto"/>
        <w:jc w:val="both"/>
        <w:rPr>
          <w:rFonts w:hint="default"/>
          <w:sz w:val="24"/>
          <w:szCs w:val="24"/>
        </w:rPr>
      </w:pPr>
      <w:r>
        <w:rPr>
          <w:rFonts w:hint="default"/>
          <w:sz w:val="24"/>
          <w:szCs w:val="24"/>
        </w:rPr>
        <w:t xml:space="preserve">d. Masyarakat miskin yang ditetapkan berdasarkan Keputusan Menteri Kesehatan Nomor 1185/Menkes/SK/XII/2009 tentang Peningkatan Kepesertaan Jamkesmas bagi Panti Sosial, Penghuni Lembaga Pemasyarakatan dan Rumah Tahanan Negara serta Korban Bencana Pasca Tanggap Darurat. Tata laksana pelayanan diatur dengan petunjuk teknis (juknis) tersendiri sebagaimana tertuang dalam Keputusan Menteri Kesehatan Nomor 1259/Menkes/SK/XII/2009 tentang Petunjuk Teknis Pelayanan Jamkesmas Bagi Masyarakat Miskin Akibat Bencana, Masyarakat Miskin Penghuni Panti Sosial, dan Masyarakat Miskin Penghuni Lembaga Pemasyarakatan serta Rumah Tahanan Negara </w:t>
      </w:r>
    </w:p>
    <w:p>
      <w:pPr>
        <w:spacing w:line="360" w:lineRule="auto"/>
        <w:jc w:val="both"/>
        <w:rPr>
          <w:rFonts w:hint="default"/>
          <w:sz w:val="24"/>
          <w:szCs w:val="24"/>
        </w:rPr>
      </w:pPr>
      <w:r>
        <w:rPr>
          <w:rFonts w:hint="default"/>
          <w:sz w:val="24"/>
          <w:szCs w:val="24"/>
        </w:rPr>
        <w:t xml:space="preserve">e. Ibu hamil dan melahirkan serta bayi yang dilahirkan (sampai umur 28 hari) yang tidak memiliki jaminan kesehatan </w:t>
      </w:r>
    </w:p>
    <w:p>
      <w:pPr>
        <w:spacing w:line="360" w:lineRule="auto"/>
        <w:jc w:val="both"/>
        <w:rPr>
          <w:b/>
          <w:bCs/>
          <w:sz w:val="24"/>
          <w:szCs w:val="24"/>
        </w:rPr>
      </w:pPr>
      <w:r>
        <w:rPr>
          <w:rFonts w:hint="default"/>
          <w:sz w:val="24"/>
          <w:szCs w:val="24"/>
        </w:rPr>
        <w:t>f. Penderita Thalassaemia Mayor yang sudah terdaftar pada Yayasan Thalassaemia Indonesia (YTI) atau yang belum terdaftar namun telah mendapat surat keterangan Direktur RS sebagaimana diatur dalam Petunjuk Teknis Jaminan Pelayanan Pengobatan Thalassaemia</w:t>
      </w:r>
    </w:p>
    <w:p>
      <w:pPr>
        <w:spacing w:line="360" w:lineRule="auto"/>
        <w:ind w:firstLine="420" w:firstLineChars="0"/>
        <w:jc w:val="both"/>
        <w:rPr>
          <w:b/>
          <w:bCs/>
          <w:sz w:val="24"/>
          <w:szCs w:val="24"/>
        </w:rPr>
      </w:pPr>
    </w:p>
    <w:p>
      <w:pPr>
        <w:spacing w:line="360" w:lineRule="auto"/>
        <w:jc w:val="both"/>
        <w:rPr>
          <w:b/>
          <w:bCs/>
          <w:sz w:val="24"/>
          <w:szCs w:val="24"/>
        </w:rPr>
      </w:pPr>
      <w:r>
        <w:rPr>
          <w:b/>
          <w:bCs/>
          <w:sz w:val="24"/>
          <w:szCs w:val="24"/>
        </w:rPr>
        <w:t>1.2</w:t>
      </w:r>
      <w:r>
        <w:rPr>
          <w:b/>
          <w:bCs/>
          <w:sz w:val="24"/>
          <w:szCs w:val="24"/>
        </w:rPr>
        <w:tab/>
      </w:r>
      <w:r>
        <w:rPr>
          <w:b/>
          <w:bCs/>
          <w:sz w:val="24"/>
          <w:szCs w:val="24"/>
        </w:rPr>
        <w:t>Kondisi Desa</w:t>
      </w:r>
    </w:p>
    <w:p>
      <w:pPr>
        <w:spacing w:line="360" w:lineRule="auto"/>
        <w:ind w:firstLine="420" w:firstLineChars="0"/>
        <w:jc w:val="both"/>
        <w:rPr>
          <w:b w:val="0"/>
          <w:bCs w:val="0"/>
          <w:sz w:val="24"/>
          <w:szCs w:val="24"/>
        </w:rPr>
      </w:pPr>
      <w:r>
        <w:rPr>
          <w:b w:val="0"/>
          <w:bCs w:val="0"/>
          <w:sz w:val="24"/>
          <w:szCs w:val="24"/>
        </w:rPr>
        <w:t xml:space="preserve">Desa purwasari memiliki kawasan yang cukup luas. Didalamnya </w:t>
      </w:r>
      <w:r>
        <w:rPr>
          <w:b w:val="0"/>
          <w:bCs w:val="0"/>
          <w:sz w:val="24"/>
          <w:szCs w:val="24"/>
        </w:rPr>
        <w:t>Terdapat 7 RW</w:t>
      </w:r>
      <w:r>
        <w:rPr>
          <w:b w:val="0"/>
          <w:bCs w:val="0"/>
          <w:sz w:val="24"/>
          <w:szCs w:val="24"/>
        </w:rPr>
        <w:t xml:space="preserve"> dan</w:t>
      </w:r>
      <w:r>
        <w:rPr>
          <w:b w:val="0"/>
          <w:bCs w:val="0"/>
          <w:sz w:val="24"/>
          <w:szCs w:val="24"/>
        </w:rPr>
        <w:t xml:space="preserve"> masing-masing </w:t>
      </w:r>
      <w:r>
        <w:rPr>
          <w:b w:val="0"/>
          <w:bCs w:val="0"/>
          <w:sz w:val="24"/>
          <w:szCs w:val="24"/>
        </w:rPr>
        <w:t xml:space="preserve">RW rata-rata </w:t>
      </w:r>
      <w:r>
        <w:rPr>
          <w:b w:val="0"/>
          <w:bCs w:val="0"/>
          <w:sz w:val="24"/>
          <w:szCs w:val="24"/>
        </w:rPr>
        <w:t>ada 6 RT</w:t>
      </w:r>
      <w:r>
        <w:rPr>
          <w:b w:val="0"/>
          <w:bCs w:val="0"/>
          <w:sz w:val="24"/>
          <w:szCs w:val="24"/>
        </w:rPr>
        <w:t xml:space="preserve">. Berdasarkan data yang diambil dari pemilihan gubernur tahun 2011, jumlah total warga desa purwasari sebanyak 4216 jiwa (tidak termasuk anak dibawah umur). Dari setiap RT yang ada, terdapat sekitar 5-8% warga yang kurang mampu. </w:t>
      </w:r>
    </w:p>
    <w:p>
      <w:pPr>
        <w:spacing w:line="360" w:lineRule="auto"/>
        <w:jc w:val="both"/>
        <w:rPr>
          <w:b w:val="0"/>
          <w:bCs w:val="0"/>
          <w:sz w:val="24"/>
          <w:szCs w:val="24"/>
        </w:rPr>
      </w:pPr>
    </w:p>
    <w:p>
      <w:pPr>
        <w:spacing w:line="360" w:lineRule="auto"/>
        <w:jc w:val="both"/>
        <w:rPr>
          <w:b/>
          <w:bCs/>
          <w:sz w:val="24"/>
          <w:szCs w:val="24"/>
        </w:rPr>
      </w:pPr>
      <w:r>
        <w:rPr>
          <w:b/>
          <w:bCs/>
          <w:sz w:val="24"/>
          <w:szCs w:val="24"/>
        </w:rPr>
        <w:t>1.3 Kekurangan Pada Sistem Lama</w:t>
      </w:r>
    </w:p>
    <w:p>
      <w:pPr>
        <w:spacing w:line="360" w:lineRule="auto"/>
        <w:ind w:firstLine="420" w:firstLineChars="0"/>
        <w:jc w:val="both"/>
        <w:rPr>
          <w:b w:val="0"/>
          <w:bCs w:val="0"/>
          <w:sz w:val="24"/>
          <w:szCs w:val="24"/>
        </w:rPr>
      </w:pPr>
      <w:r>
        <w:rPr>
          <w:b w:val="0"/>
          <w:bCs w:val="0"/>
          <w:sz w:val="24"/>
          <w:szCs w:val="24"/>
        </w:rPr>
        <w:t>Jika dilihat dari survey sebelumnya dalam rangka pengecekan status penerimaan jaminan kesehatan, hanya 55% warga kurang mampu yang mendapat kartu jaminan kesehatan. Sisanya didapatkan oleh warga yang status ekonominya mampu dan layak. Hal tersebut terjadi karena beberapa faktor, diantaranya adalah kesalahan pencatatan dan perhitungan data oleh pihak RT yang masih dilakukan secara manual. Hal itu dapat menyebabkan kartu jaminan kesehatan tidak diterima oleh orang yang seharusnya. Jelas ini berdampak negatif terhadap warga yang memang lebih berhak mendapat jaminan kesehatan tersebut.</w:t>
      </w:r>
    </w:p>
    <w:p>
      <w:pPr>
        <w:spacing w:line="360" w:lineRule="auto"/>
        <w:ind w:firstLine="420" w:firstLineChars="0"/>
        <w:jc w:val="both"/>
        <w:rPr>
          <w:b w:val="0"/>
          <w:bCs w:val="0"/>
          <w:sz w:val="24"/>
          <w:szCs w:val="24"/>
        </w:rPr>
      </w:pPr>
    </w:p>
    <w:p>
      <w:pPr>
        <w:spacing w:line="360" w:lineRule="auto"/>
        <w:jc w:val="both"/>
        <w:rPr>
          <w:b/>
          <w:bCs/>
          <w:sz w:val="24"/>
          <w:szCs w:val="24"/>
        </w:rPr>
      </w:pPr>
      <w:r>
        <w:rPr>
          <w:b/>
          <w:bCs/>
          <w:sz w:val="24"/>
          <w:szCs w:val="24"/>
        </w:rPr>
        <w:t>1.4 Penerapan SPK Kelayakan Pemberian Jamkesmas</w:t>
      </w:r>
    </w:p>
    <w:p>
      <w:pPr>
        <w:spacing w:line="360" w:lineRule="auto"/>
        <w:ind w:firstLine="420" w:firstLineChars="0"/>
        <w:jc w:val="both"/>
        <w:rPr>
          <w:b w:val="0"/>
          <w:bCs w:val="0"/>
          <w:i w:val="0"/>
          <w:iCs w:val="0"/>
          <w:sz w:val="24"/>
          <w:szCs w:val="24"/>
        </w:rPr>
      </w:pPr>
      <w:r>
        <w:rPr>
          <w:b w:val="0"/>
          <w:bCs w:val="0"/>
          <w:sz w:val="24"/>
          <w:szCs w:val="24"/>
        </w:rPr>
        <w:t xml:space="preserve">Sistem Kenunjang Keputusan Kelayakan Pemberian Jaminan Kesehatan ini berfungsi untuk memfasilitasi dan memberikan rekomendasi kepada pihak </w:t>
      </w:r>
      <w:r>
        <w:rPr>
          <w:b w:val="0"/>
          <w:bCs w:val="0"/>
          <w:i/>
          <w:iCs/>
          <w:sz w:val="24"/>
          <w:szCs w:val="24"/>
        </w:rPr>
        <w:t xml:space="preserve">stakeholder </w:t>
      </w:r>
      <w:r>
        <w:rPr>
          <w:b w:val="0"/>
          <w:bCs w:val="0"/>
          <w:i w:val="0"/>
          <w:iCs w:val="0"/>
          <w:sz w:val="24"/>
          <w:szCs w:val="24"/>
        </w:rPr>
        <w:t>atapun orang yang berwenang mengambil keputusan berdasar perhitungan komputasi. Didalamnya terdapat metode-metode perhitungan untuk menentukan bobot dan hasil yang akan menguras efisiensi jika hal perhitungan ini dilakukan oleh manusia dengan cara manual. Dengan begitu, dengan adanya Sistem Penunjang Keputusan ini memiliki kelebihan dan manfaat diantaranya,</w:t>
      </w:r>
    </w:p>
    <w:p>
      <w:pPr>
        <w:numPr>
          <w:numId w:val="0"/>
        </w:numPr>
        <w:spacing w:line="360" w:lineRule="auto"/>
        <w:ind w:firstLine="420" w:firstLineChars="0"/>
        <w:jc w:val="both"/>
        <w:rPr>
          <w:b w:val="0"/>
          <w:bCs w:val="0"/>
          <w:i w:val="0"/>
          <w:iCs w:val="0"/>
          <w:sz w:val="24"/>
          <w:szCs w:val="24"/>
        </w:rPr>
      </w:pPr>
    </w:p>
    <w:p>
      <w:pPr>
        <w:numPr>
          <w:numId w:val="0"/>
        </w:numPr>
        <w:spacing w:line="360" w:lineRule="auto"/>
        <w:ind w:firstLine="420" w:firstLineChars="0"/>
        <w:jc w:val="both"/>
        <w:rPr>
          <w:b w:val="0"/>
          <w:bCs w:val="0"/>
          <w:i w:val="0"/>
          <w:iCs w:val="0"/>
          <w:sz w:val="24"/>
          <w:szCs w:val="24"/>
        </w:rPr>
      </w:pPr>
      <w:r>
        <w:rPr>
          <w:b w:val="0"/>
          <w:bCs w:val="0"/>
          <w:i w:val="0"/>
          <w:iCs w:val="0"/>
          <w:sz w:val="24"/>
          <w:szCs w:val="24"/>
        </w:rPr>
        <w:t>- Kelebihan</w:t>
      </w:r>
      <w:r>
        <w:rPr>
          <w:b w:val="0"/>
          <w:bCs w:val="0"/>
          <w:i w:val="0"/>
          <w:iCs w:val="0"/>
          <w:sz w:val="24"/>
          <w:szCs w:val="24"/>
        </w:rPr>
        <w:tab/>
        <w:t>: A. Menghemat tenaga dan waktu yang harus dikeluarkan</w:t>
      </w:r>
    </w:p>
    <w:p>
      <w:pPr>
        <w:numPr>
          <w:numId w:val="0"/>
        </w:numPr>
        <w:spacing w:line="360" w:lineRule="auto"/>
        <w:ind w:left="1260" w:leftChars="0" w:firstLine="420" w:firstLineChars="0"/>
        <w:jc w:val="both"/>
        <w:rPr>
          <w:b w:val="0"/>
          <w:bCs w:val="0"/>
          <w:i w:val="0"/>
          <w:iCs w:val="0"/>
          <w:sz w:val="24"/>
          <w:szCs w:val="24"/>
        </w:rPr>
      </w:pPr>
      <w:r>
        <w:rPr>
          <w:b w:val="0"/>
          <w:bCs w:val="0"/>
          <w:i w:val="0"/>
          <w:iCs w:val="0"/>
          <w:sz w:val="24"/>
          <w:szCs w:val="24"/>
        </w:rPr>
        <w:t xml:space="preserve"> B. Dapat Mengurangi resiko terjadinya </w:t>
      </w:r>
      <w:r>
        <w:rPr>
          <w:b w:val="0"/>
          <w:bCs w:val="0"/>
          <w:i/>
          <w:iCs/>
          <w:sz w:val="24"/>
          <w:szCs w:val="24"/>
        </w:rPr>
        <w:t xml:space="preserve">human error </w:t>
      </w:r>
      <w:r>
        <w:rPr>
          <w:b w:val="0"/>
          <w:bCs w:val="0"/>
          <w:i w:val="0"/>
          <w:iCs w:val="0"/>
          <w:sz w:val="24"/>
          <w:szCs w:val="24"/>
        </w:rPr>
        <w:t xml:space="preserve">pada </w:t>
      </w:r>
      <w:r>
        <w:rPr>
          <w:b w:val="0"/>
          <w:bCs w:val="0"/>
          <w:i w:val="0"/>
          <w:iCs w:val="0"/>
          <w:sz w:val="24"/>
          <w:szCs w:val="24"/>
        </w:rPr>
        <w:tab/>
        <w:t/>
      </w:r>
      <w:r>
        <w:rPr>
          <w:b w:val="0"/>
          <w:bCs w:val="0"/>
          <w:i w:val="0"/>
          <w:iCs w:val="0"/>
          <w:sz w:val="24"/>
          <w:szCs w:val="24"/>
        </w:rPr>
        <w:tab/>
        <w:t/>
      </w:r>
      <w:r>
        <w:rPr>
          <w:b w:val="0"/>
          <w:bCs w:val="0"/>
          <w:i w:val="0"/>
          <w:iCs w:val="0"/>
          <w:sz w:val="24"/>
          <w:szCs w:val="24"/>
        </w:rPr>
        <w:tab/>
        <w:t>saat perhitungan</w:t>
      </w:r>
    </w:p>
    <w:p>
      <w:pPr>
        <w:numPr>
          <w:numId w:val="0"/>
        </w:numPr>
        <w:spacing w:line="360" w:lineRule="auto"/>
        <w:ind w:firstLine="420" w:firstLineChars="0"/>
        <w:jc w:val="both"/>
        <w:rPr>
          <w:b w:val="0"/>
          <w:bCs w:val="0"/>
          <w:i w:val="0"/>
          <w:iCs w:val="0"/>
          <w:sz w:val="24"/>
          <w:szCs w:val="24"/>
        </w:rPr>
      </w:pPr>
      <w:r>
        <w:rPr>
          <w:b w:val="0"/>
          <w:bCs w:val="0"/>
          <w:i w:val="0"/>
          <w:iCs w:val="0"/>
          <w:sz w:val="24"/>
          <w:szCs w:val="24"/>
        </w:rPr>
        <w:t>- Manfaat</w:t>
      </w:r>
      <w:r>
        <w:rPr>
          <w:b w:val="0"/>
          <w:bCs w:val="0"/>
          <w:i w:val="0"/>
          <w:iCs w:val="0"/>
          <w:sz w:val="24"/>
          <w:szCs w:val="24"/>
        </w:rPr>
        <w:tab/>
        <w:t xml:space="preserve">: Memberikan rekomendasi yang tepat kepada pihak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xml:space="preserve"> </w:t>
      </w:r>
      <w:r>
        <w:rPr>
          <w:b w:val="0"/>
          <w:bCs w:val="0"/>
          <w:i/>
          <w:iCs/>
          <w:sz w:val="24"/>
          <w:szCs w:val="24"/>
        </w:rPr>
        <w:t xml:space="preserve">stakeholder </w:t>
      </w:r>
      <w:r>
        <w:rPr>
          <w:b w:val="0"/>
          <w:bCs w:val="0"/>
          <w:i w:val="0"/>
          <w:iCs w:val="0"/>
          <w:sz w:val="24"/>
          <w:szCs w:val="24"/>
        </w:rPr>
        <w:t xml:space="preserve">untuk memilih siapa yang benar-benar layak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xml:space="preserve"> diberikan jaminan kesehatan berdasar perhitungan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w:r>
      <w:r>
        <w:rPr>
          <w:b w:val="0"/>
          <w:bCs w:val="0"/>
          <w:i w:val="0"/>
          <w:iCs w:val="0"/>
          <w:sz w:val="24"/>
          <w:szCs w:val="24"/>
        </w:rPr>
        <w:tab/>
        <w:t xml:space="preserve"> komputasi.</w:t>
      </w:r>
    </w:p>
    <w:sectPr>
      <w:pgSz w:w="11850" w:h="16783"/>
      <w:pgMar w:top="2080" w:right="2050" w:bottom="1683" w:left="221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UnBatang">
    <w:panose1 w:val="040B0600000101010101"/>
    <w:charset w:val="88"/>
    <w:family w:val="auto"/>
    <w:pitch w:val="default"/>
    <w:sig w:usb0="900002A7" w:usb1="29D77DFB" w:usb2="00000012" w:usb3="00000000" w:csb0="603A000D" w:csb1="12D70000"/>
  </w:font>
  <w:font w:name="Tibetan Machine Uni">
    <w:panose1 w:val="01000503020000020002"/>
    <w:charset w:val="00"/>
    <w:family w:val="auto"/>
    <w:pitch w:val="default"/>
    <w:sig w:usb0="20000007" w:usb1="10000000" w:usb2="04000040" w:usb3="00000000" w:csb0="20000003" w:csb1="00000000"/>
  </w:font>
  <w:font w:name="Calibri">
    <w:altName w:val="Arial"/>
    <w:panose1 w:val="020F0502020204030204"/>
    <w:charset w:val="00"/>
    <w:family w:val="auto"/>
    <w:pitch w:val="default"/>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1243356">
    <w:nsid w:val="554F0A5C"/>
    <w:multiLevelType w:val="singleLevel"/>
    <w:tmpl w:val="554F0A5C"/>
    <w:lvl w:ilvl="0" w:tentative="1">
      <w:start w:val="1"/>
      <w:numFmt w:val="decimal"/>
      <w:suff w:val="space"/>
      <w:lvlText w:val="%1)"/>
      <w:lvlJc w:val="left"/>
    </w:lvl>
  </w:abstractNum>
  <w:num w:numId="1">
    <w:abstractNumId w:val="14312433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BFE1FEB"/>
    <w:rsid w:val="7BFE1FEB"/>
    <w:rsid w:val="D67FFD72"/>
    <w:rsid w:val="FCAF39E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5">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1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1970-01-01T13:59:59Z</dcterms:created>
  <dc:creator>yodieys</dc:creator>
  <cp:lastModifiedBy>yodieys</cp:lastModifiedBy>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