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205" w:rsidRPr="00DC2037" w:rsidRDefault="00097205" w:rsidP="00097205">
      <w:pPr>
        <w:tabs>
          <w:tab w:val="center" w:pos="3969"/>
          <w:tab w:val="left" w:pos="6403"/>
        </w:tabs>
        <w:spacing w:line="720" w:lineRule="auto"/>
        <w:jc w:val="center"/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DC2037">
        <w:rPr>
          <w:rFonts w:ascii="Times New Roman" w:eastAsia="Calibri" w:hAnsi="Times New Roman" w:cs="Times New Roman"/>
          <w:b/>
          <w:bCs/>
          <w:sz w:val="28"/>
          <w:szCs w:val="24"/>
        </w:rPr>
        <w:t>DAFTAR PUSTAKA</w:t>
      </w:r>
      <w:bookmarkStart w:id="0" w:name="_GoBack"/>
      <w:bookmarkEnd w:id="0"/>
    </w:p>
    <w:sdt>
      <w:sdtPr>
        <w:rPr>
          <w:rFonts w:ascii="Times New Roman" w:eastAsia="Calibri" w:hAnsi="Times New Roman" w:cs="Times New Roman"/>
          <w:sz w:val="24"/>
          <w:szCs w:val="24"/>
        </w:rPr>
        <w:id w:val="-1045288059"/>
        <w:docPartObj>
          <w:docPartGallery w:val="Bibliographies"/>
          <w:docPartUnique/>
        </w:docPartObj>
      </w:sdtPr>
      <w:sdtContent>
        <w:p w:rsidR="00097205" w:rsidRPr="00DC2037" w:rsidRDefault="00097205" w:rsidP="00097205">
          <w:pPr>
            <w:spacing w:after="0" w:line="360" w:lineRule="auto"/>
            <w:ind w:left="709" w:hanging="709"/>
            <w:jc w:val="both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DC2037">
            <w:rPr>
              <w:rFonts w:ascii="Times New Roman" w:eastAsia="Calibri" w:hAnsi="Times New Roman" w:cs="Times New Roman"/>
              <w:sz w:val="24"/>
              <w:szCs w:val="24"/>
            </w:rPr>
            <w:t xml:space="preserve">[1] </w:t>
          </w:r>
          <w:r w:rsidRPr="00DC2037">
            <w:rPr>
              <w:rFonts w:ascii="Times New Roman" w:eastAsia="Calibri" w:hAnsi="Times New Roman" w:cs="Times New Roman"/>
              <w:sz w:val="24"/>
              <w:szCs w:val="24"/>
            </w:rPr>
            <w:tab/>
            <w:t xml:space="preserve">Krismiaji, </w:t>
          </w:r>
          <w:r w:rsidRPr="00DC2037">
            <w:rPr>
              <w:rFonts w:ascii="Times New Roman" w:eastAsia="Calibri" w:hAnsi="Times New Roman" w:cs="Times New Roman"/>
              <w:i/>
              <w:sz w:val="24"/>
              <w:szCs w:val="24"/>
            </w:rPr>
            <w:t xml:space="preserve">Sistem Informasi Akuntansi. </w:t>
          </w:r>
          <w:r w:rsidRPr="00DC2037">
            <w:rPr>
              <w:rFonts w:ascii="Times New Roman" w:eastAsia="Calibri" w:hAnsi="Times New Roman" w:cs="Times New Roman"/>
              <w:sz w:val="24"/>
              <w:szCs w:val="24"/>
            </w:rPr>
            <w:t>Yogyakarta: APM YKPM, 2015, 15.</w:t>
          </w:r>
        </w:p>
        <w:p w:rsidR="00097205" w:rsidRPr="00DC2037" w:rsidRDefault="00097205" w:rsidP="00097205">
          <w:pPr>
            <w:spacing w:after="0" w:line="360" w:lineRule="auto"/>
            <w:ind w:left="720" w:hanging="720"/>
            <w:jc w:val="both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DC2037">
            <w:rPr>
              <w:rFonts w:ascii="Times New Roman" w:eastAsia="Calibri" w:hAnsi="Times New Roman" w:cs="Times New Roman"/>
              <w:sz w:val="24"/>
              <w:szCs w:val="24"/>
            </w:rPr>
            <w:t xml:space="preserve">[2] </w:t>
          </w:r>
          <w:r w:rsidRPr="00DC2037">
            <w:rPr>
              <w:rFonts w:ascii="Times New Roman" w:eastAsia="Calibri" w:hAnsi="Times New Roman" w:cs="Times New Roman"/>
              <w:sz w:val="24"/>
              <w:szCs w:val="24"/>
            </w:rPr>
            <w:tab/>
            <w:t xml:space="preserve">S. Aswati, N. Mulyani, Y. Siagian and A. Z. Syah, “Peranan sistem informasi dalam perguruan tinggi,” </w:t>
          </w:r>
          <w:r w:rsidRPr="00DC2037">
            <w:rPr>
              <w:rFonts w:ascii="Times New Roman" w:eastAsia="Calibri" w:hAnsi="Times New Roman" w:cs="Times New Roman"/>
              <w:i/>
              <w:sz w:val="24"/>
              <w:szCs w:val="24"/>
            </w:rPr>
            <w:t>Jurnal Teknologi dan Sistem Informasi</w:t>
          </w:r>
          <w:r w:rsidRPr="00DC2037">
            <w:rPr>
              <w:rFonts w:ascii="Times New Roman" w:eastAsia="Calibri" w:hAnsi="Times New Roman" w:cs="Times New Roman"/>
              <w:sz w:val="24"/>
              <w:szCs w:val="24"/>
            </w:rPr>
            <w:t>, vol. 1, no. 2, pp. 79-86, Mar. 2015.</w:t>
          </w:r>
        </w:p>
        <w:p w:rsidR="00097205" w:rsidRPr="00DC2037" w:rsidRDefault="00097205" w:rsidP="00097205">
          <w:pPr>
            <w:spacing w:after="0" w:line="360" w:lineRule="auto"/>
            <w:ind w:left="720" w:hanging="720"/>
            <w:jc w:val="both"/>
            <w:rPr>
              <w:rFonts w:ascii="Times New Roman" w:eastAsia="Calibri" w:hAnsi="Times New Roman" w:cs="Times New Roman"/>
              <w:noProof/>
              <w:sz w:val="24"/>
              <w:szCs w:val="24"/>
            </w:rPr>
          </w:pPr>
          <w:r w:rsidRPr="00DC2037">
            <w:rPr>
              <w:rFonts w:ascii="Times New Roman" w:eastAsia="Calibri" w:hAnsi="Times New Roman" w:cs="Times New Roman"/>
              <w:noProof/>
              <w:sz w:val="24"/>
              <w:szCs w:val="24"/>
            </w:rPr>
            <w:t xml:space="preserve">[3] </w:t>
          </w:r>
          <w:r w:rsidRPr="00DC2037">
            <w:rPr>
              <w:rFonts w:ascii="Times New Roman" w:eastAsia="Calibri" w:hAnsi="Times New Roman" w:cs="Times New Roman"/>
              <w:noProof/>
              <w:sz w:val="24"/>
              <w:szCs w:val="24"/>
            </w:rPr>
            <w:tab/>
            <w:t xml:space="preserve">Rektor Universitas Indonesia, “Penyelenggaran Perkuliahan Matrikulasi Untuk Program Magister dan Doktor di Universitas Indonesia Pasal 1,” </w:t>
          </w:r>
          <w:r w:rsidRPr="00DC2037">
            <w:rPr>
              <w:rFonts w:ascii="Times New Roman" w:eastAsia="Calibri" w:hAnsi="Times New Roman" w:cs="Times New Roman"/>
              <w:i/>
              <w:noProof/>
              <w:sz w:val="24"/>
              <w:szCs w:val="24"/>
            </w:rPr>
            <w:t>Himpunan Peraturan Akademik Fakultas Ilmu Komputer Universitas Indonesia</w:t>
          </w:r>
          <w:r w:rsidRPr="00DC2037">
            <w:rPr>
              <w:rFonts w:ascii="Times New Roman" w:eastAsia="Calibri" w:hAnsi="Times New Roman" w:cs="Times New Roman"/>
              <w:noProof/>
              <w:sz w:val="24"/>
              <w:szCs w:val="24"/>
            </w:rPr>
            <w:t>, 27 July 2009, [Online]. Tersedia : http://panduan.cs.ui.ac.id/?p=466.</w:t>
          </w:r>
        </w:p>
        <w:p w:rsidR="00097205" w:rsidRPr="00DC2037" w:rsidRDefault="00097205" w:rsidP="00097205">
          <w:pPr>
            <w:spacing w:after="0" w:line="360" w:lineRule="auto"/>
            <w:ind w:left="720" w:hanging="720"/>
            <w:jc w:val="both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DC2037">
            <w:rPr>
              <w:rFonts w:ascii="Times New Roman" w:eastAsia="Calibri" w:hAnsi="Times New Roman" w:cs="Times New Roman"/>
              <w:sz w:val="24"/>
              <w:szCs w:val="24"/>
            </w:rPr>
            <w:t xml:space="preserve">[4] </w:t>
          </w:r>
          <w:r w:rsidRPr="00DC2037">
            <w:rPr>
              <w:rFonts w:ascii="Times New Roman" w:eastAsia="Calibri" w:hAnsi="Times New Roman" w:cs="Times New Roman"/>
              <w:sz w:val="24"/>
              <w:szCs w:val="24"/>
            </w:rPr>
            <w:tab/>
            <w:t xml:space="preserve">N. A. Muhammad, F. Samopa and R. P. Wibowo, “Pembuatan aplikasi presensi perkuliahan berbasis fingerprint,” </w:t>
          </w:r>
          <w:r w:rsidRPr="00DC2037">
            <w:rPr>
              <w:rFonts w:ascii="Times New Roman" w:eastAsia="Calibri" w:hAnsi="Times New Roman" w:cs="Times New Roman"/>
              <w:i/>
              <w:sz w:val="24"/>
              <w:szCs w:val="24"/>
            </w:rPr>
            <w:t>Jurnal Teknik Pomits</w:t>
          </w:r>
          <w:r w:rsidRPr="00DC2037">
            <w:rPr>
              <w:rFonts w:ascii="Times New Roman" w:eastAsia="Calibri" w:hAnsi="Times New Roman" w:cs="Times New Roman"/>
              <w:sz w:val="24"/>
              <w:szCs w:val="24"/>
            </w:rPr>
            <w:t>, vol. 2, no. 1, 2013.</w:t>
          </w:r>
        </w:p>
        <w:p w:rsidR="00097205" w:rsidRPr="00DC2037" w:rsidRDefault="00097205" w:rsidP="00097205">
          <w:pPr>
            <w:spacing w:after="0" w:line="360" w:lineRule="auto"/>
            <w:ind w:left="720" w:hanging="720"/>
            <w:jc w:val="both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DC2037">
            <w:rPr>
              <w:rFonts w:ascii="Times New Roman" w:eastAsia="Calibri" w:hAnsi="Times New Roman" w:cs="Times New Roman"/>
              <w:sz w:val="24"/>
              <w:szCs w:val="24"/>
            </w:rPr>
            <w:t xml:space="preserve">[5] </w:t>
          </w:r>
          <w:r w:rsidRPr="00DC2037">
            <w:rPr>
              <w:rFonts w:ascii="Times New Roman" w:eastAsia="Calibri" w:hAnsi="Times New Roman" w:cs="Times New Roman"/>
              <w:sz w:val="24"/>
              <w:szCs w:val="24"/>
            </w:rPr>
            <w:tab/>
            <w:t xml:space="preserve">T. Fahrudin, “Pencatatan dan pemantauan kehadiran perkuliahan di lingkungan politeknik telkom berbasis RFID dan aplikasi Web,”. </w:t>
          </w:r>
        </w:p>
        <w:p w:rsidR="00097205" w:rsidRPr="00DC2037" w:rsidRDefault="00097205" w:rsidP="00097205">
          <w:pPr>
            <w:spacing w:after="0" w:line="360" w:lineRule="auto"/>
            <w:ind w:left="720" w:hanging="720"/>
            <w:jc w:val="both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DC2037">
            <w:rPr>
              <w:rFonts w:ascii="Times New Roman" w:eastAsia="Calibri" w:hAnsi="Times New Roman" w:cs="Times New Roman"/>
              <w:sz w:val="24"/>
              <w:szCs w:val="24"/>
            </w:rPr>
            <w:t xml:space="preserve">[6] </w:t>
          </w:r>
          <w:r w:rsidRPr="00DC2037">
            <w:rPr>
              <w:rFonts w:ascii="Times New Roman" w:eastAsia="Calibri" w:hAnsi="Times New Roman" w:cs="Times New Roman"/>
              <w:sz w:val="24"/>
              <w:szCs w:val="24"/>
            </w:rPr>
            <w:tab/>
            <w:t xml:space="preserve">G.B. Davis, </w:t>
          </w:r>
          <w:r w:rsidRPr="00DC2037">
            <w:rPr>
              <w:rFonts w:ascii="Times New Roman" w:eastAsia="Calibri" w:hAnsi="Times New Roman" w:cs="Times New Roman"/>
              <w:i/>
              <w:sz w:val="24"/>
              <w:szCs w:val="24"/>
            </w:rPr>
            <w:t xml:space="preserve">Kerangka Dasar Sistem Informasi Manajemen Bagian 1, </w:t>
          </w:r>
          <w:r w:rsidRPr="00DC2037">
            <w:rPr>
              <w:rFonts w:ascii="Times New Roman" w:eastAsia="Calibri" w:hAnsi="Times New Roman" w:cs="Times New Roman"/>
              <w:sz w:val="24"/>
              <w:szCs w:val="24"/>
            </w:rPr>
            <w:t>Jakarta: Pustaka Binamas Pressindo, 1991.</w:t>
          </w:r>
        </w:p>
        <w:p w:rsidR="00097205" w:rsidRPr="00DC2037" w:rsidRDefault="00097205" w:rsidP="00097205">
          <w:pPr>
            <w:spacing w:after="0" w:line="360" w:lineRule="auto"/>
            <w:ind w:left="720" w:hanging="720"/>
            <w:jc w:val="both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DC2037">
            <w:rPr>
              <w:rFonts w:ascii="Times New Roman" w:eastAsia="Calibri" w:hAnsi="Times New Roman" w:cs="Times New Roman"/>
              <w:sz w:val="24"/>
              <w:szCs w:val="24"/>
            </w:rPr>
            <w:t xml:space="preserve">[7] </w:t>
          </w:r>
          <w:r w:rsidRPr="00DC2037">
            <w:rPr>
              <w:rFonts w:ascii="Times New Roman" w:eastAsia="Calibri" w:hAnsi="Times New Roman" w:cs="Times New Roman"/>
              <w:sz w:val="24"/>
              <w:szCs w:val="24"/>
            </w:rPr>
            <w:tab/>
            <w:t xml:space="preserve">K. C. Laudon and J. P. Laudon, “Information systems and global business today,” </w:t>
          </w:r>
          <w:r w:rsidRPr="00DC2037">
            <w:rPr>
              <w:rFonts w:ascii="Times New Roman" w:eastAsia="Calibri" w:hAnsi="Times New Roman" w:cs="Times New Roman"/>
              <w:i/>
              <w:sz w:val="24"/>
              <w:szCs w:val="24"/>
            </w:rPr>
            <w:t>Management Information Systems</w:t>
          </w:r>
          <w:r w:rsidRPr="00DC2037">
            <w:rPr>
              <w:rFonts w:ascii="Times New Roman" w:eastAsia="Calibri" w:hAnsi="Times New Roman" w:cs="Times New Roman"/>
              <w:sz w:val="24"/>
              <w:szCs w:val="24"/>
            </w:rPr>
            <w:t>, 12th ed. New Jersey: Prentice Hall, 2012, 15.</w:t>
          </w:r>
        </w:p>
        <w:p w:rsidR="00097205" w:rsidRPr="00DC2037" w:rsidRDefault="00097205" w:rsidP="00097205">
          <w:pPr>
            <w:spacing w:after="0" w:line="360" w:lineRule="auto"/>
            <w:jc w:val="both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DC2037">
            <w:rPr>
              <w:rFonts w:ascii="Times New Roman" w:eastAsia="Calibri" w:hAnsi="Times New Roman" w:cs="Times New Roman"/>
              <w:sz w:val="24"/>
              <w:szCs w:val="24"/>
            </w:rPr>
            <w:t xml:space="preserve">[8] </w:t>
          </w:r>
          <w:r w:rsidRPr="00DC2037">
            <w:rPr>
              <w:rFonts w:ascii="Times New Roman" w:eastAsia="Calibri" w:hAnsi="Times New Roman" w:cs="Times New Roman"/>
              <w:sz w:val="24"/>
              <w:szCs w:val="24"/>
            </w:rPr>
            <w:tab/>
            <w:t xml:space="preserve">S. Arikunto, </w:t>
          </w:r>
          <w:r w:rsidRPr="00DC2037">
            <w:rPr>
              <w:rFonts w:ascii="Times New Roman" w:eastAsia="Calibri" w:hAnsi="Times New Roman" w:cs="Times New Roman"/>
              <w:i/>
              <w:sz w:val="24"/>
              <w:szCs w:val="24"/>
            </w:rPr>
            <w:t xml:space="preserve">Manajemen Penelitian. </w:t>
          </w:r>
          <w:r w:rsidRPr="00DC2037">
            <w:rPr>
              <w:rFonts w:ascii="Times New Roman" w:eastAsia="Calibri" w:hAnsi="Times New Roman" w:cs="Times New Roman"/>
              <w:sz w:val="24"/>
              <w:szCs w:val="24"/>
            </w:rPr>
            <w:t>Yogyakarta: Rineka Cipta, 1993.</w:t>
          </w:r>
        </w:p>
        <w:p w:rsidR="00097205" w:rsidRPr="00DC2037" w:rsidRDefault="00097205" w:rsidP="00097205">
          <w:pPr>
            <w:spacing w:after="0" w:line="360" w:lineRule="auto"/>
            <w:ind w:left="720" w:hanging="720"/>
            <w:jc w:val="both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DC2037">
            <w:rPr>
              <w:rFonts w:ascii="Times New Roman" w:eastAsia="Calibri" w:hAnsi="Times New Roman" w:cs="Times New Roman"/>
              <w:sz w:val="24"/>
              <w:szCs w:val="24"/>
            </w:rPr>
            <w:t>[9]</w:t>
          </w:r>
          <w:r w:rsidRPr="00DC2037">
            <w:rPr>
              <w:rFonts w:ascii="Times New Roman" w:eastAsia="Calibri" w:hAnsi="Times New Roman" w:cs="Times New Roman"/>
              <w:sz w:val="24"/>
              <w:szCs w:val="24"/>
            </w:rPr>
            <w:tab/>
            <w:t xml:space="preserve">E. Wahyuningtyas, Siswanto, Ilyas, “Pengelolaan program pelatihan menjahit tingkat dasar pada anak putus sekolah,” </w:t>
          </w:r>
          <w:r w:rsidRPr="00DC2037">
            <w:rPr>
              <w:rFonts w:ascii="Times New Roman" w:eastAsia="Calibri" w:hAnsi="Times New Roman" w:cs="Times New Roman"/>
              <w:i/>
              <w:sz w:val="24"/>
              <w:szCs w:val="24"/>
            </w:rPr>
            <w:t>Journal of Non Formal Education and Community Empowerment</w:t>
          </w:r>
          <w:r w:rsidRPr="00DC2037">
            <w:rPr>
              <w:rFonts w:ascii="Times New Roman" w:eastAsia="Calibri" w:hAnsi="Times New Roman" w:cs="Times New Roman"/>
              <w:sz w:val="24"/>
              <w:szCs w:val="24"/>
            </w:rPr>
            <w:t>, vol. 2, 2012.</w:t>
          </w:r>
        </w:p>
        <w:p w:rsidR="00097205" w:rsidRPr="00DC2037" w:rsidRDefault="00097205" w:rsidP="00097205">
          <w:pPr>
            <w:spacing w:after="0" w:line="360" w:lineRule="auto"/>
            <w:ind w:left="720" w:hanging="720"/>
            <w:jc w:val="both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DC2037">
            <w:rPr>
              <w:rFonts w:ascii="Times New Roman" w:eastAsia="Calibri" w:hAnsi="Times New Roman" w:cs="Times New Roman"/>
              <w:sz w:val="24"/>
              <w:szCs w:val="24"/>
            </w:rPr>
            <w:t>[10]</w:t>
          </w:r>
          <w:r w:rsidRPr="00DC2037">
            <w:rPr>
              <w:rFonts w:ascii="Times New Roman" w:eastAsia="Calibri" w:hAnsi="Times New Roman" w:cs="Times New Roman"/>
              <w:sz w:val="24"/>
              <w:szCs w:val="24"/>
            </w:rPr>
            <w:tab/>
            <w:t xml:space="preserve">California Community Colleges, </w:t>
          </w:r>
          <w:r w:rsidRPr="00DC2037">
            <w:rPr>
              <w:rFonts w:ascii="Times New Roman" w:eastAsia="Calibri" w:hAnsi="Times New Roman" w:cs="Times New Roman"/>
              <w:i/>
              <w:sz w:val="24"/>
              <w:szCs w:val="24"/>
            </w:rPr>
            <w:t>Matriculation Program Handbook</w:t>
          </w:r>
          <w:r w:rsidRPr="00DC2037">
            <w:rPr>
              <w:rFonts w:ascii="Times New Roman" w:eastAsia="Calibri" w:hAnsi="Times New Roman" w:cs="Times New Roman"/>
              <w:sz w:val="24"/>
              <w:szCs w:val="24"/>
            </w:rPr>
            <w:t>, Sacramento California: Student Services and Special Programs Division, 2011.</w:t>
          </w:r>
        </w:p>
        <w:p w:rsidR="00097205" w:rsidRPr="00DC2037" w:rsidRDefault="00097205" w:rsidP="00097205">
          <w:pPr>
            <w:spacing w:after="0" w:line="360" w:lineRule="auto"/>
            <w:ind w:left="720" w:hanging="720"/>
            <w:jc w:val="both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DC2037">
            <w:rPr>
              <w:rFonts w:ascii="Times New Roman" w:eastAsia="Calibri" w:hAnsi="Times New Roman" w:cs="Times New Roman"/>
              <w:sz w:val="24"/>
              <w:szCs w:val="24"/>
            </w:rPr>
            <w:t>[11]</w:t>
          </w:r>
          <w:r w:rsidRPr="00DC2037">
            <w:rPr>
              <w:rFonts w:ascii="Times New Roman" w:eastAsia="Calibri" w:hAnsi="Times New Roman" w:cs="Times New Roman"/>
              <w:sz w:val="24"/>
              <w:szCs w:val="24"/>
            </w:rPr>
            <w:tab/>
            <w:t>R. A. Sukamto and M. Shalahuddin</w:t>
          </w:r>
          <w:r w:rsidRPr="00DC2037">
            <w:rPr>
              <w:rFonts w:ascii="TimesNewRomanPSMT" w:eastAsia="Calibri" w:hAnsi="TimesNewRomanPSMT" w:cs="Times New Roman"/>
              <w:color w:val="000000"/>
              <w:sz w:val="24"/>
              <w:szCs w:val="24"/>
            </w:rPr>
            <w:t xml:space="preserve">, </w:t>
          </w:r>
          <w:r w:rsidRPr="00DC2037">
            <w:rPr>
              <w:rFonts w:ascii="TimesNewRomanPS-ItalicMT" w:eastAsia="Calibri" w:hAnsi="TimesNewRomanPS-ItalicMT" w:cs="Times New Roman"/>
              <w:i/>
              <w:iCs/>
              <w:color w:val="000000"/>
              <w:sz w:val="24"/>
              <w:szCs w:val="24"/>
            </w:rPr>
            <w:t>Rekayasa Perangkat Lunak</w:t>
          </w:r>
          <w:r w:rsidRPr="00DC2037">
            <w:rPr>
              <w:rFonts w:ascii="TimesNewRomanPS-ItalicMT" w:eastAsia="Calibri" w:hAnsi="TimesNewRomanPS-ItalicMT" w:cs="Times New Roman"/>
              <w:iCs/>
              <w:color w:val="000000"/>
              <w:sz w:val="24"/>
              <w:szCs w:val="24"/>
            </w:rPr>
            <w:t>, Revision ed, Bandung: Informatika, 2013.</w:t>
          </w:r>
        </w:p>
        <w:p w:rsidR="00097205" w:rsidRPr="00DC2037" w:rsidRDefault="00097205" w:rsidP="00097205">
          <w:pPr>
            <w:spacing w:after="0" w:line="360" w:lineRule="auto"/>
            <w:ind w:left="720" w:hanging="720"/>
            <w:jc w:val="both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DC2037">
            <w:rPr>
              <w:rFonts w:ascii="Times New Roman" w:eastAsia="Calibri" w:hAnsi="Times New Roman" w:cs="Times New Roman"/>
              <w:sz w:val="24"/>
              <w:szCs w:val="24"/>
            </w:rPr>
            <w:lastRenderedPageBreak/>
            <w:t>[12]</w:t>
          </w:r>
          <w:r w:rsidRPr="00DC2037">
            <w:rPr>
              <w:rFonts w:ascii="Times New Roman" w:eastAsia="Calibri" w:hAnsi="Times New Roman" w:cs="Times New Roman"/>
              <w:sz w:val="24"/>
              <w:szCs w:val="24"/>
            </w:rPr>
            <w:tab/>
            <w:t xml:space="preserve">Sulindawati and M. Fathoni, “Pengantar analisa perancangan sistem,” </w:t>
          </w:r>
          <w:r w:rsidRPr="00DC2037">
            <w:rPr>
              <w:rFonts w:ascii="Times New Roman" w:eastAsia="Calibri" w:hAnsi="Times New Roman" w:cs="Times New Roman"/>
              <w:i/>
              <w:sz w:val="24"/>
              <w:szCs w:val="24"/>
            </w:rPr>
            <w:t>Jurnal SAINTIKOM</w:t>
          </w:r>
          <w:r w:rsidRPr="00DC2037">
            <w:rPr>
              <w:rFonts w:ascii="Times New Roman" w:eastAsia="Calibri" w:hAnsi="Times New Roman" w:cs="Times New Roman"/>
              <w:sz w:val="24"/>
              <w:szCs w:val="24"/>
            </w:rPr>
            <w:t>, vol. 9, no. 2, 2010.</w:t>
          </w:r>
        </w:p>
        <w:p w:rsidR="00097205" w:rsidRPr="00DC2037" w:rsidRDefault="00097205" w:rsidP="00097205">
          <w:pPr>
            <w:spacing w:after="0" w:line="360" w:lineRule="auto"/>
            <w:ind w:left="720" w:hanging="720"/>
            <w:jc w:val="both"/>
            <w:rPr>
              <w:rFonts w:ascii="TimesNewRomanPSMT" w:eastAsia="Calibri" w:hAnsi="TimesNewRomanPSMT" w:cs="Times New Roman"/>
              <w:color w:val="000000"/>
              <w:sz w:val="24"/>
              <w:szCs w:val="24"/>
            </w:rPr>
          </w:pPr>
          <w:r w:rsidRPr="00DC2037">
            <w:rPr>
              <w:rFonts w:ascii="Times New Roman" w:eastAsia="Calibri" w:hAnsi="Times New Roman" w:cs="Times New Roman"/>
              <w:sz w:val="24"/>
              <w:szCs w:val="24"/>
            </w:rPr>
            <w:t>[13]</w:t>
          </w:r>
          <w:r w:rsidRPr="00DC2037">
            <w:rPr>
              <w:rFonts w:ascii="Times New Roman" w:eastAsia="Calibri" w:hAnsi="Times New Roman" w:cs="Times New Roman"/>
              <w:sz w:val="24"/>
              <w:szCs w:val="24"/>
            </w:rPr>
            <w:tab/>
            <w:t xml:space="preserve">I. </w:t>
          </w:r>
          <w:r w:rsidRPr="00DC2037">
            <w:rPr>
              <w:rFonts w:ascii="TimesNewRomanPSMT" w:eastAsia="Calibri" w:hAnsi="TimesNewRomanPSMT" w:cs="Times New Roman"/>
              <w:color w:val="000000"/>
              <w:sz w:val="24"/>
              <w:szCs w:val="24"/>
            </w:rPr>
            <w:t xml:space="preserve">Sommerville, </w:t>
          </w:r>
          <w:r w:rsidRPr="00DC2037">
            <w:rPr>
              <w:rFonts w:ascii="TimesNewRomanPS-ItalicMT" w:eastAsia="Calibri" w:hAnsi="TimesNewRomanPS-ItalicMT" w:cs="Times New Roman"/>
              <w:i/>
              <w:iCs/>
              <w:color w:val="000000"/>
              <w:sz w:val="24"/>
              <w:szCs w:val="24"/>
            </w:rPr>
            <w:t>Software Engineering</w:t>
          </w:r>
          <w:r w:rsidRPr="00DC2037">
            <w:rPr>
              <w:rFonts w:ascii="TimesNewRomanPSMT" w:eastAsia="Calibri" w:hAnsi="TimesNewRomanPSMT" w:cs="Times New Roman"/>
              <w:color w:val="000000"/>
              <w:sz w:val="24"/>
              <w:szCs w:val="24"/>
            </w:rPr>
            <w:t>, 9th ed, Boston: Pearson, 2011.</w:t>
          </w:r>
        </w:p>
      </w:sdtContent>
    </w:sdt>
    <w:p w:rsidR="00097205" w:rsidRDefault="00097205" w:rsidP="00097205"/>
    <w:p w:rsidR="0076757D" w:rsidRDefault="0076757D"/>
    <w:sectPr w:rsidR="0076757D" w:rsidSect="00097205">
      <w:footerReference w:type="default" r:id="rId6"/>
      <w:pgSz w:w="11906" w:h="16838"/>
      <w:pgMar w:top="2268" w:right="1701" w:bottom="1701" w:left="2268" w:header="709" w:footer="709" w:gutter="0"/>
      <w:pgNumType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870" w:rsidRDefault="00966870" w:rsidP="00097205">
      <w:pPr>
        <w:spacing w:after="0" w:line="240" w:lineRule="auto"/>
      </w:pPr>
      <w:r>
        <w:separator/>
      </w:r>
    </w:p>
  </w:endnote>
  <w:endnote w:type="continuationSeparator" w:id="0">
    <w:p w:rsidR="00966870" w:rsidRDefault="00966870" w:rsidP="00097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30626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097205" w:rsidRPr="00097205" w:rsidRDefault="00097205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097205">
          <w:rPr>
            <w:rFonts w:ascii="Times New Roman" w:hAnsi="Times New Roman" w:cs="Times New Roman"/>
            <w:sz w:val="24"/>
          </w:rPr>
          <w:fldChar w:fldCharType="begin"/>
        </w:r>
        <w:r w:rsidRPr="00097205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097205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22</w:t>
        </w:r>
        <w:r w:rsidRPr="00097205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097205" w:rsidRDefault="000972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870" w:rsidRDefault="00966870" w:rsidP="00097205">
      <w:pPr>
        <w:spacing w:after="0" w:line="240" w:lineRule="auto"/>
      </w:pPr>
      <w:r>
        <w:separator/>
      </w:r>
    </w:p>
  </w:footnote>
  <w:footnote w:type="continuationSeparator" w:id="0">
    <w:p w:rsidR="00966870" w:rsidRDefault="00966870" w:rsidP="000972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205"/>
    <w:rsid w:val="00097205"/>
    <w:rsid w:val="0076757D"/>
    <w:rsid w:val="0096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534AC-51DC-41CA-B897-C630E974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2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205"/>
  </w:style>
  <w:style w:type="paragraph" w:styleId="Footer">
    <w:name w:val="footer"/>
    <w:basedOn w:val="Normal"/>
    <w:link w:val="FooterChar"/>
    <w:uiPriority w:val="99"/>
    <w:unhideWhenUsed/>
    <w:rsid w:val="000972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2019-04-08T02:40:00Z</dcterms:created>
  <dcterms:modified xsi:type="dcterms:W3CDTF">2019-04-08T02:42:00Z</dcterms:modified>
</cp:coreProperties>
</file>