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934CE2">
            <w:rPr>
              <w:noProof/>
            </w:rPr>
            <w:t>U.</w:t>
          </w:r>
          <w:r w:rsidR="00781A24" w:rsidRPr="00781A24">
            <w:rPr>
              <w:noProof/>
            </w:rPr>
            <w:t xml:space="preserve">D. Susiaty, “Eksperimentasi Matrikulasi Ditinjau Dari Kecerdasan Interpersonal Mahasiswa Semester 1 Program Studi Pendidikan Matematika Ikip Pgri Pontianak,”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</w:p>
        <w:p w:rsidR="008D43B2" w:rsidRDefault="008D43B2" w:rsidP="008D43B2">
          <w:r>
            <w:t>[</w:t>
          </w:r>
          <w:r w:rsidR="00934CE2">
            <w:t>7</w:t>
          </w:r>
          <w:r>
            <w:t xml:space="preserve">] </w:t>
          </w:r>
          <w:r>
            <w:tab/>
            <w:t xml:space="preserve">Depdikbud, </w:t>
          </w:r>
          <w:r>
            <w:rPr>
              <w:i/>
            </w:rPr>
            <w:t xml:space="preserve">Kamus Besar Bahasa Indonesia. </w:t>
          </w:r>
          <w:r>
            <w:t>Jakarta: Balai Pustaka, 1995</w:t>
          </w:r>
        </w:p>
        <w:p w:rsidR="00425A60" w:rsidRDefault="00934CE2" w:rsidP="00425A60">
          <w:pPr>
            <w:ind w:left="720" w:hanging="720"/>
          </w:pPr>
          <w:r>
            <w:t>[8</w:t>
          </w:r>
          <w:r w:rsidR="00425A60">
            <w:t>]</w:t>
          </w:r>
          <w:r w:rsidR="00425A60">
            <w:tab/>
          </w:r>
          <w:r w:rsidR="00D33E3F">
            <w:rPr>
              <w:lang w:val="en-US"/>
            </w:rPr>
            <w:t>R.</w:t>
          </w:r>
          <w:r w:rsidR="00D33E3F">
            <w:t>A. Sukamto</w:t>
          </w:r>
          <w:r w:rsidR="00425A60">
            <w:rPr>
              <w:lang w:val="en-US"/>
            </w:rPr>
            <w:t xml:space="preserve"> &amp; M. Shalahuddin</w:t>
          </w:r>
          <w:r w:rsidR="00425A60">
            <w:t xml:space="preserve">, </w:t>
          </w:r>
          <w:r w:rsidR="00425A60" w:rsidRPr="007F31B1">
            <w:rPr>
              <w:i/>
              <w:iCs/>
              <w:lang w:val="en-US"/>
            </w:rPr>
            <w:t>Rekayasa Perangkat Lunak</w:t>
          </w:r>
          <w:r w:rsidR="00425A60">
            <w:rPr>
              <w:i/>
              <w:iCs/>
            </w:rPr>
            <w:t xml:space="preserve">, </w:t>
          </w:r>
          <w:r w:rsidR="00425A60">
            <w:rPr>
              <w:lang w:val="en-US"/>
            </w:rPr>
            <w:t>Bandung</w:t>
          </w:r>
          <w:r w:rsidR="00425A60">
            <w:t xml:space="preserve">, </w:t>
          </w:r>
          <w:r w:rsidR="00425A60">
            <w:rPr>
              <w:lang w:val="en-US"/>
            </w:rPr>
            <w:t>Informatika</w:t>
          </w:r>
          <w:r w:rsidR="00425A60">
            <w:t>, 201</w:t>
          </w:r>
          <w:r w:rsidR="00425A60">
            <w:rPr>
              <w:lang w:val="en-US"/>
            </w:rPr>
            <w:t>5</w:t>
          </w:r>
          <w:r w:rsidR="00425A60">
            <w:t>.</w:t>
          </w:r>
        </w:p>
        <w:p w:rsidR="00424379" w:rsidRDefault="00424379" w:rsidP="00425A60">
          <w:pPr>
            <w:ind w:left="720" w:hanging="720"/>
          </w:pPr>
          <w:r>
            <w:t>[9]</w:t>
          </w:r>
          <w:r>
            <w:tab/>
          </w:r>
          <w:r>
            <w:t>Adelia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  <w:i w:val="0"/>
            </w:rPr>
            <w:t xml:space="preserve">“Definisi dan simbol flowchart,” </w:t>
          </w:r>
          <w:r>
            <w:rPr>
              <w:rStyle w:val="fontstyle21"/>
            </w:rPr>
            <w:t>Jurnal Flowchart</w:t>
          </w:r>
          <w:r>
            <w:rPr>
              <w:rStyle w:val="fontstyle21"/>
              <w:i w:val="0"/>
            </w:rPr>
            <w:t>, vol. 1</w:t>
          </w:r>
          <w:r w:rsidR="00653A97">
            <w:rPr>
              <w:rStyle w:val="fontstyle21"/>
              <w:i w:val="0"/>
            </w:rPr>
            <w:t xml:space="preserve">, pp.1-4, 2016 </w:t>
          </w:r>
          <w:bookmarkStart w:id="0" w:name="_GoBack"/>
          <w:bookmarkEnd w:id="0"/>
        </w:p>
        <w:p w:rsidR="00EF3871" w:rsidRPr="000E334D" w:rsidRDefault="00653A97" w:rsidP="000E334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</w:p>
        <w:p w:rsidR="005B6B4E" w:rsidRPr="00AB0AF4" w:rsidRDefault="006E0B6B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296B1F">
      <w:footerReference w:type="default" r:id="rId6"/>
      <w:pgSz w:w="11907" w:h="16840" w:code="9"/>
      <w:pgMar w:top="1843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6B" w:rsidRDefault="006E0B6B">
      <w:pPr>
        <w:spacing w:line="240" w:lineRule="auto"/>
      </w:pPr>
      <w:r>
        <w:separator/>
      </w:r>
    </w:p>
  </w:endnote>
  <w:endnote w:type="continuationSeparator" w:id="0">
    <w:p w:rsidR="006E0B6B" w:rsidRDefault="006E0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A97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6B" w:rsidRDefault="006E0B6B">
      <w:pPr>
        <w:spacing w:line="240" w:lineRule="auto"/>
      </w:pPr>
      <w:r>
        <w:separator/>
      </w:r>
    </w:p>
  </w:footnote>
  <w:footnote w:type="continuationSeparator" w:id="0">
    <w:p w:rsidR="006E0B6B" w:rsidRDefault="006E0B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F4136"/>
    <w:rsid w:val="00265846"/>
    <w:rsid w:val="00296B1F"/>
    <w:rsid w:val="00424379"/>
    <w:rsid w:val="00425A60"/>
    <w:rsid w:val="0045599B"/>
    <w:rsid w:val="00517BD3"/>
    <w:rsid w:val="005560FF"/>
    <w:rsid w:val="005B6B4E"/>
    <w:rsid w:val="0060141D"/>
    <w:rsid w:val="00653A97"/>
    <w:rsid w:val="006E0B6B"/>
    <w:rsid w:val="00781A24"/>
    <w:rsid w:val="008D43B2"/>
    <w:rsid w:val="00932C78"/>
    <w:rsid w:val="00934CE2"/>
    <w:rsid w:val="00B16044"/>
    <w:rsid w:val="00B271BF"/>
    <w:rsid w:val="00BE4AD3"/>
    <w:rsid w:val="00BE5F35"/>
    <w:rsid w:val="00D33E3F"/>
    <w:rsid w:val="00D57099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0612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2019-02-04T04:31:00Z</cp:lastPrinted>
  <dcterms:created xsi:type="dcterms:W3CDTF">2019-01-19T00:06:00Z</dcterms:created>
  <dcterms:modified xsi:type="dcterms:W3CDTF">2019-02-05T09:54:00Z</dcterms:modified>
</cp:coreProperties>
</file>