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6E5C" w:rsidRPr="00053809" w:rsidRDefault="00000000">
      <w:pPr>
        <w:pStyle w:val="Heading1"/>
        <w:rPr>
          <w:color w:val="EE0000"/>
        </w:rPr>
      </w:pPr>
      <w:r w:rsidRPr="00053809">
        <w:rPr>
          <w:color w:val="EE0000"/>
        </w:rPr>
        <w:t xml:space="preserve"> Written Answers</w:t>
      </w:r>
      <w:r w:rsidR="00053809" w:rsidRPr="00053809">
        <w:rPr>
          <w:color w:val="EE0000"/>
        </w:rPr>
        <w:t>-</w:t>
      </w:r>
      <w:r w:rsidRPr="00053809">
        <w:rPr>
          <w:color w:val="EE0000"/>
        </w:rPr>
        <w:t>Exercises 1–5</w:t>
      </w:r>
    </w:p>
    <w:p w:rsidR="00AE6E5C" w:rsidRPr="00053809" w:rsidRDefault="00000000">
      <w:pPr>
        <w:pStyle w:val="Heading2"/>
        <w:rPr>
          <w:color w:val="EE0000"/>
        </w:rPr>
      </w:pPr>
      <w:r w:rsidRPr="00053809">
        <w:rPr>
          <w:color w:val="EE0000"/>
        </w:rPr>
        <w:t>Exercise 1</w:t>
      </w:r>
    </w:p>
    <w:p w:rsidR="00AE6E5C" w:rsidRPr="00053809" w:rsidRDefault="00000000">
      <w:pPr>
        <w:rPr>
          <w:color w:val="548DD4" w:themeColor="text2" w:themeTint="99"/>
        </w:rPr>
      </w:pPr>
      <w:r w:rsidRPr="00053809">
        <w:rPr>
          <w:color w:val="548DD4" w:themeColor="text2" w:themeTint="99"/>
        </w:rPr>
        <w:t>Kruskal’s and Prim’s produced identical total MST weights on all tested Panama subgraphs, as required for correct MST algorithms. For tiny (1,000 nodes, 1,490 edges) both returned weight 2164.6411; for small (5,000 nodes, 6,628 edges) both returned 10993.7279; and for medium (20,000 nodes, 25,885 edges) both returned 43858.7779. Even if multiple MSTs are possible due to tied weights, any MST has the same minimum total weight.</w:t>
      </w:r>
    </w:p>
    <w:p w:rsidR="00AE6E5C" w:rsidRPr="00053809" w:rsidRDefault="00000000">
      <w:pPr>
        <w:rPr>
          <w:color w:val="548DD4" w:themeColor="text2" w:themeTint="99"/>
        </w:rPr>
      </w:pPr>
      <w:r w:rsidRPr="00053809">
        <w:rPr>
          <w:color w:val="548DD4" w:themeColor="text2" w:themeTint="99"/>
        </w:rPr>
        <w:t>Performance differences became more visible at medium scale: tiny ran in ~0.0008–0.0009s, small in ~0.0039–0.0043s, and medium in ~0.0152s (Kruskal) vs ~0.0169s (Prim). Here Kruskal was slightly faster, which is consistent with a sparse graph where sorting edges (O(E log E)) and near-constant-time Union-Find operations perform well. In a hub-heavy but globally sparse offshore network, Kruskal is also conceptually natural: it efficiently merges components across the many low-weight edges around high-degree intermediaries.</w:t>
      </w:r>
    </w:p>
    <w:p w:rsidR="00AE6E5C" w:rsidRPr="00053809" w:rsidRDefault="00000000">
      <w:pPr>
        <w:pStyle w:val="Heading2"/>
        <w:rPr>
          <w:color w:val="EE0000"/>
        </w:rPr>
      </w:pPr>
      <w:r w:rsidRPr="00053809">
        <w:rPr>
          <w:color w:val="EE0000"/>
        </w:rPr>
        <w:t>Exercise 2</w:t>
      </w:r>
    </w:p>
    <w:p w:rsidR="00AE6E5C" w:rsidRPr="00053809" w:rsidRDefault="00000000">
      <w:pPr>
        <w:rPr>
          <w:color w:val="548DD4" w:themeColor="text2" w:themeTint="99"/>
        </w:rPr>
      </w:pPr>
      <w:r w:rsidRPr="00053809">
        <w:rPr>
          <w:color w:val="548DD4" w:themeColor="text2" w:themeTint="99"/>
        </w:rPr>
        <w:t>Across 10 random cut trials on the small network, the minimum-weight edge crossing each cut was always in the MST (10/10), matching the Blue Rule (cut property). This supports the idea that the lightest crossing edge is “safe” for an MST.</w:t>
      </w:r>
    </w:p>
    <w:p w:rsidR="00AE6E5C" w:rsidRPr="00053809" w:rsidRDefault="00000000">
      <w:pPr>
        <w:rPr>
          <w:color w:val="548DD4" w:themeColor="text2" w:themeTint="99"/>
        </w:rPr>
      </w:pPr>
      <w:r w:rsidRPr="00053809">
        <w:rPr>
          <w:color w:val="548DD4" w:themeColor="text2" w:themeTint="99"/>
        </w:rPr>
        <w:t>For the jurisdictional cut BVI (2,639 nodes) vs PMA (830 nodes), the minimum-weight crossing edge had weight 2.0001 (intermediary_of) between Finest Peak Worldwide Limited and UBS AG, Singapore, and it was included in the MST. In context, it represents one of the strongest/cheapest connections spanning the jurisdiction boundary—an investigator would treat it as a key bridge between regions.</w:t>
      </w:r>
    </w:p>
    <w:p w:rsidR="00AE6E5C" w:rsidRPr="00053809" w:rsidRDefault="00000000">
      <w:pPr>
        <w:pStyle w:val="Heading2"/>
        <w:rPr>
          <w:color w:val="EE0000"/>
        </w:rPr>
      </w:pPr>
      <w:r w:rsidRPr="00053809">
        <w:rPr>
          <w:color w:val="EE0000"/>
        </w:rPr>
        <w:t>Exercise 3</w:t>
      </w:r>
    </w:p>
    <w:p w:rsidR="00AE6E5C" w:rsidRPr="00053809" w:rsidRDefault="00000000">
      <w:pPr>
        <w:rPr>
          <w:color w:val="548DD4" w:themeColor="text2" w:themeTint="99"/>
        </w:rPr>
      </w:pPr>
      <w:r w:rsidRPr="00053809">
        <w:rPr>
          <w:color w:val="548DD4" w:themeColor="text2" w:themeTint="99"/>
        </w:rPr>
        <w:t>For 10 sampled cycles (length 3), the maximum-weight edge on each cycle was not included in the MST, so the Red Rule held in every case. This aligns with the cycle property: a heaviest edge on a cycle is always removable without disconnecting the graph, and removing it cannot increase the best possible spanning-tree weight.</w:t>
      </w:r>
    </w:p>
    <w:p w:rsidR="00AE6E5C" w:rsidRPr="00053809" w:rsidRDefault="00000000">
      <w:pPr>
        <w:rPr>
          <w:color w:val="548DD4" w:themeColor="text2" w:themeTint="99"/>
        </w:rPr>
      </w:pPr>
      <w:r w:rsidRPr="00053809">
        <w:rPr>
          <w:color w:val="548DD4" w:themeColor="text2" w:themeTint="99"/>
        </w:rPr>
        <w:t>In the offshore-network interpretation, a cycle represents redundant ways to connect the same actors. The heaviest edge on that cycle corresponds to the weakest/most expensive linkage, so the MST naturally excludes it while keeping cheaper alternatives.</w:t>
      </w:r>
    </w:p>
    <w:p w:rsidR="00AE6E5C" w:rsidRPr="00053809" w:rsidRDefault="00000000">
      <w:pPr>
        <w:pStyle w:val="Heading2"/>
        <w:rPr>
          <w:color w:val="EE0000"/>
        </w:rPr>
      </w:pPr>
      <w:r w:rsidRPr="00053809">
        <w:rPr>
          <w:color w:val="EE0000"/>
        </w:rPr>
        <w:lastRenderedPageBreak/>
        <w:t>Exercise 4</w:t>
      </w:r>
    </w:p>
    <w:p w:rsidR="00AE6E5C" w:rsidRPr="00053809" w:rsidRDefault="00000000">
      <w:pPr>
        <w:rPr>
          <w:color w:val="548DD4" w:themeColor="text2" w:themeTint="99"/>
        </w:rPr>
      </w:pPr>
      <w:r w:rsidRPr="00053809">
        <w:rPr>
          <w:color w:val="548DD4" w:themeColor="text2" w:themeTint="99"/>
        </w:rPr>
        <w:t>MST-based clustering removes the (k−1) heaviest MST edges to create k connected components. On the small network, clustering was skewed for small k: k=3 produced [4000, 500, 500] and k=5 produced [4000, 250, 250, 250, 250], indicating a dominant core with smaller peripheral communities.</w:t>
      </w:r>
    </w:p>
    <w:p w:rsidR="00AE6E5C" w:rsidRPr="00053809" w:rsidRDefault="00000000">
      <w:pPr>
        <w:rPr>
          <w:color w:val="548DD4" w:themeColor="text2" w:themeTint="99"/>
        </w:rPr>
      </w:pPr>
      <w:r w:rsidRPr="00053809">
        <w:rPr>
          <w:color w:val="548DD4" w:themeColor="text2" w:themeTint="99"/>
        </w:rPr>
        <w:t>As k increased, clusters became more balanced; at k=20, the graph split into twenty clusters of size 250. The first splits removed very heavy MST edges (~6.707), suggesting strong boundaries between major communities; later removals were ~4.0, reflecting finer-grained separations. This is called single-linkage clustering because it merges/splits groups based on the single cheapest link between components, exactly like MST connectivity.</w:t>
      </w:r>
    </w:p>
    <w:p w:rsidR="00AE6E5C" w:rsidRPr="00053809" w:rsidRDefault="00000000">
      <w:pPr>
        <w:pStyle w:val="Heading2"/>
        <w:rPr>
          <w:color w:val="EE0000"/>
        </w:rPr>
      </w:pPr>
      <w:r w:rsidRPr="00053809">
        <w:rPr>
          <w:color w:val="EE0000"/>
        </w:rPr>
        <w:t>Exercise 5</w:t>
      </w:r>
    </w:p>
    <w:p w:rsidR="00AE6E5C" w:rsidRPr="00053809" w:rsidRDefault="00000000">
      <w:pPr>
        <w:rPr>
          <w:color w:val="548DD4" w:themeColor="text2" w:themeTint="99"/>
        </w:rPr>
      </w:pPr>
      <w:r w:rsidRPr="00053809">
        <w:rPr>
          <w:color w:val="548DD4" w:themeColor="text2" w:themeTint="99"/>
        </w:rPr>
        <w:t>Union-Find optimizations produced a large speedup on the small dataset. Without optimizations, time was 0.0270s with average path length 39.2598 and max height 249. With path compression only, time dropped to 0.0040s and average path length to ~1.0315 (max height 21).</w:t>
      </w:r>
    </w:p>
    <w:p w:rsidR="00AE6E5C" w:rsidRPr="00053809" w:rsidRDefault="00000000">
      <w:pPr>
        <w:rPr>
          <w:color w:val="548DD4" w:themeColor="text2" w:themeTint="99"/>
        </w:rPr>
      </w:pPr>
      <w:r w:rsidRPr="00053809">
        <w:rPr>
          <w:color w:val="548DD4" w:themeColor="text2" w:themeTint="99"/>
        </w:rPr>
        <w:t>Union by rank alone reached 0.0036s with max height 3, and combining both optimizations stayed near the best runtime (0.0039s) while producing the smallest average path length (~0.4995). This matters because the inverse Ackermann α(n) grows so slowly that optimized Union-Find is effectively constant time in practice, keeping Kruskal fast even at large scales.</w:t>
      </w:r>
    </w:p>
    <w:sectPr w:rsidR="00AE6E5C" w:rsidRPr="000538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039200">
    <w:abstractNumId w:val="8"/>
  </w:num>
  <w:num w:numId="2" w16cid:durableId="228467439">
    <w:abstractNumId w:val="6"/>
  </w:num>
  <w:num w:numId="3" w16cid:durableId="1883905799">
    <w:abstractNumId w:val="5"/>
  </w:num>
  <w:num w:numId="4" w16cid:durableId="381682659">
    <w:abstractNumId w:val="4"/>
  </w:num>
  <w:num w:numId="5" w16cid:durableId="2047023594">
    <w:abstractNumId w:val="7"/>
  </w:num>
  <w:num w:numId="6" w16cid:durableId="1131285412">
    <w:abstractNumId w:val="3"/>
  </w:num>
  <w:num w:numId="7" w16cid:durableId="834228350">
    <w:abstractNumId w:val="2"/>
  </w:num>
  <w:num w:numId="8" w16cid:durableId="686640761">
    <w:abstractNumId w:val="1"/>
  </w:num>
  <w:num w:numId="9" w16cid:durableId="1387294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09"/>
    <w:rsid w:val="0006063C"/>
    <w:rsid w:val="0015074B"/>
    <w:rsid w:val="0029639D"/>
    <w:rsid w:val="00326F90"/>
    <w:rsid w:val="00AA1D8D"/>
    <w:rsid w:val="00AE6E5C"/>
    <w:rsid w:val="00B47730"/>
    <w:rsid w:val="00CB0664"/>
    <w:rsid w:val="00F40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E2EDD"/>
  <w14:defaultImageDpi w14:val="300"/>
  <w15:docId w15:val="{0E095BF0-CCEF-0B46-9C89-512E065E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Ghebremichael, Yoel (MU-Student)</cp:lastModifiedBy>
  <cp:revision>2</cp:revision>
  <dcterms:created xsi:type="dcterms:W3CDTF">2013-12-23T23:15:00Z</dcterms:created>
  <dcterms:modified xsi:type="dcterms:W3CDTF">2026-02-21T04:30:00Z</dcterms:modified>
  <cp:category/>
</cp:coreProperties>
</file>