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jc w:val="center"/>
        <w:rPr>
          <w:b/>
          <w:b/>
          <w:sz w:val="24"/>
          <w:szCs w:val="24"/>
        </w:rPr>
      </w:pPr>
      <w:r>
        <w:rPr>
          <w:b/>
          <w:sz w:val="24"/>
          <w:szCs w:val="24"/>
        </w:rPr>
        <w:t>Project Design Phase</w:t>
      </w:r>
    </w:p>
    <w:p>
      <w:pPr>
        <w:pStyle w:val="Normal"/>
        <w:spacing w:before="0" w:after="0"/>
        <w:jc w:val="center"/>
        <w:rPr>
          <w:b/>
          <w:b/>
          <w:sz w:val="24"/>
          <w:szCs w:val="24"/>
        </w:rPr>
      </w:pPr>
      <w:r>
        <w:rPr>
          <w:b/>
          <w:sz w:val="24"/>
          <w:szCs w:val="24"/>
        </w:rPr>
        <w:t>Solution Architecture</w:t>
      </w:r>
    </w:p>
    <w:p>
      <w:pPr>
        <w:pStyle w:val="Normal"/>
        <w:spacing w:before="0" w:after="0"/>
        <w:jc w:val="center"/>
        <w:rPr>
          <w:b/>
          <w:b/>
        </w:rPr>
      </w:pPr>
      <w:r>
        <w:rPr>
          <w:b/>
        </w:rPr>
      </w:r>
    </w:p>
    <w:tbl>
      <w:tblPr>
        <w:tblStyle w:val="a"/>
        <w:tblW w:w="9016" w:type="dxa"/>
        <w:jc w:val="left"/>
        <w:tblInd w:w="0" w:type="dxa"/>
        <w:tblCellMar>
          <w:top w:w="0" w:type="dxa"/>
          <w:left w:w="108" w:type="dxa"/>
          <w:bottom w:w="0" w:type="dxa"/>
          <w:right w:w="108" w:type="dxa"/>
        </w:tblCellMar>
        <w:tblLook w:val="0400" w:noHBand="0" w:noVBand="1" w:firstColumn="0" w:lastRow="0" w:lastColumn="0" w:firstRow="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 xml:space="preserve">30 </w:t>
            </w:r>
            <w:r>
              <w:rPr/>
              <w:t xml:space="preserve"> </w:t>
            </w:r>
            <w:r>
              <w:rPr/>
              <w:t xml:space="preserve">june </w:t>
            </w:r>
            <w:r>
              <w:rPr/>
              <w:t>202</w:t>
            </w:r>
            <w:r>
              <w:rPr/>
              <w:t>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SB_2026_NutriAssist_01</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NutriAssist — Personalized Nutrition Assistant</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t>4 Marks</w:t>
            </w:r>
          </w:p>
        </w:tc>
      </w:tr>
    </w:tbl>
    <w:p>
      <w:pPr>
        <w:pStyle w:val="Normal"/>
        <w:rPr>
          <w:b/>
          <w:b/>
        </w:rPr>
      </w:pPr>
      <w:r>
        <w:rPr>
          <w:b/>
        </w:rPr>
      </w:r>
    </w:p>
    <w:p>
      <w:pPr>
        <w:pStyle w:val="Normal"/>
        <w:rPr>
          <w:rFonts w:ascii="Arial" w:hAnsi="Arial" w:eastAsia="Arial" w:cs="Arial"/>
          <w:b/>
          <w:b/>
          <w:color w:val="000000"/>
          <w:sz w:val="24"/>
          <w:szCs w:val="24"/>
        </w:rPr>
      </w:pPr>
      <w:r>
        <w:rPr>
          <w:rFonts w:eastAsia="Arial" w:cs="Arial" w:ascii="Arial" w:hAnsi="Arial"/>
          <w:b/>
          <w:color w:val="000000"/>
          <w:sz w:val="24"/>
          <w:szCs w:val="24"/>
        </w:rPr>
        <w:t>Solution Architecture:</w:t>
      </w:r>
    </w:p>
    <w:p>
      <w:pPr>
        <w:pStyle w:val="Normal"/>
        <w:shd w:val="clear" w:color="auto" w:fill="FFFFFF"/>
        <w:spacing w:lineRule="auto" w:line="240" w:before="0" w:after="375"/>
        <w:rPr>
          <w:rFonts w:ascii="Arial" w:hAnsi="Arial" w:eastAsia="Arial" w:cs="Arial"/>
          <w:color w:val="000000"/>
          <w:sz w:val="24"/>
          <w:szCs w:val="24"/>
        </w:rPr>
      </w:pPr>
      <w:r>
        <w:rPr>
          <w:rFonts w:eastAsia="Arial" w:cs="Arial" w:ascii="Arial" w:hAnsi="Arial"/>
          <w:color w:val="000000"/>
          <w:sz w:val="24"/>
          <w:szCs w:val="24"/>
        </w:rPr>
        <w:t>Solution architecture is a complex process – with many sub-processes – that bridges the gap between business problems and technology solutions. Its goals are to:</w:t>
      </w:r>
    </w:p>
    <w:p>
      <w:pPr>
        <w:pStyle w:val="Normal"/>
        <w:numPr>
          <w:ilvl w:val="0"/>
          <w:numId w:val="1"/>
        </w:numPr>
        <w:shd w:val="clear" w:color="auto" w:fill="FFFFFF"/>
        <w:spacing w:lineRule="auto" w:line="240" w:before="280" w:after="150"/>
        <w:rPr>
          <w:rFonts w:ascii="Arial" w:hAnsi="Arial" w:eastAsia="Arial" w:cs="Arial"/>
          <w:color w:val="000000"/>
          <w:sz w:val="24"/>
          <w:szCs w:val="24"/>
        </w:rPr>
      </w:pPr>
      <w:r>
        <w:rPr>
          <w:rFonts w:eastAsia="Arial" w:cs="Arial" w:ascii="Arial" w:hAnsi="Arial"/>
          <w:color w:val="000000"/>
          <w:sz w:val="24"/>
          <w:szCs w:val="24"/>
        </w:rPr>
        <w:t>Find the best tech solution to solve existing business problems.</w:t>
      </w:r>
    </w:p>
    <w:p>
      <w:pPr>
        <w:pStyle w:val="Normal"/>
        <w:numPr>
          <w:ilvl w:val="0"/>
          <w:numId w:val="1"/>
        </w:numPr>
        <w:shd w:val="clear" w:color="auto" w:fill="FFFFFF"/>
        <w:spacing w:lineRule="auto" w:line="240" w:before="0" w:after="150"/>
        <w:rPr>
          <w:rFonts w:ascii="Arial" w:hAnsi="Arial" w:eastAsia="Arial" w:cs="Arial"/>
          <w:color w:val="000000"/>
          <w:sz w:val="24"/>
          <w:szCs w:val="24"/>
        </w:rPr>
      </w:pPr>
      <w:r>
        <w:rPr>
          <w:rFonts w:eastAsia="Arial" w:cs="Arial" w:ascii="Arial" w:hAnsi="Arial"/>
          <w:color w:val="000000"/>
          <w:sz w:val="24"/>
          <w:szCs w:val="24"/>
        </w:rPr>
        <w:t>Describe the structure, characteristics, behavior, and other aspects of the software to project stakeholders.</w:t>
      </w:r>
    </w:p>
    <w:p>
      <w:pPr>
        <w:pStyle w:val="Normal"/>
        <w:numPr>
          <w:ilvl w:val="0"/>
          <w:numId w:val="1"/>
        </w:numPr>
        <w:shd w:val="clear" w:color="auto" w:fill="FFFFFF"/>
        <w:spacing w:lineRule="auto" w:line="240" w:before="0" w:after="150"/>
        <w:rPr>
          <w:rFonts w:ascii="Arial" w:hAnsi="Arial" w:eastAsia="Arial" w:cs="Arial"/>
          <w:color w:val="000000"/>
          <w:sz w:val="24"/>
          <w:szCs w:val="24"/>
        </w:rPr>
      </w:pPr>
      <w:r>
        <w:rPr>
          <w:rFonts w:eastAsia="Arial" w:cs="Arial" w:ascii="Arial" w:hAnsi="Arial"/>
          <w:color w:val="000000"/>
          <w:sz w:val="24"/>
          <w:szCs w:val="24"/>
        </w:rPr>
        <w:t>Define features, development phases, and solution requirements.</w:t>
      </w:r>
    </w:p>
    <w:p>
      <w:pPr>
        <w:pStyle w:val="Normal"/>
        <w:numPr>
          <w:ilvl w:val="0"/>
          <w:numId w:val="1"/>
        </w:numPr>
        <w:shd w:val="clear" w:color="auto" w:fill="FFFFFF"/>
        <w:spacing w:lineRule="auto" w:line="240" w:before="0" w:after="150"/>
        <w:rPr>
          <w:rFonts w:ascii="Arial" w:hAnsi="Arial" w:eastAsia="Arial" w:cs="Arial"/>
          <w:color w:val="000000"/>
          <w:sz w:val="24"/>
          <w:szCs w:val="24"/>
        </w:rPr>
      </w:pPr>
      <w:r>
        <w:rPr>
          <w:rFonts w:eastAsia="Arial" w:cs="Arial" w:ascii="Arial" w:hAnsi="Arial"/>
          <w:color w:val="000000"/>
          <w:sz w:val="24"/>
          <w:szCs w:val="24"/>
        </w:rPr>
        <w:t>Provide specifications according to which the solution is defined, managed, and delivered.</w:t>
      </w:r>
    </w:p>
    <w:p>
      <w:pPr>
        <w:pStyle w:val="Normal"/>
        <w:rPr>
          <w:b/>
          <w:b/>
        </w:rPr>
      </w:pPr>
      <w:r>
        <w:rPr>
          <w:b/>
        </w:rPr>
      </w:r>
    </w:p>
    <w:p>
      <w:pPr>
        <w:pStyle w:val="Normal"/>
        <w:rPr>
          <w:b/>
          <w:b/>
        </w:rPr>
      </w:pPr>
      <w:r>
        <w:rPr>
          <w:rFonts w:eastAsia="Arial" w:cs="Arial" w:ascii="Arial" w:hAnsi="Arial"/>
          <w:b/>
          <w:color w:val="000000"/>
          <w:sz w:val="24"/>
          <w:szCs w:val="24"/>
        </w:rPr>
        <w:t>NutriAssist Solution Architecture Diagram</w:t>
      </w:r>
      <w:r>
        <w:rPr>
          <w:b/>
        </w:rPr>
        <w:t xml:space="preserve">: </w:t>
      </w:r>
    </w:p>
    <w:p>
      <w:pPr>
        <w:pStyle w:val="Normal"/>
        <w:rPr>
          <w:b/>
          <w:b/>
        </w:rPr>
      </w:pPr>
      <w:r>
        <w:rPr>
          <w:b/>
        </w:rPr>
      </w:r>
    </w:p>
    <w:p>
      <w:pPr>
        <w:pStyle w:val="Normal"/>
        <w:tabs>
          <w:tab w:val="clear" w:pos="720"/>
          <w:tab w:val="left" w:pos="5529" w:leader="none"/>
        </w:tabs>
        <w:rPr>
          <w:b/>
          <w:b/>
        </w:rPr>
      </w:pPr>
      <w:r>
        <w:rPr/>
        <w:drawing>
          <wp:inline distT="0" distB="0" distL="0" distR="0">
            <wp:extent cx="5731510" cy="3511550"/>
            <wp:effectExtent l="0" t="0" r="0" b="0"/>
            <wp:docPr id="1" name="image2.png" descr="NutriAssist solution architecture diagram showing the React client, Express API, MongoDB database, and security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NutriAssist solution architecture diagram showing the React client, Express API, MongoDB database, and security layers"/>
                    <pic:cNvPicPr>
                      <a:picLocks noChangeAspect="1" noChangeArrowheads="1"/>
                    </pic:cNvPicPr>
                  </pic:nvPicPr>
                  <pic:blipFill>
                    <a:blip r:embed="rId2"/>
                    <a:stretch>
                      <a:fillRect/>
                    </a:stretch>
                  </pic:blipFill>
                  <pic:spPr bwMode="auto">
                    <a:xfrm>
                      <a:off x="0" y="0"/>
                      <a:ext cx="5731510" cy="3511550"/>
                    </a:xfrm>
                    <a:prstGeom prst="rect">
                      <a:avLst/>
                    </a:prstGeom>
                  </pic:spPr>
                </pic:pic>
              </a:graphicData>
            </a:graphic>
          </wp:inline>
        </w:drawing>
      </w:r>
    </w:p>
    <w:p>
      <w:pPr>
        <w:pStyle w:val="Normal"/>
        <w:rPr>
          <w:b/>
          <w:b/>
        </w:rPr>
      </w:pPr>
      <w:r>
        <w:rPr>
          <w:rFonts w:eastAsia="Helvetica Neue" w:cs="Helvetica Neue" w:ascii="Helvetica Neue" w:hAnsi="Helvetica Neue"/>
          <w:i/>
          <w:color w:val="333333"/>
          <w:sz w:val="21"/>
          <w:szCs w:val="21"/>
        </w:rPr>
        <w:t>Figure 1: NutriAssist end-to-end architecture — React client, Express REST API, and MongoDB data layer</w:t>
      </w:r>
    </w:p>
    <w:p>
      <w:pPr>
        <w:pStyle w:val="Normal"/>
        <w:rPr>
          <w:b/>
          <w:b/>
        </w:rPr>
      </w:pPr>
      <w:r>
        <w:rPr>
          <w:b/>
        </w:rPr>
        <w:t xml:space="preserve">Description: </w:t>
      </w:r>
      <w:r>
        <w:rPr/>
        <w:t>The React client (browser) sends authenticated HTTPS/JSON requests through Axios to the Express REST API. Express routes attach JWT auth middleware, then hand off to controllers that hold the business logic, including BMR/TDEE/macro calculations. Controllers read and write data through Mongoose models to MongoDB (User, Food, MealLog, Recipe collections). Passwords are hashed with bcrypt and sessions are stateless, secured by signed JWTs. Reference/seed data populates the Food and Recipe collections for local development, and the app is designed to be deployed with the frontend on Vercel, backend on Render, and database on MongoDB Atlas.</w:t>
      </w:r>
    </w:p>
    <w:p>
      <w:pPr>
        <w:pStyle w:val="Normal"/>
        <w:rPr>
          <w:b/>
          <w:b/>
        </w:rPr>
      </w:pPr>
      <w:r>
        <w:rPr>
          <w:b/>
        </w:rPr>
      </w:r>
    </w:p>
    <w:p>
      <w:pPr>
        <w:pStyle w:val="Normal"/>
        <w:rPr>
          <w:b/>
          <w:b/>
        </w:rPr>
      </w:pPr>
      <w:r>
        <w:rPr>
          <w:b/>
        </w:rPr>
        <w:t>Architecture Components:</w:t>
      </w:r>
    </w:p>
    <w:tbl>
      <w:tblPr>
        <w:tblW w:w="9016" w:type="dxa"/>
        <w:jc w:val="left"/>
        <w:tblInd w:w="0" w:type="dxa"/>
        <w:tblCellMar>
          <w:top w:w="0" w:type="dxa"/>
          <w:left w:w="108" w:type="dxa"/>
          <w:bottom w:w="0" w:type="dxa"/>
          <w:right w:w="108" w:type="dxa"/>
        </w:tblCellMar>
        <w:tblLook w:val="04a0" w:noHBand="0" w:noVBand="1" w:firstColumn="1" w:lastRow="0" w:lastColumn="0" w:firstRow="1"/>
      </w:tblPr>
      <w:tblGrid>
        <w:gridCol w:w="1999"/>
        <w:gridCol w:w="2600"/>
        <w:gridCol w:w="4417"/>
      </w:tblGrid>
      <w:tr>
        <w:trPr/>
        <w:tc>
          <w:tcPr>
            <w:tcW w:w="1999" w:type="dxa"/>
            <w:tcBorders>
              <w:top w:val="single" w:sz="4" w:space="0" w:color="999999"/>
              <w:left w:val="single" w:sz="4" w:space="0" w:color="999999"/>
              <w:bottom w:val="single" w:sz="4" w:space="0" w:color="999999"/>
              <w:right w:val="single" w:sz="4" w:space="0" w:color="999999"/>
            </w:tcBorders>
            <w:shd w:color="auto" w:fill="D9EAD3" w:val="clear"/>
          </w:tcPr>
          <w:p>
            <w:pPr>
              <w:pStyle w:val="Normal"/>
              <w:widowControl/>
              <w:bidi w:val="0"/>
              <w:spacing w:lineRule="auto" w:line="259" w:before="0" w:after="160"/>
              <w:jc w:val="left"/>
              <w:rPr/>
            </w:pPr>
            <w:r>
              <w:rPr>
                <w:b/>
              </w:rPr>
              <w:t>Layer</w:t>
            </w:r>
          </w:p>
        </w:tc>
        <w:tc>
          <w:tcPr>
            <w:tcW w:w="2600" w:type="dxa"/>
            <w:tcBorders>
              <w:top w:val="single" w:sz="4" w:space="0" w:color="999999"/>
              <w:left w:val="single" w:sz="4" w:space="0" w:color="999999"/>
              <w:bottom w:val="single" w:sz="4" w:space="0" w:color="999999"/>
              <w:right w:val="single" w:sz="4" w:space="0" w:color="999999"/>
            </w:tcBorders>
            <w:shd w:color="auto" w:fill="D9EAD3" w:val="clear"/>
          </w:tcPr>
          <w:p>
            <w:pPr>
              <w:pStyle w:val="Normal"/>
              <w:widowControl/>
              <w:bidi w:val="0"/>
              <w:spacing w:lineRule="auto" w:line="259" w:before="0" w:after="160"/>
              <w:jc w:val="left"/>
              <w:rPr/>
            </w:pPr>
            <w:r>
              <w:rPr>
                <w:b/>
              </w:rPr>
              <w:t>Technology</w:t>
            </w:r>
          </w:p>
        </w:tc>
        <w:tc>
          <w:tcPr>
            <w:tcW w:w="4417" w:type="dxa"/>
            <w:tcBorders>
              <w:top w:val="single" w:sz="4" w:space="0" w:color="999999"/>
              <w:left w:val="single" w:sz="4" w:space="0" w:color="999999"/>
              <w:bottom w:val="single" w:sz="4" w:space="0" w:color="999999"/>
              <w:right w:val="single" w:sz="4" w:space="0" w:color="999999"/>
            </w:tcBorders>
            <w:shd w:color="auto" w:fill="D9EAD3" w:val="clear"/>
          </w:tcPr>
          <w:p>
            <w:pPr>
              <w:pStyle w:val="Normal"/>
              <w:widowControl/>
              <w:bidi w:val="0"/>
              <w:spacing w:lineRule="auto" w:line="259" w:before="0" w:after="160"/>
              <w:jc w:val="left"/>
              <w:rPr/>
            </w:pPr>
            <w:r>
              <w:rPr>
                <w:b/>
              </w:rPr>
              <w:t>Responsibility</w:t>
            </w:r>
          </w:p>
        </w:tc>
      </w:tr>
      <w:tr>
        <w:trPr/>
        <w:tc>
          <w:tcPr>
            <w:tcW w:w="1999" w:type="dxa"/>
            <w:tcBorders>
              <w:top w:val="single" w:sz="4" w:space="0" w:color="999999"/>
              <w:left w:val="single" w:sz="4" w:space="0" w:color="999999"/>
              <w:bottom w:val="single" w:sz="4" w:space="0" w:color="999999"/>
              <w:right w:val="single" w:sz="4" w:space="0" w:color="999999"/>
            </w:tcBorders>
          </w:tcPr>
          <w:p>
            <w:pPr>
              <w:pStyle w:val="Normal"/>
              <w:widowControl/>
              <w:bidi w:val="0"/>
              <w:spacing w:lineRule="auto" w:line="259" w:before="0" w:after="160"/>
              <w:jc w:val="left"/>
              <w:rPr/>
            </w:pPr>
            <w:r>
              <w:rPr/>
              <w:t>Client</w:t>
            </w:r>
          </w:p>
        </w:tc>
        <w:tc>
          <w:tcPr>
            <w:tcW w:w="2600" w:type="dxa"/>
            <w:tcBorders>
              <w:top w:val="single" w:sz="4" w:space="0" w:color="999999"/>
              <w:left w:val="single" w:sz="4" w:space="0" w:color="999999"/>
              <w:bottom w:val="single" w:sz="4" w:space="0" w:color="999999"/>
              <w:right w:val="single" w:sz="4" w:space="0" w:color="999999"/>
            </w:tcBorders>
          </w:tcPr>
          <w:p>
            <w:pPr>
              <w:pStyle w:val="Normal"/>
              <w:widowControl/>
              <w:bidi w:val="0"/>
              <w:spacing w:lineRule="auto" w:line="259" w:before="0" w:after="160"/>
              <w:jc w:val="left"/>
              <w:rPr/>
            </w:pPr>
            <w:r>
              <w:rPr/>
              <w:t>React (Vite), Tailwind CSS, React Router, Axios, Recharts, lucide-react</w:t>
            </w:r>
          </w:p>
        </w:tc>
        <w:tc>
          <w:tcPr>
            <w:tcW w:w="4417" w:type="dxa"/>
            <w:tcBorders>
              <w:top w:val="single" w:sz="4" w:space="0" w:color="999999"/>
              <w:left w:val="single" w:sz="4" w:space="0" w:color="999999"/>
              <w:bottom w:val="single" w:sz="4" w:space="0" w:color="999999"/>
              <w:right w:val="single" w:sz="4" w:space="0" w:color="999999"/>
            </w:tcBorders>
          </w:tcPr>
          <w:p>
            <w:pPr>
              <w:pStyle w:val="Normal"/>
              <w:widowControl/>
              <w:bidi w:val="0"/>
              <w:spacing w:lineRule="auto" w:line="259" w:before="0" w:after="160"/>
              <w:jc w:val="left"/>
              <w:rPr/>
            </w:pPr>
            <w:r>
              <w:rPr/>
              <w:t>Renders pages (Dashboard, Meal Log, Recipes, Recommendations, Resources), manages auth state via AuthContext, and calls the API through a shared Axios instance carrying the JWT.</w:t>
            </w:r>
          </w:p>
        </w:tc>
      </w:tr>
      <w:tr>
        <w:trPr/>
        <w:tc>
          <w:tcPr>
            <w:tcW w:w="1999" w:type="dxa"/>
            <w:tcBorders>
              <w:top w:val="single" w:sz="4" w:space="0" w:color="999999"/>
              <w:left w:val="single" w:sz="4" w:space="0" w:color="999999"/>
              <w:bottom w:val="single" w:sz="4" w:space="0" w:color="999999"/>
              <w:right w:val="single" w:sz="4" w:space="0" w:color="999999"/>
            </w:tcBorders>
          </w:tcPr>
          <w:p>
            <w:pPr>
              <w:pStyle w:val="Normal"/>
              <w:widowControl/>
              <w:bidi w:val="0"/>
              <w:spacing w:lineRule="auto" w:line="259" w:before="0" w:after="160"/>
              <w:jc w:val="left"/>
              <w:rPr/>
            </w:pPr>
            <w:r>
              <w:rPr/>
              <w:t>API / Application</w:t>
            </w:r>
          </w:p>
        </w:tc>
        <w:tc>
          <w:tcPr>
            <w:tcW w:w="2600" w:type="dxa"/>
            <w:tcBorders>
              <w:top w:val="single" w:sz="4" w:space="0" w:color="999999"/>
              <w:left w:val="single" w:sz="4" w:space="0" w:color="999999"/>
              <w:bottom w:val="single" w:sz="4" w:space="0" w:color="999999"/>
              <w:right w:val="single" w:sz="4" w:space="0" w:color="999999"/>
            </w:tcBorders>
          </w:tcPr>
          <w:p>
            <w:pPr>
              <w:pStyle w:val="Normal"/>
              <w:widowControl/>
              <w:bidi w:val="0"/>
              <w:spacing w:lineRule="auto" w:line="259" w:before="0" w:after="160"/>
              <w:jc w:val="left"/>
              <w:rPr/>
            </w:pPr>
            <w:r>
              <w:rPr/>
              <w:t>Node.js, Express.js</w:t>
            </w:r>
          </w:p>
        </w:tc>
        <w:tc>
          <w:tcPr>
            <w:tcW w:w="4417" w:type="dxa"/>
            <w:tcBorders>
              <w:top w:val="single" w:sz="4" w:space="0" w:color="999999"/>
              <w:left w:val="single" w:sz="4" w:space="0" w:color="999999"/>
              <w:bottom w:val="single" w:sz="4" w:space="0" w:color="999999"/>
              <w:right w:val="single" w:sz="4" w:space="0" w:color="999999"/>
            </w:tcBorders>
          </w:tcPr>
          <w:p>
            <w:pPr>
              <w:pStyle w:val="Normal"/>
              <w:widowControl/>
              <w:bidi w:val="0"/>
              <w:spacing w:lineRule="auto" w:line="259" w:before="0" w:after="160"/>
              <w:jc w:val="left"/>
              <w:rPr/>
            </w:pPr>
            <w:r>
              <w:rPr/>
              <w:t>Exposes REST routes (auth, foods, meallogs, recipes); authMiddleware verifies JWTs; controllers hold business logic, including BMR/TDEE/macro calculations in utils/nutritionCalc.js.</w:t>
            </w:r>
          </w:p>
        </w:tc>
      </w:tr>
      <w:tr>
        <w:trPr/>
        <w:tc>
          <w:tcPr>
            <w:tcW w:w="1999" w:type="dxa"/>
            <w:tcBorders>
              <w:top w:val="single" w:sz="4" w:space="0" w:color="999999"/>
              <w:left w:val="single" w:sz="4" w:space="0" w:color="999999"/>
              <w:bottom w:val="single" w:sz="4" w:space="0" w:color="999999"/>
              <w:right w:val="single" w:sz="4" w:space="0" w:color="999999"/>
            </w:tcBorders>
          </w:tcPr>
          <w:p>
            <w:pPr>
              <w:pStyle w:val="Normal"/>
              <w:widowControl/>
              <w:bidi w:val="0"/>
              <w:spacing w:lineRule="auto" w:line="259" w:before="0" w:after="160"/>
              <w:jc w:val="left"/>
              <w:rPr/>
            </w:pPr>
            <w:r>
              <w:rPr/>
              <w:t>Data</w:t>
            </w:r>
          </w:p>
        </w:tc>
        <w:tc>
          <w:tcPr>
            <w:tcW w:w="2600" w:type="dxa"/>
            <w:tcBorders>
              <w:top w:val="single" w:sz="4" w:space="0" w:color="999999"/>
              <w:left w:val="single" w:sz="4" w:space="0" w:color="999999"/>
              <w:bottom w:val="single" w:sz="4" w:space="0" w:color="999999"/>
              <w:right w:val="single" w:sz="4" w:space="0" w:color="999999"/>
            </w:tcBorders>
          </w:tcPr>
          <w:p>
            <w:pPr>
              <w:pStyle w:val="Normal"/>
              <w:widowControl/>
              <w:bidi w:val="0"/>
              <w:spacing w:lineRule="auto" w:line="259" w:before="0" w:after="160"/>
              <w:jc w:val="left"/>
              <w:rPr/>
            </w:pPr>
            <w:r>
              <w:rPr/>
              <w:t>MongoDB, Mongoose</w:t>
            </w:r>
          </w:p>
        </w:tc>
        <w:tc>
          <w:tcPr>
            <w:tcW w:w="4417" w:type="dxa"/>
            <w:tcBorders>
              <w:top w:val="single" w:sz="4" w:space="0" w:color="999999"/>
              <w:left w:val="single" w:sz="4" w:space="0" w:color="999999"/>
              <w:bottom w:val="single" w:sz="4" w:space="0" w:color="999999"/>
              <w:right w:val="single" w:sz="4" w:space="0" w:color="999999"/>
            </w:tcBorders>
          </w:tcPr>
          <w:p>
            <w:pPr>
              <w:pStyle w:val="Normal"/>
              <w:widowControl/>
              <w:bidi w:val="0"/>
              <w:spacing w:lineRule="auto" w:line="259" w:before="0" w:after="160"/>
              <w:jc w:val="left"/>
              <w:rPr/>
            </w:pPr>
            <w:r>
              <w:rPr/>
              <w:t>Stores User, Food, MealLog, and Recipe documents; seed scripts (seedFoods.js, seedRecipes.js) populate reference data for development.</w:t>
            </w:r>
          </w:p>
        </w:tc>
      </w:tr>
      <w:tr>
        <w:trPr/>
        <w:tc>
          <w:tcPr>
            <w:tcW w:w="1999" w:type="dxa"/>
            <w:tcBorders>
              <w:top w:val="single" w:sz="4" w:space="0" w:color="999999"/>
              <w:left w:val="single" w:sz="4" w:space="0" w:color="999999"/>
              <w:bottom w:val="single" w:sz="4" w:space="0" w:color="999999"/>
              <w:right w:val="single" w:sz="4" w:space="0" w:color="999999"/>
            </w:tcBorders>
          </w:tcPr>
          <w:p>
            <w:pPr>
              <w:pStyle w:val="Normal"/>
              <w:widowControl/>
              <w:bidi w:val="0"/>
              <w:spacing w:lineRule="auto" w:line="259" w:before="0" w:after="160"/>
              <w:jc w:val="left"/>
              <w:rPr/>
            </w:pPr>
            <w:r>
              <w:rPr/>
              <w:t>Security</w:t>
            </w:r>
          </w:p>
        </w:tc>
        <w:tc>
          <w:tcPr>
            <w:tcW w:w="2600" w:type="dxa"/>
            <w:tcBorders>
              <w:top w:val="single" w:sz="4" w:space="0" w:color="999999"/>
              <w:left w:val="single" w:sz="4" w:space="0" w:color="999999"/>
              <w:bottom w:val="single" w:sz="4" w:space="0" w:color="999999"/>
              <w:right w:val="single" w:sz="4" w:space="0" w:color="999999"/>
            </w:tcBorders>
          </w:tcPr>
          <w:p>
            <w:pPr>
              <w:pStyle w:val="Normal"/>
              <w:widowControl/>
              <w:bidi w:val="0"/>
              <w:spacing w:lineRule="auto" w:line="259" w:before="0" w:after="160"/>
              <w:jc w:val="left"/>
              <w:rPr/>
            </w:pPr>
            <w:r>
              <w:rPr/>
              <w:t>bcrypt, JSON Web Tokens</w:t>
            </w:r>
          </w:p>
        </w:tc>
        <w:tc>
          <w:tcPr>
            <w:tcW w:w="4417" w:type="dxa"/>
            <w:tcBorders>
              <w:top w:val="single" w:sz="4" w:space="0" w:color="999999"/>
              <w:left w:val="single" w:sz="4" w:space="0" w:color="999999"/>
              <w:bottom w:val="single" w:sz="4" w:space="0" w:color="999999"/>
              <w:right w:val="single" w:sz="4" w:space="0" w:color="999999"/>
            </w:tcBorders>
          </w:tcPr>
          <w:p>
            <w:pPr>
              <w:pStyle w:val="Normal"/>
              <w:widowControl/>
              <w:bidi w:val="0"/>
              <w:spacing w:lineRule="auto" w:line="259" w:before="0" w:after="160"/>
              <w:jc w:val="left"/>
              <w:rPr/>
            </w:pPr>
            <w:r>
              <w:rPr/>
              <w:t>Passwords hashed (bcrypt, 10 rounds) before storage; JWTs (7-day expiry) authenticate stateless requests and are validated on every protected route.</w:t>
            </w:r>
          </w:p>
        </w:tc>
      </w:tr>
      <w:tr>
        <w:trPr/>
        <w:tc>
          <w:tcPr>
            <w:tcW w:w="1999" w:type="dxa"/>
            <w:tcBorders>
              <w:top w:val="single" w:sz="4" w:space="0" w:color="999999"/>
              <w:left w:val="single" w:sz="4" w:space="0" w:color="999999"/>
              <w:bottom w:val="single" w:sz="4" w:space="0" w:color="999999"/>
              <w:right w:val="single" w:sz="4" w:space="0" w:color="999999"/>
            </w:tcBorders>
          </w:tcPr>
          <w:p>
            <w:pPr>
              <w:pStyle w:val="Normal"/>
              <w:widowControl/>
              <w:bidi w:val="0"/>
              <w:spacing w:lineRule="auto" w:line="259" w:before="0" w:after="160"/>
              <w:jc w:val="left"/>
              <w:rPr/>
            </w:pPr>
            <w:r>
              <w:rPr/>
              <w:t>Deployment (planned)</w:t>
            </w:r>
          </w:p>
        </w:tc>
        <w:tc>
          <w:tcPr>
            <w:tcW w:w="2600" w:type="dxa"/>
            <w:tcBorders>
              <w:top w:val="single" w:sz="4" w:space="0" w:color="999999"/>
              <w:left w:val="single" w:sz="4" w:space="0" w:color="999999"/>
              <w:bottom w:val="single" w:sz="4" w:space="0" w:color="999999"/>
              <w:right w:val="single" w:sz="4" w:space="0" w:color="999999"/>
            </w:tcBorders>
          </w:tcPr>
          <w:p>
            <w:pPr>
              <w:pStyle w:val="Normal"/>
              <w:widowControl/>
              <w:bidi w:val="0"/>
              <w:spacing w:lineRule="auto" w:line="259" w:before="0" w:after="160"/>
              <w:jc w:val="left"/>
              <w:rPr/>
            </w:pPr>
            <w:r>
              <w:rPr/>
              <w:t>Vercel, Render, MongoDB Atlas, CI/CD</w:t>
            </w:r>
          </w:p>
        </w:tc>
        <w:tc>
          <w:tcPr>
            <w:tcW w:w="4417" w:type="dxa"/>
            <w:tcBorders>
              <w:top w:val="single" w:sz="4" w:space="0" w:color="999999"/>
              <w:left w:val="single" w:sz="4" w:space="0" w:color="999999"/>
              <w:bottom w:val="single" w:sz="4" w:space="0" w:color="999999"/>
              <w:right w:val="single" w:sz="4" w:space="0" w:color="999999"/>
            </w:tcBorders>
          </w:tcPr>
          <w:p>
            <w:pPr>
              <w:pStyle w:val="Normal"/>
              <w:widowControl/>
              <w:bidi w:val="0"/>
              <w:spacing w:lineRule="auto" w:line="259" w:before="0" w:after="160"/>
              <w:jc w:val="left"/>
              <w:rPr/>
            </w:pPr>
            <w:r>
              <w:rPr/>
              <w:t>Frontend hosted on Vercel, backend API on Render, database on MongoDB Atlas, with an automated build/deploy pipeline.</w:t>
            </w:r>
          </w:p>
        </w:tc>
      </w:tr>
    </w:tbl>
    <w:p>
      <w:pPr>
        <w:pStyle w:val="Normal"/>
        <w:spacing w:before="0" w:after="160"/>
        <w:rPr>
          <w:b/>
          <w:b/>
        </w:rPr>
      </w:pPr>
      <w:r>
        <w:rPr/>
      </w:r>
    </w:p>
    <w:sectPr>
      <w:type w:val="nextPage"/>
      <w:pgSz w:w="11906" w:h="16838"/>
      <w:pgMar w:left="1440" w:right="1440" w:header="0" w:top="851"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embedRegular r:id="rId5" w:fontKey="{05014A78-CABC-4EF0-12AC-5CD89AEFDE05}"/>
    <w:embedBold r:id="rId6" w:fontKey="{06014A78-CABC-4EF0-12AC-5CD89AEFDE06}"/>
  </w:font>
  <w:font w:name="Liberation Sans">
    <w:altName w:val="Arial"/>
    <w:charset w:val="01"/>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Times New Roman">
    <w:charset w:val="01"/>
    <w:family w:val="roman"/>
    <w:pitch w:val="variable"/>
  </w:font>
  <w:font w:name="Georgia">
    <w:charset w:val="01"/>
    <w:family w:val="roman"/>
    <w:pitch w:val="variable"/>
    <w:embedRegular r:id="rId11" w:fontKey="{0B014A78-CABC-4EF0-12AC-5CD89AEFDE0B}"/>
    <w:embedItalic r:id="rId12" w:fontKey="{0C014A78-CABC-4EF0-12AC-5CD89AEFDE0C}"/>
  </w:font>
  <w:font w:name="Arial">
    <w:charset w:val="01"/>
    <w:family w:val="roman"/>
    <w:pitch w:val="variable"/>
  </w:font>
  <w:font w:name="Helvetica Neue">
    <w:charset w:val="01"/>
    <w:family w:val="roman"/>
    <w:pitch w:val="variable"/>
    <w:embedItalic r:id="rId13" w:fontKey="{0D014A78-CABC-4EF0-12AC-5CD89AEFDE0D}"/>
  </w:font>
  <w:font w:name="Noto Sans Symbols">
    <w:charset w:val="01"/>
    <w:family w:val="auto"/>
    <w:pitch w:val="default"/>
  </w:font>
  <w:font w:name="Courier New">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
      <w:lvlJc w:val="left"/>
      <w:pPr>
        <w:tabs>
          <w:tab w:val="num" w:pos="0"/>
        </w:tabs>
        <w:ind w:left="3600" w:hanging="360"/>
      </w:pPr>
      <w:rPr>
        <w:rFonts w:ascii="Noto Sans Symbols" w:hAnsi="Noto Sans Symbols" w:cs="Noto Sans Symbols"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
      <w:lvlJc w:val="left"/>
      <w:pPr>
        <w:tabs>
          <w:tab w:val="num" w:pos="0"/>
        </w:tabs>
        <w:ind w:left="5760" w:hanging="360"/>
      </w:pPr>
      <w:rPr>
        <w:rFonts w:ascii="Noto Sans Symbols" w:hAnsi="Noto Sans Symbols" w:cs="Noto Sans Symbols"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unhideWhenUsed/>
    <w:qFormat/>
    <w:rPr/>
  </w:style>
  <w:style w:type="character" w:styleId="Internet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character" w:styleId="Emphasis">
    <w:name w:val="Emphasis"/>
    <w:basedOn w:val="DefaultParagraphFont"/>
    <w:uiPriority w:val="20"/>
    <w:qFormat/>
    <w:rsid w:val="008e20b8"/>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left="720" w:hanging="0"/>
      <w:contextualSpacing/>
    </w:pPr>
    <w:rPr/>
  </w:style>
  <w:style w:type="paragraph" w:styleId="NormalWeb">
    <w:name w:val="Normal (Web)"/>
    <w:basedOn w:val="Normal"/>
    <w:uiPriority w:val="99"/>
    <w:semiHidden/>
    <w:unhideWhenUsed/>
    <w:qFormat/>
    <w:rsid w:val="009067b1"/>
    <w:pPr>
      <w:spacing w:lineRule="auto" w:line="240" w:beforeAutospacing="1" w:afterAutospacing="1"/>
    </w:pPr>
    <w:rPr>
      <w:rFonts w:ascii="Times New Roman" w:hAnsi="Times New Roman" w:eastAsia="Times New Roman" w:cs="Times New Roman"/>
      <w:sz w:val="24"/>
      <w:szCs w:val="24"/>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LibreOffice/6.4.7.2$Linux_X86_64 LibreOffice_project/40$Build-2</Application>
  <Pages>2</Pages>
  <Words>339</Words>
  <Characters>2208</Characters>
  <CharactersWithSpaces>2511</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2022-10-03T08:27:00Z</dcterms:created>
  <dc:creator>Amarender Katkam</dc:creator>
  <dc:description/>
  <dc:language>en-IN</dc:language>
  <cp:lastModifiedBy/>
  <dcterms:modified xsi:type="dcterms:W3CDTF">2026-07-14T10:45:37Z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