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rFonts w:ascii="Times New Roman" w:hAnsi="Times New Roman" w:cs="Times New Roman" w:eastAsia="Times New Roman"/>
          <w:b/>
          <w:bCs/>
          <w:sz w:val="36"/>
          <w:szCs w:val="36"/>
        </w:rPr>
        <w:t>B.Tech. 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Pr>
          <w:rFonts w:ascii="Times New Roman" w:hAnsi="Times New Roman" w:cs="Times New Roman" w:eastAsia="Times New Roman"/>
          <w:b/>
          <w:sz w:val="36"/>
          <w:szCs w:val="36"/>
        </w:rPr>
        <w:t>ADAPTIVE PORTFOLIO OPTIMIZATION IN DYNAMIC FINANCIAL MARKETS</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rFonts w:ascii="Times New Roman" w:hAnsi="Times New Roman" w:cs="Times New Roman" w:eastAsia="Times New Roman"/>
          <w:i/>
          <w:sz w:val="28"/>
        </w:rPr>
        <w:t>Submitted in partial fulfillment of the requirements for the degree 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Pr>
          <w:rFonts w:ascii="Times New Roman" w:hAnsi="Times New Roman" w:cs="Times New Roman" w:eastAsia="Times New Roman"/>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Pr>
          <w:rFonts w:ascii="Times New Roman" w:hAnsi="Times New Roman" w:cs="Times New Roman" w:eastAsia="Times New Roman"/>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Pr>
          <w:rFonts w:ascii="Times New Roman" w:hAnsi="Times New Roman" w:cs="Times New Roman" w:eastAsia="Times New Roman"/>
          <w:b/>
          <w:sz w:val="32"/>
          <w:szCs w:val="38"/>
        </w:rPr>
        <w:t>Computer Science and Engineering (Artificial Intelligence and Machine Learning)</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rFonts w:ascii="Times New Roman" w:hAnsi="Times New Roman" w:cs="Times New Roman" w:eastAsia="Times New Roman"/>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813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5616"/>
      </w:tblGrid>
      <w:tr w:rsidR="00566720" w:rsidRPr="00566720" w14:paraId="0F193CBD" w14:textId="77777777" w:rsidTr="00566720">
        <w:trPr>
          <w:jc w:val="center"/>
        </w:trPr>
        <w:tc>
          <w:tcPr>
            <w:tcW w:w="2520" w:type="dxa"/>
            <w:vAlign w:val="center"/>
          </w:tcPr>
          <w:p w14:paraId="79B5AB83"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23BAI0002</w:t>
            </w:r>
          </w:p>
        </w:tc>
        <w:tc>
          <w:tcPr>
            <w:tcW w:w="5616" w:type="dxa"/>
          </w:tcPr>
          <w:p w14:paraId="4981AEBC"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YOGDEEP BENCHIMATH</w:t>
            </w:r>
          </w:p>
        </w:tc>
      </w:tr>
      <w:tr w:rsidR="00566720" w:rsidRPr="00566720" w14:paraId="27E241E8" w14:textId="77777777" w:rsidTr="00566720">
        <w:trPr>
          <w:jc w:val="center"/>
        </w:trPr>
        <w:tc>
          <w:tcPr>
            <w:tcW w:w="2520" w:type="dxa"/>
            <w:vAlign w:val="center"/>
          </w:tcPr>
          <w:p w14:paraId="563BDB5A" w14:textId="77777777" w:rsidR="00566720" w:rsidRPr="00566720" w:rsidRDefault="00566720" w:rsidP="00063581">
            <w:pPr>
              <w:tabs>
                <w:tab w:val="left" w:pos="1725"/>
              </w:tabs>
              <w:spacing w:line="360" w:lineRule="auto"/>
              <w:rPr>
                <w:b/>
                <w:sz w:val="32"/>
                <w:szCs w:val="32"/>
              </w:rPr>
            </w:pPr>
            <w:r>
              <w:rPr>
                <w:rFonts w:ascii="Times New Roman" w:hAnsi="Times New Roman" w:cs="Times New Roman" w:eastAsia="Times New Roman"/>
                <w:b/>
                <w:sz w:val="32"/>
                <w:szCs w:val="32"/>
              </w:rPr>
              <w:t>23BAI0014</w:t>
            </w:r>
          </w:p>
        </w:tc>
        <w:tc>
          <w:tcPr>
            <w:tcW w:w="5616" w:type="dxa"/>
          </w:tcPr>
          <w:p w14:paraId="515AEA7B"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ANUSHKA MISHRA</w:t>
            </w:r>
          </w:p>
        </w:tc>
      </w:tr>
      <w:tr w:rsidR="00566720" w:rsidRPr="00566720" w14:paraId="20FB58E7" w14:textId="77777777" w:rsidTr="00566720">
        <w:trPr>
          <w:jc w:val="center"/>
        </w:trPr>
        <w:tc>
          <w:tcPr>
            <w:tcW w:w="2520" w:type="dxa"/>
            <w:vAlign w:val="center"/>
          </w:tcPr>
          <w:p w14:paraId="2E07373A"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23BAI0044</w:t>
            </w:r>
          </w:p>
        </w:tc>
        <w:tc>
          <w:tcPr>
            <w:tcW w:w="5616" w:type="dxa"/>
          </w:tcPr>
          <w:p w14:paraId="65DE6CA8" w14:textId="77777777" w:rsidR="00566720" w:rsidRPr="00566720" w:rsidRDefault="00566720" w:rsidP="00063581">
            <w:pPr>
              <w:spacing w:line="360" w:lineRule="auto"/>
              <w:rPr>
                <w:b/>
                <w:sz w:val="32"/>
                <w:szCs w:val="32"/>
              </w:rPr>
            </w:pPr>
            <w:r>
              <w:rPr>
                <w:rFonts w:ascii="Times New Roman" w:hAnsi="Times New Roman" w:cs="Times New Roman" w:eastAsia="Times New Roman"/>
                <w:b/>
                <w:sz w:val="32"/>
                <w:szCs w:val="32"/>
              </w:rPr>
              <w:t>MEHUL ARORA</w:t>
            </w:r>
          </w:p>
        </w:tc>
      </w:tr>
    </w:tbl>
    <w:p w14:paraId="22C4DD92" w14:textId="77777777" w:rsidR="00566720" w:rsidRDefault="00563F5E" w:rsidP="00566720">
      <w:pPr>
        <w:pStyle w:val="Heading2"/>
        <w:spacing w:before="280" w:line="360" w:lineRule="auto"/>
        <w:ind w:left="0" w:right="-31"/>
        <w:rPr>
          <w:b w:val="0"/>
          <w:sz w:val="24"/>
        </w:rPr>
      </w:pPr>
      <w:r>
        <w:rPr>
          <w:rFonts w:ascii="Times New Roman" w:hAnsi="Times New Roman" w:cs="Times New Roman" w:eastAsia="Times New Roman"/>
        </w:rPr>
        <w:t xml:space="preserve">Under the Supervision of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rFonts w:ascii="Times New Roman" w:hAnsi="Times New Roman" w:cs="Times New Roman" w:eastAsia="Times New Roman"/>
                <w:b/>
                <w:sz w:val="32"/>
                <w:szCs w:val="32"/>
              </w:rPr>
              <w:t>Dr. Arti Tiwari</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rFonts w:ascii="Times New Roman" w:hAnsi="Times New Roman" w:cs="Times New Roman" w:eastAsia="Times New Roman"/>
                <w:sz w:val="32"/>
                <w:szCs w:val="32"/>
                <w:highlight w:val="yellow"/>
              </w:rPr>
              <w:t>Assistant Professor Sr. Grade 1</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Pr>
                <w:rFonts w:ascii="Times New Roman" w:hAnsi="Times New Roman" w:cs="Times New Roman" w:eastAsia="Times New Roman"/>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2ACD70E9" w14:textId="521051AA" w:rsidR="002423DA" w:rsidRDefault="00EC633D" w:rsidP="002423DA">
      <w:pPr>
        <w:pStyle w:val="BodyText"/>
        <w:ind w:left="372"/>
        <w:jc w:val="center"/>
        <w:rPr>
          <w:sz w:val="26"/>
          <w:szCs w:val="26"/>
        </w:rPr>
      </w:pPr>
      <w:r>
        <w:rPr>
          <w:rFonts w:ascii="Times New Roman" w:hAnsi="Times New Roman" w:cs="Times New Roman" w:eastAsia="Times New Roman"/>
          <w:sz w:val="26"/>
          <w:szCs w:val="26"/>
        </w:rPr>
        <w:t>October 2026</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69D3879D" w14:textId="77777777" w:rsidR="00563F5E" w:rsidRPr="002423DA" w:rsidRDefault="00563F5E" w:rsidP="002423DA">
      <w:pPr>
        <w:pStyle w:val="BodyText"/>
        <w:ind w:left="372"/>
        <w:jc w:val="center"/>
      </w:pPr>
      <w:r>
        <w:rPr>
          <w:rFonts w:ascii="Times New Roman" w:hAnsi="Times New Roman" w:cs="Times New Roman" w:eastAsia="Times New Roman"/>
          <w:b/>
          <w:sz w:val="28"/>
          <w:u w:val="thick"/>
        </w:rPr>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rPr>
          <w:rFonts w:ascii="Times New Roman" w:hAnsi="Times New Roman" w:cs="Times New Roman" w:eastAsia="Times New Roman"/>
          <w:sz w:val="24"/>
        </w:rPr>
        <w:t xml:space="preserve">We hereby declare that the project entitled </w:t>
      </w:r>
      <w:r>
        <w:rPr>
          <w:rFonts w:ascii="Times New Roman" w:hAnsi="Times New Roman" w:cs="Times New Roman" w:eastAsia="Times New Roman"/>
          <w:b/>
          <w:sz w:val="24"/>
        </w:rPr>
        <w:t>ADAPTIVE PORTFOLIO OPTIMIZATION IN DYNAMIC FINANCIAL MARKETS</w:t>
      </w:r>
      <w:r>
        <w:rPr>
          <w:rFonts w:ascii="Times New Roman" w:hAnsi="Times New Roman" w:cs="Times New Roman" w:eastAsia="Times New Roman"/>
          <w:sz w:val="24"/>
        </w:rPr>
        <w:t xml:space="preserve"> submitted by us, for the award of the degree of </w:t>
      </w:r>
      <w:r>
        <w:rPr>
          <w:rFonts w:ascii="Times New Roman" w:hAnsi="Times New Roman" w:cs="Times New Roman" w:eastAsia="Times New Roman"/>
          <w:i/>
          <w:sz w:val="24"/>
        </w:rPr>
        <w:t>Bachelor of Technology in Computer Science and Engineering</w:t>
      </w:r>
      <w:r>
        <w:rPr>
          <w:rFonts w:ascii="Times New Roman" w:hAnsi="Times New Roman" w:cs="Times New Roman" w:eastAsia="Times New Roman"/>
          <w:sz w:val="24"/>
        </w:rPr>
        <w:t xml:space="preserve"> to VIT is a record of bonafide work carried out by us under the supervision of Dr. Arti Tiwari.</w:t>
      </w:r>
    </w:p>
    <w:p w14:paraId="35667CCA" w14:textId="77777777" w:rsidR="00563F5E" w:rsidRDefault="00563F5E" w:rsidP="00563F5E">
      <w:pPr>
        <w:pStyle w:val="BodyText"/>
        <w:spacing w:line="360" w:lineRule="auto"/>
        <w:ind w:left="480" w:right="102" w:firstLine="720"/>
        <w:jc w:val="both"/>
      </w:pPr>
      <w:r>
        <w:rPr>
          <w:rFonts w:ascii="Times New Roman" w:hAnsi="Times New Roman" w:cs="Times New Roman" w:eastAsia="Times New Roman"/>
          <w:sz w:val="24"/>
        </w:rPr>
        <w:t>We further declare that the work reported in this project has not been submitted and will not be submitted, either in part or in full, for the award of any other degree or diploma in this institute or any other institute or university.</w:t>
      </w: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0"/>
      </w:pPr>
      <w:r>
        <w:rPr>
          <w:rFonts w:ascii="Times New Roman" w:hAnsi="Times New Roman" w:cs="Times New Roman" w:eastAsia="Times New Roman"/>
          <w:sz w:val="24"/>
        </w:rPr>
        <w:t>Place</w:t>
      </w:r>
      <w:r>
        <w:rPr>
          <w:rFonts w:ascii="Times New Roman" w:hAnsi="Times New Roman" w:cs="Times New Roman" w:eastAsia="Times New Roman"/>
          <w:sz w:val="24"/>
        </w:rPr>
        <w:tab/>
      </w:r>
      <w:r>
        <w:rPr>
          <w:rFonts w:ascii="Times New Roman" w:hAnsi="Times New Roman" w:cs="Times New Roman" w:eastAsia="Times New Roman"/>
          <w:sz w:val="24"/>
        </w:rPr>
        <w:t>: Vellore</w:t>
      </w:r>
    </w:p>
    <w:p w:rsidR="00563F5E" w:rsidRDefault="00563F5E" w:rsidP="00563F5E">
      <w:pPr>
        <w:pStyle w:val="BodyText"/>
        <w:tabs>
          <w:tab w:val="left" w:pos="1199"/>
        </w:tabs>
        <w:spacing w:before="90" w:line="360" w:lineRule="auto"/>
        <w:ind w:left="480" w:right="0"/>
      </w:pPr>
      <w:r>
        <w:rPr>
          <w:rFonts w:ascii="Times New Roman" w:hAnsi="Times New Roman" w:cs="Times New Roman" w:eastAsia="Times New Roman"/>
          <w:sz w:val="24"/>
        </w:rPr>
        <w:t>Date</w:t>
      </w:r>
      <w:r>
        <w:rPr>
          <w:rFonts w:ascii="Times New Roman" w:hAnsi="Times New Roman" w:cs="Times New Roman" w:eastAsia="Times New Roman"/>
          <w:sz w:val="24"/>
        </w:rPr>
        <w:tab/>
      </w:r>
      <w:r>
        <w:rPr>
          <w:rFonts w:ascii="Times New Roman" w:hAnsi="Times New Roman" w:cs="Times New Roman" w:eastAsia="Times New Roman"/>
          <w:sz w:val="24"/>
        </w:rPr>
        <w:t>:</w:t>
      </w:r>
    </w:p>
    <w:p w14:paraId="222D3F6E" w14:textId="77777777" w:rsidR="00563F5E" w:rsidRDefault="00563F5E" w:rsidP="00563F5E">
      <w:pPr>
        <w:spacing w:before="2"/>
        <w:ind w:left="4464"/>
        <w:rPr>
          <w:b/>
          <w:sz w:val="24"/>
        </w:rPr>
      </w:pPr>
      <w:r>
        <w:rPr>
          <w:rFonts w:ascii="Times New Roman" w:hAnsi="Times New Roman" w:cs="Times New Roman" w:eastAsia="Times New Roman"/>
          <w:b/>
          <w:sz w:val="24"/>
        </w:rPr>
        <w:t>Signature of the Candidates</w:t>
      </w:r>
    </w:p>
    <w:p w:rsidR="00563F5E" w:rsidRDefault="00563F5E" w:rsidP="00563F5E">
      <w:pPr>
        <w:spacing w:before="2"/>
        <w:ind w:left="4464"/>
        <w:rPr>
          <w:b/>
          <w:sz w:val="24"/>
        </w:rPr>
      </w:pPr>
      <w:r>
        <w:rPr>
          <w:rFonts w:ascii="Times New Roman" w:hAnsi="Times New Roman" w:cs="Times New Roman" w:eastAsia="Times New Roman"/>
          <w:b w:val="0"/>
          <w:sz w:val="24"/>
        </w:rPr>
        <w:t>Yogdeep Benchimath (23BAI0002)</w:t>
      </w:r>
    </w:p>
    <w:p w:rsidR="00563F5E" w:rsidRDefault="00563F5E" w:rsidP="00563F5E">
      <w:pPr>
        <w:spacing w:before="2"/>
        <w:ind w:left="4464"/>
        <w:rPr>
          <w:b/>
          <w:sz w:val="24"/>
        </w:rPr>
      </w:pPr>
      <w:r>
        <w:rPr>
          <w:rFonts w:ascii="Times New Roman" w:hAnsi="Times New Roman" w:cs="Times New Roman" w:eastAsia="Times New Roman"/>
          <w:b w:val="0"/>
          <w:sz w:val="24"/>
        </w:rPr>
        <w:t>Anushka Mishra (23BAI0014)</w:t>
      </w:r>
    </w:p>
    <w:p w:rsidR="00563F5E" w:rsidRDefault="00563F5E" w:rsidP="00563F5E">
      <w:pPr>
        <w:spacing w:before="2"/>
        <w:ind w:left="4464"/>
        <w:rPr>
          <w:b/>
          <w:sz w:val="24"/>
        </w:rPr>
      </w:pPr>
      <w:r>
        <w:rPr>
          <w:rFonts w:ascii="Times New Roman" w:hAnsi="Times New Roman" w:cs="Times New Roman" w:eastAsia="Times New Roman"/>
          <w:b w:val="0"/>
          <w:sz w:val="24"/>
        </w:rPr>
        <w:t>Mehul Arora (23BAI0044)</w:t>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Pr>
          <w:rFonts w:ascii="Times New Roman" w:hAnsi="Times New Roman" w:cs="Times New Roman" w:eastAsia="Times New Roman"/>
          <w:b/>
          <w:sz w:val="28"/>
          <w:u w:val="thick"/>
        </w:rPr>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rPr>
          <w:rFonts w:ascii="Times New Roman" w:hAnsi="Times New Roman" w:cs="Times New Roman" w:eastAsia="Times New Roman"/>
          <w:sz w:val="24"/>
        </w:rPr>
        <w:t xml:space="preserve">This is to certify that the project entitled </w:t>
      </w:r>
      <w:r>
        <w:rPr>
          <w:rFonts w:ascii="Times New Roman" w:hAnsi="Times New Roman" w:cs="Times New Roman" w:eastAsia="Times New Roman"/>
          <w:b/>
          <w:sz w:val="24"/>
        </w:rPr>
        <w:t>ADAPTIVE PORTFOLIO OPTIMIZATION IN DYNAMIC FINANCIAL MARKETS</w:t>
      </w:r>
      <w:r>
        <w:rPr>
          <w:rFonts w:ascii="Times New Roman" w:hAnsi="Times New Roman" w:cs="Times New Roman" w:eastAsia="Times New Roman"/>
          <w:sz w:val="24"/>
        </w:rPr>
        <w:t xml:space="preserve"> submitted by </w:t>
      </w:r>
      <w:r>
        <w:rPr>
          <w:rFonts w:ascii="Times New Roman" w:hAnsi="Times New Roman" w:cs="Times New Roman" w:eastAsia="Times New Roman"/>
          <w:b/>
          <w:sz w:val="24"/>
        </w:rPr>
        <w:t>Yogdeep Benchimath (23BAI0002), Anushka Mishra (23BAI0014) and Mehul Arora (23BAI0044)</w:t>
      </w:r>
      <w:r>
        <w:rPr>
          <w:rFonts w:ascii="Times New Roman" w:hAnsi="Times New Roman" w:cs="Times New Roman" w:eastAsia="Times New Roman"/>
          <w:sz w:val="24"/>
        </w:rPr>
        <w:t xml:space="preserve">, School of Computer Science and Engineering, VIT, for the award of the degree of </w:t>
      </w:r>
      <w:r>
        <w:rPr>
          <w:rFonts w:ascii="Times New Roman" w:hAnsi="Times New Roman" w:cs="Times New Roman" w:eastAsia="Times New Roman"/>
          <w:i/>
          <w:sz w:val="24"/>
        </w:rPr>
        <w:t>Bachelor of Technology in Computer Science and Engineering</w:t>
      </w:r>
      <w:r>
        <w:rPr>
          <w:rFonts w:ascii="Times New Roman" w:hAnsi="Times New Roman" w:cs="Times New Roman" w:eastAsia="Times New Roman"/>
          <w:sz w:val="24"/>
        </w:rPr>
        <w:t>, is a record of bonafide work carried out by them under my supervision during Fall Semester 2026-2027, as per the VIT code of academic and research 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rPr>
          <w:rFonts w:ascii="Times New Roman" w:hAnsi="Times New Roman" w:cs="Times New Roman" w:eastAsia="Times New Roman"/>
        </w:rPr>
        <w:t>The contents of this report have not been submitted and will not be submitted either in part or in full, for the award of any other degree or diploma in this institute or any other institute or university. The project fulfills the requirements and regulations of the University and in my opinion meets the necessary standards for submission.</w:t>
      </w: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rPr>
          <w:rFonts w:ascii="Times New Roman" w:hAnsi="Times New Roman" w:cs="Times New Roman" w:eastAsia="Times New Roman"/>
        </w:rPr>
        <w:t>Place</w:t>
      </w:r>
      <w:r>
        <w:rPr>
          <w:rFonts w:ascii="Times New Roman" w:hAnsi="Times New Roman" w:cs="Times New Roman" w:eastAsia="Times New Roman"/>
        </w:rPr>
        <w:tab/>
      </w:r>
      <w:r>
        <w:rPr>
          <w:rFonts w:ascii="Times New Roman" w:hAnsi="Times New Roman" w:cs="Times New Roman" w:eastAsia="Times New Roman"/>
        </w:rPr>
        <w:t>: Vellore</w:t>
      </w:r>
    </w:p>
    <w:p w14:paraId="48001803" w14:textId="77777777" w:rsidR="00563F5E" w:rsidRDefault="00563F5E" w:rsidP="00563F5E">
      <w:pPr>
        <w:tabs>
          <w:tab w:val="left" w:pos="1199"/>
          <w:tab w:val="left" w:pos="6239"/>
        </w:tabs>
        <w:spacing w:before="137"/>
        <w:ind w:left="480"/>
        <w:rPr>
          <w:sz w:val="24"/>
        </w:rPr>
      </w:pPr>
      <w:r>
        <w:rPr>
          <w:rFonts w:ascii="Times New Roman" w:hAnsi="Times New Roman" w:cs="Times New Roman" w:eastAsia="Times New Roman"/>
          <w:sz w:val="24"/>
        </w:rPr>
        <w:t>Date</w:t>
      </w:r>
      <w:r>
        <w:rPr>
          <w:rFonts w:ascii="Times New Roman" w:hAnsi="Times New Roman" w:cs="Times New Roman" w:eastAsia="Times New Roman"/>
          <w:sz w:val="24"/>
        </w:rPr>
        <w:tab/>
      </w:r>
      <w:r>
        <w:rPr>
          <w:rFonts w:ascii="Times New Roman" w:hAnsi="Times New Roman" w:cs="Times New Roman" w:eastAsia="Times New Roman"/>
          <w:sz w:val="24"/>
        </w:rPr>
        <w:t>:</w:t>
      </w:r>
      <w:r>
        <w:rPr>
          <w:rFonts w:ascii="Times New Roman" w:hAnsi="Times New Roman" w:cs="Times New Roman" w:eastAsia="Times New Roman"/>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rFonts w:ascii="Times New Roman" w:hAnsi="Times New Roman" w:cs="Times New Roman" w:eastAsia="Times New Roman"/>
          <w:b/>
          <w:sz w:val="24"/>
        </w:rPr>
        <w:tab/>
        <w:tab/>
        <w:tab/>
      </w:r>
      <w:r>
        <w:rPr>
          <w:rFonts w:ascii="Times New Roman" w:hAnsi="Times New Roman" w:cs="Times New Roman" w:eastAsia="Times New Roman"/>
          <w:b/>
          <w:sz w:val="24"/>
        </w:rPr>
        <w:t>Signature of the Guide</w:t>
      </w:r>
    </w:p>
    <w:p w:rsidR="00563F5E" w:rsidRDefault="00563F5E" w:rsidP="00563F5E">
      <w:pPr>
        <w:tabs>
          <w:tab w:val="left" w:pos="1199"/>
          <w:tab w:val="left" w:pos="6239"/>
        </w:tabs>
        <w:spacing w:before="137"/>
        <w:ind w:left="480"/>
        <w:rPr>
          <w:b/>
          <w:sz w:val="24"/>
        </w:rPr>
      </w:pPr>
      <w:r>
        <w:rPr>
          <w:rFonts w:ascii="Times New Roman" w:hAnsi="Times New Roman" w:cs="Times New Roman" w:eastAsia="Times New Roman"/>
          <w:b w:val="0"/>
          <w:sz w:val="24"/>
        </w:rPr>
        <w:tab/>
        <w:tab/>
        <w:tab/>
      </w:r>
      <w:r>
        <w:rPr>
          <w:rFonts w:ascii="Times New Roman" w:hAnsi="Times New Roman" w:cs="Times New Roman" w:eastAsia="Times New Roman"/>
          <w:b w:val="0"/>
          <w:sz w:val="24"/>
        </w:rPr>
        <w:t>Dr. Arti Tiwari</w:t>
      </w: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Pr>
          <w:rFonts w:ascii="Times New Roman" w:hAnsi="Times New Roman" w:cs="Times New Roman" w:eastAsia="Times New Roman"/>
          <w:b/>
          <w:sz w:val="24"/>
          <w:szCs w:val="24"/>
        </w:rPr>
        <w:tab/>
        <w:tab/>
        <w:tab/>
        <w:tab/>
        <w:tab/>
        <w:tab/>
        <w:tab/>
      </w:r>
      <w:r>
        <w:rPr>
          <w:rFonts w:ascii="Times New Roman" w:hAnsi="Times New Roman" w:cs="Times New Roman" w:eastAsia="Times New Roman"/>
          <w:b/>
          <w:sz w:val="24"/>
          <w:szCs w:val="24"/>
        </w:rPr>
        <w:t xml:space="preserve">      Examiner(s)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Pr>
          <w:rFonts w:ascii="Times New Roman" w:hAnsi="Times New Roman" w:cs="Times New Roman" w:eastAsia="Times New Roman"/>
          <w:b/>
          <w:sz w:val="24"/>
          <w:szCs w:val="24"/>
          <w:highlight w:val="yellow"/>
        </w:rPr>
        <w:t>Dr. GAYATHRI P</w:t>
      </w:r>
    </w:p>
    <w:p w:rsidR="001E65ED" w:rsidRPr="00CE67F6" w:rsidRDefault="001E65ED" w:rsidP="001E65ED">
      <w:pPr>
        <w:spacing w:line="360" w:lineRule="auto"/>
        <w:jc w:val="center"/>
        <w:rPr>
          <w:b/>
          <w:sz w:val="24"/>
          <w:szCs w:val="24"/>
          <w:highlight w:val="yellow"/>
        </w:rPr>
      </w:pPr>
      <w:r>
        <w:rPr>
          <w:rFonts w:ascii="Times New Roman" w:hAnsi="Times New Roman" w:cs="Times New Roman" w:eastAsia="Times New Roman"/>
          <w:b/>
          <w:sz w:val="24"/>
          <w:szCs w:val="24"/>
          <w:highlight w:val="yellow"/>
        </w:rPr>
        <w:t>HOD</w:t>
      </w:r>
    </w:p>
    <w:p w14:paraId="20C4D10B" w14:textId="7B89751A" w:rsidR="00C20248" w:rsidRDefault="001E65ED" w:rsidP="00EA137F">
      <w:pPr>
        <w:spacing w:line="360" w:lineRule="auto"/>
        <w:jc w:val="center"/>
        <w:rPr>
          <w:rFonts w:ascii="Verdana"/>
        </w:rPr>
      </w:pPr>
      <w:r>
        <w:rPr>
          <w:rFonts w:ascii="Times New Roman" w:hAnsi="Times New Roman" w:cs="Times New Roman" w:eastAsia="Times New Roman"/>
          <w:b/>
          <w:sz w:val="24"/>
          <w:szCs w:val="24"/>
        </w:rPr>
        <w:t>B.Tech. Computer Science and Engineering (Artificial Intelligence and Machine Learning)</w:t>
      </w:r>
    </w:p>
    <w:p w14:paraId="399443C6" w14:textId="77777777" w:rsidR="00563F5E" w:rsidRPr="00C20248" w:rsidRDefault="00C20248" w:rsidP="00C20248">
      <w:pPr>
        <w:pStyle w:val="BodyText"/>
        <w:pageBreakBefore/>
        <w:ind w:left="372"/>
        <w:jc w:val="center"/>
        <w:rPr>
          <w:rFonts w:ascii="Verdana"/>
          <w:b/>
          <w:bCs/>
          <w:sz w:val="28"/>
          <w:szCs w:val="28"/>
        </w:rPr>
      </w:pPr>
      <w:r>
        <w:rPr>
          <w:rFonts w:ascii="Times New Roman" w:hAnsi="Times New Roman" w:cs="Times New Roman" w:eastAsia="Times New Roman"/>
          <w:b/>
          <w:sz w:val="28"/>
          <w:u w:val="thick"/>
        </w:rPr>
        <w:t>ACKNOWLEDGEMENTS</w:t>
      </w: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lang w:val="en-IN" w:eastAsia="en-IN"/>
        </w:rPr>
        <w:t>We thank the management of Vellore Institute of Technology (VIT) for the opportunity to take up this project and for the academic environment in which we could carry it out.</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szCs w:val="24"/>
          <w:lang w:val="en-IN" w:eastAsia="en-IN"/>
        </w:rPr>
        <w:t>We are grateful to Dr. Jaisankar N, Dean of the School of Computer Science and Engineering (SCOPE), for the support and encouragement the school has given us during our studies.</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rPr>
        <w:t xml:space="preserve">We thank Dr. GAYATHRI P, Head of the </w:t>
      </w:r>
      <w:r>
        <w:rPr>
          <w:rFonts w:ascii="Times New Roman" w:hAnsi="Times New Roman" w:cs="Times New Roman" w:eastAsia="Times New Roman"/>
          <w:b/>
          <w:sz w:val="24"/>
        </w:rPr>
        <w:t>B.Tech. Computer Science and Engineering (Artificial Intelligence and Machine Learning)</w:t>
      </w:r>
      <w:r>
        <w:rPr>
          <w:rFonts w:ascii="Times New Roman" w:hAnsi="Times New Roman" w:cs="Times New Roman" w:eastAsia="Times New Roman"/>
          <w:sz w:val="24"/>
        </w:rPr>
        <w:t>, for the guidance and support given to us while we worked on this project.</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Pr>
          <w:rFonts w:ascii="Times New Roman" w:hAnsi="Times New Roman" w:cs="Times New Roman" w:eastAsia="Times New Roman"/>
          <w:sz w:val="24"/>
        </w:rPr>
        <w:t>We are especially thankful to our project guide, Dr. Arti Tiwari, for the guidance, time and feedback that shaped this project.</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Pr>
          <w:rFonts w:ascii="Times New Roman" w:hAnsi="Times New Roman" w:cs="Times New Roman" w:eastAsia="Times New Roman"/>
          <w:sz w:val="24"/>
          <w:szCs w:val="24"/>
          <w:lang w:val="en-IN" w:eastAsia="en-IN"/>
        </w:rPr>
        <w:t>Thank you all for your contributions and support.</w:t>
      </w: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4464"/>
        <w:rPr>
          <w:b/>
          <w:sz w:val="24"/>
        </w:rPr>
      </w:pPr>
      <w:r>
        <w:rPr>
          <w:rFonts w:ascii="Times New Roman" w:hAnsi="Times New Roman" w:cs="Times New Roman" w:eastAsia="Times New Roman"/>
          <w:b/>
          <w:sz w:val="24"/>
        </w:rPr>
        <w:t>Yogdeep Benchimath</w:t>
      </w:r>
    </w:p>
    <w:p w:rsidR="00C20248" w:rsidRDefault="004B145E" w:rsidP="002423DA">
      <w:pPr>
        <w:spacing w:before="2"/>
        <w:ind w:left="4464"/>
        <w:rPr>
          <w:b/>
          <w:sz w:val="24"/>
        </w:rPr>
      </w:pPr>
      <w:r>
        <w:rPr>
          <w:rFonts w:ascii="Times New Roman" w:hAnsi="Times New Roman" w:cs="Times New Roman" w:eastAsia="Times New Roman"/>
          <w:b/>
          <w:sz w:val="24"/>
        </w:rPr>
        <w:t>Anushka Mishra</w:t>
      </w:r>
    </w:p>
    <w:p w:rsidR="00C20248" w:rsidRDefault="004B145E" w:rsidP="002423DA">
      <w:pPr>
        <w:spacing w:before="2"/>
        <w:ind w:left="4464"/>
        <w:rPr>
          <w:b/>
          <w:sz w:val="24"/>
        </w:rPr>
      </w:pPr>
      <w:r>
        <w:rPr>
          <w:rFonts w:ascii="Times New Roman" w:hAnsi="Times New Roman" w:cs="Times New Roman" w:eastAsia="Times New Roman"/>
          <w:b/>
          <w:sz w:val="24"/>
        </w:rPr>
        <w:t>Mehul Arora</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rFonts w:ascii="Times New Roman" w:hAnsi="Times New Roman" w:cs="Times New Roman" w:eastAsia="Times New Roman"/>
          <w:b/>
          <w:sz w:val="28"/>
        </w:rPr>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Pr>
                <w:rFonts w:ascii="Times New Roman" w:hAnsi="Times New Roman" w:cs="Times New Roman" w:eastAsia="Times New Roman"/>
                <w:b/>
                <w:sz w:val="24"/>
                <w:szCs w:val="24"/>
              </w:rPr>
              <w:t>Page No.</w:t>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Abstract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_RefApoAbstract \h </w:instrText>
              <w:fldChar w:fldCharType="separate"/>
              <w:t>xi</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1.</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INTRODUCTION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_RefApo1001 \h </w:instrText>
              <w:fldChar w:fldCharType="separate"/>
              <w:t>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1.1 Background</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_RefApo1002 \h </w:instrText>
              <w:fldChar w:fldCharType="separate"/>
              <w:t>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1.2 Motivations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_RefApo1003 \h </w:instrText>
              <w:fldChar w:fldCharType="separate"/>
              <w:t>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1.3 Scope of the Project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_RefApo1004 \h </w:instrText>
              <w:fldChar w:fldCharType="separate"/>
              <w:t>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2.</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PROJECT DESCRIPTION AND GOALS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_RefApo1006 \h </w:instrText>
              <w:fldChar w:fldCharType="separate"/>
              <w:t>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2.1 Literature Review</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_RefApo1007 \h </w:instrText>
              <w:fldChar w:fldCharType="separate"/>
              <w:t>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2.2 Research Gap</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_RefApo1009 \h </w:instrText>
              <w:fldChar w:fldCharType="separate"/>
              <w:t>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2.3 Objectives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_RefApo1011 \h </w:instrText>
              <w:fldChar w:fldCharType="separate"/>
              <w:t>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2.4 Problem Statement</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_RefApo1013 \h </w:instrText>
              <w:fldChar w:fldCharType="separate"/>
              <w:t>5</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2.5 Project Plan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_RefApo1014 \h </w:instrText>
              <w:fldChar w:fldCharType="separate"/>
              <w:t>5</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3.</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TECHNICAL SPECIFICATION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_RefApo1017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3.1 Requirements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_RefApo1018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3.1.1 Functional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_RefApo1019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3.1.2 Non-Functional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_RefApo1021 \h </w:instrText>
              <w:fldChar w:fldCharType="separate"/>
              <w:t>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3.2 Feasibility Study</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_RefApo1023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3.2.1 Technical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_RefApo1024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3.2.2 Economic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_RefApo1025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3.2.3 Social Feasibility</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_RefApo1027 \h </w:instrText>
              <w:fldChar w:fldCharType="separate"/>
              <w:t>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3.3 System Specification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_RefApo1028 \h </w:instrText>
              <w:fldChar w:fldCharType="separate"/>
              <w:t>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3.3.1 Hardware Specification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_RefApo1029 \h </w:instrText>
              <w:fldChar w:fldCharType="separate"/>
              <w:t>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3.3.2 Software Specification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_RefApo1031 \h </w:instrText>
              <w:fldChar w:fldCharType="separate"/>
              <w:t>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4.</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DESIGN APPROACH AND DETAILS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_RefApo1033 \h </w:instrText>
              <w:fldChar w:fldCharType="separate"/>
              <w:t>10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4.1 System Architecture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_RefApo1034 \h </w:instrText>
              <w:fldChar w:fldCharType="separate"/>
              <w:t>10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4.2 Design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_RefApo1037 \h </w:instrText>
              <w:fldChar w:fldCharType="separate"/>
              <w:t>11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4.2.1 Data Flow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_RefApo1038 \h </w:instrText>
              <w:fldChar w:fldCharType="separate"/>
              <w:t>11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4.2.2 Use Case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_RefApo1041 \h </w:instrText>
              <w:fldChar w:fldCharType="separate"/>
              <w:t>12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4.2.3 Class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_RefApo1043 \h </w:instrText>
              <w:fldChar w:fldCharType="separate"/>
              <w:t>13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4.2.4 Sequence Diagram</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_RefApo1045 \h </w:instrText>
              <w:fldChar w:fldCharType="separate"/>
              <w:t>14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5.</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METHODOLOGY AND TESTING</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_RefApo1048 \h </w:instrText>
              <w:fldChar w:fldCharType="separate"/>
              <w:t>17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5.1 Module Description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_RefApo1049 \h </w:instrText>
              <w:fldChar w:fldCharType="separate"/>
              <w:t>17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5.1.1 Data Acquisition and Preprocessing</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_RefApo1050 \h </w:instrText>
              <w:fldChar w:fldCharType="separate"/>
              <w:t>17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5.1.2 Regime Detection with a Hidden Markov Model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_RefApo1053 \h </w:instrText>
              <w:fldChar w:fldCharType="separate"/>
              <w:t>18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5.1.3 Length-Invariant Shape and Transformer Encoder</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_RefApo1054 \h </w:instrText>
              <w:fldChar w:fldCharType="separate"/>
              <w:t>18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5.1.4 Reference Corpus and HDBSCAN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_RefApo1056 \h </w:instrText>
              <w:fldChar w:fldCharType="separate"/>
              <w:t>19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5.1.5 Similarity Scoring and the Comparison Report</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_RefApo1057 \h </w:instrText>
              <w:fldChar w:fldCharType="separate"/>
              <w:t>20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5.1.6 Allocation Strategies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_RefApo1059 \h </w:instrText>
              <w:fldChar w:fldCharType="separate"/>
              <w:t>21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5.1.7 Backtest Engine and Evaluation Metrics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_RefApo1061 \h </w:instrText>
              <w:fldChar w:fldCharType="separate"/>
              <w:t>22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5.1.8 Dashboard</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_RefApo1062 \h </w:instrText>
              <w:fldChar w:fldCharType="separate"/>
              <w:t>22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5.2 Testing</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_RefApo1064 \h </w:instrText>
              <w:fldChar w:fldCharType="separate"/>
              <w:t>23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5.2.1 Approach and Test Environment</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_RefApo1065 \h </w:instrText>
              <w:fldChar w:fldCharType="separate"/>
              <w:t>23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5.2.2 Functional (API) Tests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_RefApo1066 \h </w:instrText>
              <w:fldChar w:fldCharType="separate"/>
              <w:t>23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5.2.3 Unit Tests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_RefApo1068 \h </w:instrText>
              <w:fldChar w:fldCharType="separate"/>
              <w:t>24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5.2.4 Model Validation Protocol</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_RefApo1070 \h </w:instrText>
              <w:fldChar w:fldCharType="separate"/>
              <w:t>24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5.2.5 Defects Found and Fixed</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_RefApo1071 \h </w:instrText>
              <w:fldChar w:fldCharType="separate"/>
              <w:t>25</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6.</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PROJECT DEMONSTRATION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_RefApo1073 \h </w:instrText>
              <w:fldChar w:fldCharType="separate"/>
              <w:t>26</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6.1 Running the Application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_RefApo1074 \h </w:instrText>
              <w:fldChar w:fldCharType="separate"/>
              <w:t>26</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6.2 Portfolio Backtest Tab</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_RefApo1075 \h </w:instrText>
              <w:fldChar w:fldCharType="separate"/>
              <w:t>26</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6.3 Regime Detection Tab</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_RefApo1077 \h </w:instrText>
              <w:fldChar w:fldCharType="separate"/>
              <w:t>27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6.4 About Tab</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_RefApo1080 \h </w:instrText>
              <w:fldChar w:fldCharType="separate"/>
              <w:t>29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7.</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RESULT AND DISCUSSION (COST ANALYSIS AS APPLICABLE)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_RefApo1082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7.1 Regime Detection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_RefApo1083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7.2 Historical-Pattern Comparison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_RefApo1085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7.2.1 Example Reports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_RefApo1086 \h </w:instrText>
              <w:fldChar w:fldCharType="separate"/>
              <w:t>31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7.2.2 Embedding Space</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_RefApo1089 \h </w:instrText>
              <w:fldChar w:fldCharType="separate"/>
              <w:t>32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7.2.3 Leakage-Controlled Evaluation</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_RefApo1091 \h </w:instrText>
              <w:fldChar w:fldCharType="separate"/>
              <w:t>33</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7.2.4 Unseen Crises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_RefApo1095 \h </w:instrText>
              <w:fldChar w:fldCharType="separate"/>
              <w:t>34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7.3 Walk-Forward Allocation Backtests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_RefApo1097 \h </w:instrText>
              <w:fldChar w:fldCharType="separate"/>
              <w:t>34</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 xml:space="preserve">     7.3.1 Criterion-Wise Analysis</w:t>
            </w:r>
          </w:p>
        </w:tc>
        <w:tc>
          <w:tcPr>
            <w:tcW w:w="1791" w:type="dxa"/>
          </w:tcPr>
          <w:p w:rsidR="00CE67F6" w:rsidRPr="001D6C3B" w:rsidRDefault="00CE67F6" w:rsidP="00E47DA0">
            <w:pPr>
              <w:tabs>
                <w:tab w:val="left" w:pos="660"/>
              </w:tabs>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_RefApo1102 \h </w:instrText>
              <w:fldChar w:fldCharType="separate"/>
              <w:t>36</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7.4 Statistical Analysis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_RefApo1104 \h </w:instrText>
              <w:fldChar w:fldCharType="separate"/>
              <w:t>37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7.5 Ablation Study</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_RefApo1106 \h </w:instrText>
              <w:fldChar w:fldCharType="separate"/>
              <w:t>37</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7.6 Comparison with Existing Methods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_RefApo1109 \h </w:instrText>
              <w:fldChar w:fldCharType="separate"/>
              <w:t>38</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7.7 Cost Analysis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_RefApo1111 \h </w:instrText>
              <w:fldChar w:fldCharType="separate"/>
              <w:t>39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7.8 Discussion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_RefApo1113 \h </w:instrText>
              <w:fldChar w:fldCharType="separate"/>
              <w:t>39</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7.9 Limitations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_RefApo1114 \h </w:instrText>
              <w:fldChar w:fldCharType="separate"/>
              <w:t>40</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8.</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CONCLUSION</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_RefApo1115 \h </w:instrText>
              <w:fldChar w:fldCharType="separate"/>
              <w:t>41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sz w:val="24"/>
                <w:szCs w:val="24"/>
              </w:rPr>
            </w:pPr>
            <w:r>
              <w:rPr>
                <w:rFonts w:ascii="Times New Roman" w:hAnsi="Times New Roman" w:cs="Times New Roman" w:eastAsia="Times New Roman"/>
                <w:b w:val="0"/>
                <w:sz w:val="23"/>
                <w:szCs w:val="24"/>
              </w:rPr>
              <w:t>8.1 Future Work</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val="0"/>
                <w:sz w:val="23"/>
              </w:rPr>
              <w:fldChar w:fldCharType="begin"/>
              <w:instrText xml:space="preserve"> PAGEREF _RefApo1117 \h </w:instrText>
              <w:fldChar w:fldCharType="separate"/>
              <w:t>41</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szCs w:val="24"/>
              </w:rPr>
              <w:t>9.</w:t>
            </w: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REFERENCES</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_RefApo1118 \h </w:instrText>
              <w:fldChar w:fldCharType="separate"/>
              <w:t>42</w:t>
              <w:fldChar w:fldCharType="end"/>
            </w:r>
          </w:p>
        </w:tc>
      </w:tr>
      <w:tr w:rsidR="00CE67F6" w:rsidRPr="001D6C3B" w:rsidTr="00302CAA">
        <w:tc>
          <w:tcPr>
            <w:tcW w:w="1271" w:type="dxa"/>
          </w:tcPr>
          <w:p w:rsidR="00CE67F6" w:rsidRPr="001D6C3B" w:rsidRDefault="00CE67F6" w:rsidP="00E47DA0">
            <w:pPr>
              <w:spacing w:line="240" w:lineRule="auto" w:after="20" w:before="20"/>
              <w:jc w:val="center"/>
              <w:rPr>
                <w:b/>
                <w:sz w:val="24"/>
                <w:szCs w:val="24"/>
              </w:rPr>
            </w:pPr>
          </w:p>
        </w:tc>
        <w:tc>
          <w:tcPr>
            <w:tcW w:w="5954" w:type="dxa"/>
          </w:tcPr>
          <w:p w:rsidR="00CE67F6" w:rsidRPr="001D6C3B" w:rsidRDefault="00CE67F6" w:rsidP="00E47DA0">
            <w:pPr>
              <w:spacing w:line="240" w:lineRule="auto" w:after="20" w:before="20"/>
              <w:rPr>
                <w:b/>
                <w:sz w:val="24"/>
                <w:szCs w:val="24"/>
              </w:rPr>
            </w:pPr>
            <w:r>
              <w:rPr>
                <w:rFonts w:ascii="Times New Roman" w:hAnsi="Times New Roman" w:cs="Times New Roman" w:eastAsia="Times New Roman"/>
                <w:b/>
                <w:sz w:val="24"/>
                <w:szCs w:val="24"/>
              </w:rPr>
              <w:t>APPENDIX A: SAMPLE CODE</w:t>
            </w:r>
          </w:p>
        </w:tc>
        <w:tc>
          <w:tcPr>
            <w:tcW w:w="1791" w:type="dxa"/>
          </w:tcPr>
          <w:p w:rsidR="00CE67F6" w:rsidRPr="001D6C3B" w:rsidRDefault="00CE67F6" w:rsidP="00E47DA0">
            <w:pPr>
              <w:spacing w:line="240" w:lineRule="auto" w:after="20" w:before="20"/>
              <w:jc w:val="center"/>
              <w:rPr>
                <w:b/>
                <w:sz w:val="24"/>
                <w:szCs w:val="24"/>
              </w:rPr>
            </w:pPr>
            <w:r>
              <w:rPr>
                <w:rFonts w:ascii="Times New Roman" w:hAnsi="Times New Roman" w:cs="Times New Roman" w:eastAsia="Times New Roman"/>
                <w:b/>
                <w:sz w:val="24"/>
              </w:rPr>
              <w:fldChar w:fldCharType="begin"/>
              <w:instrText xml:space="preserve"> PAGEREF _RefApo1119 \h </w:instrText>
              <w:fldChar w:fldCharType="separate"/>
              <w:t>44</w:t>
              <w:fldChar w:fldCharType="end"/>
            </w:r>
          </w:p>
        </w:tc>
      </w:tr>
    </w:tbl>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jc w:val="center"/>
        <w:rPr>
          <w:sz w:val="32"/>
          <w:szCs w:val="32"/>
        </w:rPr>
      </w:pPr>
      <w:r>
        <w:rPr>
          <w:rFonts w:ascii="Times New Roman" w:hAnsi="Times New Roman" w:cs="Times New Roman" w:eastAsia="Times New Roman"/>
          <w:b/>
          <w:sz w:val="32"/>
          <w:szCs w:val="32"/>
        </w:rPr>
        <w:t>List of Figures</w:t>
      </w:r>
    </w:p>
    <w:tbl>
      <w:tblPr>
        <w:tblW w:w="0" w:type="auto"/>
        <w:tblInd w:w="284" w:type="dxa"/>
        <w:tblLayout w:type="fixed"/>
        <w:tblCellMar>
          <w:left w:w="0" w:type="dxa"/>
          <w:right w:w="0" w:type="dxa"/>
        </w:tblCellMar>
        <w:tblLook w:val="01E0" w:firstRow="1" w:lastRow="1" w:firstColumn="1" w:lastColumn="1" w:noHBand="0" w:noVBand="0"/>
      </w:tblPr>
      <w:tblGrid>
        <w:gridCol w:w="1250"/>
        <w:gridCol w:w="5700"/>
        <w:gridCol w:w="1250"/>
      </w:tblGrid>
      <w:tr w:rsidR="00CE67F6" w14:paraId="477DEE56" w14:textId="77777777" w:rsidTr="00CE67F6">
        <w:trPr/>
        <w:tc>
          <w:tcPr>
            <w:tcW w:w="1250" w:type="dxa"/>
          </w:tcPr>
          <w:p w14:paraId="2EC573FF" w14:textId="77777777" w:rsidR="00CE67F6" w:rsidRDefault="00CE67F6" w:rsidP="00CE67F6">
            <w:pPr>
              <w:pStyle w:val="TableParagraph"/>
              <w:spacing w:line="309" w:lineRule="exact"/>
              <w:ind w:left="29" w:right="185"/>
              <w:jc w:val="center"/>
              <w:rPr>
                <w:b/>
                <w:sz w:val="28"/>
              </w:rPr>
            </w:pPr>
            <w:r>
              <w:rPr>
                <w:rFonts w:ascii="Times New Roman" w:hAnsi="Times New Roman" w:cs="Times New Roman" w:eastAsia="Times New Roman"/>
                <w:b/>
                <w:sz w:val="24"/>
              </w:rPr>
              <w:t>Figure No.</w:t>
            </w:r>
          </w:p>
        </w:tc>
        <w:tc>
          <w:tcPr>
            <w:tcW w:w="5700" w:type="dxa"/>
          </w:tcPr>
          <w:p w14:paraId="67FFBB9A" w14:textId="77777777" w:rsidR="00CE67F6" w:rsidRDefault="00CE67F6" w:rsidP="00CE67F6">
            <w:pPr>
              <w:pStyle w:val="TableParagraph"/>
              <w:spacing w:line="309" w:lineRule="exact"/>
              <w:ind w:left="313"/>
              <w:jc w:val="center"/>
              <w:rPr>
                <w:b/>
                <w:sz w:val="28"/>
              </w:rPr>
            </w:pPr>
            <w:r>
              <w:rPr>
                <w:rFonts w:ascii="Times New Roman" w:hAnsi="Times New Roman" w:cs="Times New Roman" w:eastAsia="Times New Roman"/>
                <w:b/>
                <w:sz w:val="24"/>
              </w:rPr>
              <w:t>Title</w:t>
            </w:r>
          </w:p>
        </w:tc>
        <w:tc>
          <w:tcPr>
            <w:tcW w:w="1250" w:type="dxa"/>
          </w:tcPr>
          <w:p w14:paraId="58CCE51A" w14:textId="77777777" w:rsidR="00CE67F6" w:rsidRDefault="00CE67F6" w:rsidP="00CE67F6">
            <w:pPr>
              <w:pStyle w:val="TableParagraph"/>
              <w:spacing w:line="309" w:lineRule="exact"/>
              <w:ind w:left="6" w:right="30"/>
              <w:jc w:val="center"/>
              <w:rPr>
                <w:b/>
                <w:sz w:val="28"/>
              </w:rPr>
            </w:pPr>
            <w:r>
              <w:rPr>
                <w:rFonts w:ascii="Times New Roman" w:hAnsi="Times New Roman" w:cs="Times New Roman" w:eastAsia="Times New Roman"/>
                <w:b/>
                <w:sz w:val="24"/>
              </w:rPr>
              <w:t>Page No.</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Four-month project work plan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_RefApo1015 \h </w:instrText>
              <w:fldChar w:fldCharType="separate"/>
              <w:t>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Layered architecture of the Adaptive Portfolio Optimizer</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_RefApo1035 \h </w:instrText>
              <w:fldChar w:fldCharType="separate"/>
              <w:t>10</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Data flow diagram, level 0 (context diagram)</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_RefApo1039 \h </w:instrText>
              <w:fldChar w:fldCharType="separate"/>
              <w:t>11</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Data flow diagram, level 1</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_RefApo1040 \h </w:instrText>
              <w:fldChar w:fldCharType="separate"/>
              <w:t>12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Use case diagram</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_RefApo1042 \h </w:instrText>
              <w:fldChar w:fldCharType="separate"/>
              <w:t>13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Class diagram of the back end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_RefApo1044 \h </w:instrText>
              <w:fldChar w:fldCharType="separate"/>
              <w:t>14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Sequence diagram of a historical-pattern comparison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_RefApo1046 \h </w:instrText>
              <w:fldChar w:fldCharType="separate"/>
              <w:t>15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Sequence diagram of a portfolio backtest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_RefApo1047 \h </w:instrText>
              <w:fldChar w:fldCharType="separate"/>
              <w:t>16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Transformer shape encoder and the decoder used only for training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_RefApo1055 \h </w:instrText>
              <w:fldChar w:fldCharType="separate"/>
              <w:t>19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Historical-pattern comparison pipeline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_RefApo1058 \h </w:instrText>
              <w:fldChar w:fldCharType="separate"/>
              <w:t>21</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Walk-forward protocol: training on the pre-crisis segment, evaluation through the crisis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_RefApo1060 \h </w:instrText>
              <w:fldChar w:fldCharType="separate"/>
              <w:t>22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Portfolio Backtest tab for the 2008 crisis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_RefApo1076 \h </w:instrText>
              <w:fldChar w:fldCharType="separate"/>
              <w:t>27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Regime Detection tab for SPY, 2019 to 2021, with the comparison loading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_RefApo1078 \h </w:instrText>
              <w:fldChar w:fldCharType="separate"/>
              <w:t>28</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Regime Detection tab with the comparison report for the COVID-19 window</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_RefApo1079 \h </w:instrText>
              <w:fldChar w:fldCharType="separate"/>
              <w:t>29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6.4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About and tech stack tab</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_RefApo1081 \h </w:instrText>
              <w:fldChar w:fldCharType="separate"/>
              <w:t>30</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HMM regimes on SPY for (a) the dot-com bust, (b) the 2008 crisis and (c) the COVID-19 crash</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_RefApo1084 \h </w:instrText>
              <w:fldChar w:fldCharType="separate"/>
              <w:t>31</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Query paths (solid) against the nearest reference windows (dashed)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_RefApo1088 \h </w:instrText>
              <w:fldChar w:fldCharType="separate"/>
              <w:t>32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Corpus embeddings colored by label: (a) PCA and (b) t-SNE of the 965 vectors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_RefApo1090 \h </w:instrText>
              <w:fldChar w:fldCharType="separate"/>
              <w:t>33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Embedding ablation under blocked cross-validation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_RefApo1093 \h </w:instrText>
              <w:fldChar w:fldCharType="separate"/>
              <w:t>33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Confusion matrix of the trained-Transformer classifier under blocked cross-validation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_RefApo1094 \h </w:instrText>
              <w:fldChar w:fldCharType="separate"/>
              <w:t>34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Portfolio value of the three strategies in the four settings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_RefApo1099 \h </w:instrText>
              <w:fldChar w:fldCharType="separate"/>
              <w:t>35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Sharpe ratio, maximum drawdown and volatility</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_RefApo1100 \h </w:instrText>
              <w:fldChar w:fldCharType="separate"/>
              <w:t>36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7.8</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Adaptive-policy weights over time (seed 42)</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_RefApo1101 \h </w:instrText>
              <w:fldChar w:fldCharType="separate"/>
              <w:t>36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7.9</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Sharpe ratio of the adaptive policy across six seeds; dashed lines are the baselines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_RefApo1108 \h </w:instrText>
              <w:fldChar w:fldCharType="separate"/>
              <w:t>38</w:t>
              <w:fldChar w:fldCharType="end"/>
            </w:r>
          </w:p>
        </w:tc>
      </w:tr>
    </w:tbl>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keepNext/>
        <w:spacing w:line="362" w:lineRule="auto"/>
        <w:ind w:left="480"/>
        <w:jc w:val="center"/>
        <w:rPr>
          <w:b/>
          <w:bCs/>
          <w:sz w:val="32"/>
          <w:szCs w:val="32"/>
        </w:rPr>
      </w:pPr>
      <w:r>
        <w:rPr>
          <w:rFonts w:ascii="Times New Roman" w:hAnsi="Times New Roman" w:cs="Times New Roman" w:eastAsia="Times New Roman"/>
          <w:b/>
          <w:bCs/>
          <w:sz w:val="32"/>
          <w:szCs w:val="32"/>
        </w:rPr>
        <w:t>List of Tables</w:t>
      </w:r>
    </w:p>
    <w:tbl>
      <w:tblPr>
        <w:tblW w:w="0" w:type="auto"/>
        <w:tblInd w:w="284" w:type="dxa"/>
        <w:tblLayout w:type="fixed"/>
        <w:tblCellMar>
          <w:left w:w="0" w:type="dxa"/>
          <w:right w:w="0" w:type="dxa"/>
        </w:tblCellMar>
        <w:tblLook w:val="01E0" w:firstRow="1" w:lastRow="1" w:firstColumn="1" w:lastColumn="1" w:noHBand="0" w:noVBand="0"/>
      </w:tblPr>
      <w:tblGrid>
        <w:gridCol w:w="1250"/>
        <w:gridCol w:w="5700"/>
        <w:gridCol w:w="1250"/>
      </w:tblGrid>
      <w:tr w:rsidR="00CE67F6" w:rsidTr="00CE67F6">
        <w:trPr/>
        <w:tc>
          <w:tcPr>
            <w:tcW w:w="1250" w:type="dxa"/>
          </w:tcPr>
          <w:p w:rsidR="00CE67F6" w:rsidRDefault="00CE67F6" w:rsidP="00CE67F6">
            <w:pPr>
              <w:pStyle w:val="TableParagraph"/>
              <w:spacing w:line="309" w:lineRule="exact"/>
              <w:ind w:left="29" w:right="185"/>
              <w:jc w:val="center"/>
              <w:rPr>
                <w:b/>
                <w:sz w:val="28"/>
              </w:rPr>
            </w:pPr>
            <w:r>
              <w:rPr>
                <w:rFonts w:ascii="Times New Roman" w:hAnsi="Times New Roman" w:cs="Times New Roman" w:eastAsia="Times New Roman"/>
                <w:b/>
                <w:sz w:val="24"/>
              </w:rPr>
              <w:t>Table No.</w:t>
            </w:r>
          </w:p>
        </w:tc>
        <w:tc>
          <w:tcPr>
            <w:tcW w:w="5700" w:type="dxa"/>
          </w:tcPr>
          <w:p w:rsidR="00CE67F6" w:rsidRDefault="00CE67F6" w:rsidP="00CE67F6">
            <w:pPr>
              <w:pStyle w:val="TableParagraph"/>
              <w:spacing w:line="309" w:lineRule="exact"/>
              <w:ind w:left="313"/>
              <w:jc w:val="center"/>
              <w:rPr>
                <w:b/>
                <w:sz w:val="28"/>
              </w:rPr>
            </w:pPr>
            <w:r>
              <w:rPr>
                <w:rFonts w:ascii="Times New Roman" w:hAnsi="Times New Roman" w:cs="Times New Roman" w:eastAsia="Times New Roman"/>
                <w:b/>
                <w:sz w:val="24"/>
              </w:rPr>
              <w:t>Title</w:t>
            </w:r>
          </w:p>
        </w:tc>
        <w:tc>
          <w:tcPr>
            <w:tcW w:w="1250" w:type="dxa"/>
          </w:tcPr>
          <w:p w:rsidR="00CE67F6" w:rsidRDefault="00CE67F6" w:rsidP="00CE67F6">
            <w:pPr>
              <w:pStyle w:val="TableParagraph"/>
              <w:spacing w:line="309" w:lineRule="exact"/>
              <w:ind w:left="6" w:right="30"/>
              <w:jc w:val="center"/>
              <w:rPr>
                <w:b/>
                <w:sz w:val="28"/>
              </w:rPr>
            </w:pPr>
            <w:r>
              <w:rPr>
                <w:rFonts w:ascii="Times New Roman" w:hAnsi="Times New Roman" w:cs="Times New Roman" w:eastAsia="Times New Roman"/>
                <w:b/>
                <w:sz w:val="24"/>
              </w:rPr>
              <w:t>Page No.</w:t>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1.1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Scope of the project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_RefApo1005 \h </w:instrText>
              <w:fldChar w:fldCharType="separate"/>
              <w:t>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Literature review of recent adaptive portfolio optimization studies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_RefApo1008 \h </w:instrText>
              <w:fldChar w:fldCharType="separate"/>
              <w:t>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Research gaps, proposed focus and status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_RefApo1010 \h </w:instrText>
              <w:fldChar w:fldCharType="separate"/>
              <w:t>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Sustainable Development Goals addressed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_RefApo1012 \h </w:instrText>
              <w:fldChar w:fldCharType="separate"/>
              <w:t>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2.4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Project plan with task durations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_RefApo1016 \h </w:instrText>
              <w:fldChar w:fldCharType="separate"/>
              <w:t>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Functional requirements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_RefApo1020 \h </w:instrText>
              <w:fldChar w:fldCharType="separate"/>
              <w:t>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Non-functional requirements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_RefApo1022 \h </w:instrText>
              <w:fldChar w:fldCharType="separate"/>
              <w:t>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Resources and costs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_RefApo1026 \h </w:instrText>
              <w:fldChar w:fldCharType="separate"/>
              <w:t>8</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Hardware used for development and testing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_RefApo1030 \h </w:instrText>
              <w:fldChar w:fldCharType="separate"/>
              <w:t>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3.5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Software stack</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_RefApo1032 \h </w:instrText>
              <w:fldChar w:fldCharType="separate"/>
              <w:t>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4.1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REST endpoints of the back end</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_RefApo1036 \h </w:instrText>
              <w:fldChar w:fldCharType="separate"/>
              <w:t>10</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Backtest settings and crisis definitions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_RefApo1051 \h </w:instrText>
              <w:fldChar w:fldCharType="separate"/>
              <w:t>17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Descriptive statistics of each asset over each backtest window (252 trading days per year)</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_RefApo1052 \h </w:instrText>
              <w:fldChar w:fldCharType="separate"/>
              <w:t>17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Hyper-parameters used in the experiments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_RefApo1063 \h </w:instrText>
              <w:fldChar w:fldCharType="separate"/>
              <w:t>23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Functional tests of the REST API</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_RefApo1067 \h </w:instrText>
              <w:fldChar w:fldCharType="separate"/>
              <w:t>23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Unit tests of the analytics modules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_RefApo1069 \h </w:instrText>
              <w:fldChar w:fldCharType="separate"/>
              <w:t>24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5.6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Defects found during development and testing</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_RefApo1072 \h </w:instrText>
              <w:fldChar w:fldCharType="separate"/>
              <w:t>25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Comparison report output for five example queries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_RefApo1087 \h </w:instrText>
              <w:fldChar w:fldCharType="separate"/>
              <w:t>32</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7.2</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Blocked, purged 5-fold cross-validation of event identification</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_RefApo1092 \h </w:instrText>
              <w:fldChar w:fldCharType="separate"/>
              <w:t>33</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7.3</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Leave-one-event-out: share of the unseen crisis' windows predicted as crisis-like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_RefApo1096 \h </w:instrText>
              <w:fldChar w:fldCharType="separate"/>
              <w:t>34</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7.4</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Out-of-sample performance of the three strategies (policy seed 42)</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_RefApo1098 \h </w:instrText>
              <w:fldChar w:fldCharType="separate"/>
              <w:t>35</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7.5</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Best strategy per criterion and setting on the test segment</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_RefApo1103 \h </w:instrText>
              <w:fldChar w:fldCharType="separate"/>
              <w:t>36</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7.6</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Paired stationary-bootstrap intervals for the test-segment Sharpe ratio difference</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_RefApo1105 \h </w:instrText>
              <w:fldChar w:fldCharType="separate"/>
              <w:t>37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7.7</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Allocator ablation: test-segment results, mean ± standard deviation over six seeds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_RefApo1107 \h </w:instrText>
              <w:fldChar w:fldCharType="separate"/>
              <w:t>37</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7.8</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Capability comparison with the reviewed studies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_RefApo1110 \h </w:instrText>
              <w:fldChar w:fldCharType="separate"/>
              <w:t>39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7.9</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Computing cost of the main operations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_RefApo1112 \h </w:instrText>
              <w:fldChar w:fldCharType="separate"/>
              <w:t>39</w:t>
              <w:fldChar w:fldCharType="end"/>
            </w:r>
          </w:p>
        </w:tc>
      </w:tr>
      <w:tr w:rsidR="00CE67F6" w:rsidTr="00CE67F6">
        <w:trPr/>
        <w:tc>
          <w:tcPr>
            <w:tcW w:w="1250" w:type="dxa"/>
          </w:tcPr>
          <w:p w:rsidR="00CE67F6" w:rsidRDefault="00CE67F6" w:rsidP="00CE67F6">
            <w:pPr>
              <w:pStyle w:val="TableParagraph"/>
              <w:keepNext w:val="0"/>
              <w:keepLines w:val="0"/>
              <w:spacing w:before="20" w:after="20" w:line="240" w:lineRule="auto"/>
              <w:ind w:left="-143" w:right="249" w:firstLine="172"/>
              <w:jc w:val="center"/>
              <w:rPr>
                <w:sz w:val="24"/>
              </w:rPr>
            </w:pPr>
            <w:r>
              <w:rPr>
                <w:rFonts w:ascii="Times New Roman" w:hAnsi="Times New Roman" w:cs="Times New Roman" w:eastAsia="Times New Roman"/>
                <w:sz w:val="22"/>
              </w:rPr>
              <w:t>8.1</w:t>
            </w:r>
          </w:p>
        </w:tc>
        <w:tc>
          <w:tcPr>
            <w:tcW w:w="5700" w:type="dxa"/>
          </w:tcPr>
          <w:p w:rsidR="00CE67F6" w:rsidRDefault="00CE67F6" w:rsidP="00CE67F6">
            <w:pPr>
              <w:pStyle w:val="TableParagraph"/>
              <w:keepNext w:val="0"/>
              <w:keepLines w:val="0"/>
              <w:spacing w:before="20" w:after="20" w:line="240" w:lineRule="auto"/>
              <w:ind w:left="207"/>
              <w:rPr>
                <w:sz w:val="24"/>
              </w:rPr>
            </w:pPr>
            <w:r>
              <w:rPr>
                <w:rFonts w:ascii="Times New Roman" w:hAnsi="Times New Roman" w:cs="Times New Roman" w:eastAsia="Times New Roman"/>
                <w:sz w:val="22"/>
              </w:rPr>
              <w:t>Objectives and outcomes</w:t>
            </w:r>
          </w:p>
        </w:tc>
        <w:tc>
          <w:tcPr>
            <w:tcW w:w="1250" w:type="dxa"/>
          </w:tcPr>
          <w:p w:rsidR="00CE67F6" w:rsidRDefault="00CE67F6" w:rsidP="00CE67F6">
            <w:pPr>
              <w:pStyle w:val="TableParagraph"/>
              <w:keepNext w:val="0"/>
              <w:keepLines w:val="0"/>
              <w:tabs>
                <w:tab w:val="center" w:pos="1160"/>
              </w:tabs>
              <w:spacing w:before="20" w:after="20" w:line="240" w:lineRule="auto"/>
              <w:ind w:right="27"/>
              <w:jc w:val="center"/>
              <w:rPr>
                <w:sz w:val="24"/>
              </w:rPr>
            </w:pPr>
            <w:r>
              <w:rPr>
                <w:rFonts w:ascii="Times New Roman" w:hAnsi="Times New Roman" w:cs="Times New Roman" w:eastAsia="Times New Roman"/>
                <w:sz w:val="22"/>
              </w:rPr>
              <w:fldChar w:fldCharType="begin"/>
              <w:instrText xml:space="preserve"> PAGEREF _RefApo1116 \h </w:instrText>
              <w:fldChar w:fldCharType="separate"/>
              <w:t>41</w:t>
              <w:fldChar w:fldCharType="end"/>
            </w:r>
          </w:p>
        </w:tc>
      </w:tr>
    </w:tbl>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rPr>
          <w:rFonts w:ascii="Times New Roman" w:hAnsi="Times New Roman" w:cs="Times New Roman" w:eastAsia="Times New Roman"/>
        </w:rPr>
        <w:t>List of 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AD</w:t>
      </w:r>
      <w:r>
        <w:rPr>
          <w:rFonts w:ascii="Times New Roman" w:hAnsi="Times New Roman" w:cs="Times New Roman" w:eastAsia="Times New Roman"/>
          <w:sz w:val="24"/>
        </w:rPr>
        <w:tab/>
      </w:r>
      <w:r>
        <w:rPr>
          <w:rFonts w:ascii="Times New Roman" w:hAnsi="Times New Roman" w:cs="Times New Roman" w:eastAsia="Times New Roman"/>
          <w:sz w:val="24"/>
        </w:rPr>
        <w:t>Adaptive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API</w:t>
      </w:r>
      <w:r>
        <w:rPr>
          <w:rFonts w:ascii="Times New Roman" w:hAnsi="Times New Roman" w:cs="Times New Roman" w:eastAsia="Times New Roman"/>
          <w:sz w:val="24"/>
        </w:rPr>
        <w:tab/>
      </w:r>
      <w:r>
        <w:rPr>
          <w:rFonts w:ascii="Times New Roman" w:hAnsi="Times New Roman" w:cs="Times New Roman" w:eastAsia="Times New Roman"/>
          <w:sz w:val="24"/>
        </w:rPr>
        <w:t>Application Programming Interface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CI</w:t>
      </w:r>
      <w:r>
        <w:rPr>
          <w:rFonts w:ascii="Times New Roman" w:hAnsi="Times New Roman" w:cs="Times New Roman" w:eastAsia="Times New Roman"/>
          <w:sz w:val="24"/>
        </w:rPr>
        <w:tab/>
      </w:r>
      <w:r>
        <w:rPr>
          <w:rFonts w:ascii="Times New Roman" w:hAnsi="Times New Roman" w:cs="Times New Roman" w:eastAsia="Times New Roman"/>
          <w:sz w:val="24"/>
        </w:rPr>
        <w:t>Confidence Interval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CNN</w:t>
      </w:r>
      <w:r>
        <w:rPr>
          <w:rFonts w:ascii="Times New Roman" w:hAnsi="Times New Roman" w:cs="Times New Roman" w:eastAsia="Times New Roman"/>
          <w:sz w:val="24"/>
        </w:rPr>
        <w:tab/>
      </w:r>
      <w:r>
        <w:rPr>
          <w:rFonts w:ascii="Times New Roman" w:hAnsi="Times New Roman" w:cs="Times New Roman" w:eastAsia="Times New Roman"/>
          <w:sz w:val="24"/>
        </w:rPr>
        <w:t>Convolutional Neural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CPU</w:t>
      </w:r>
      <w:r>
        <w:rPr>
          <w:rFonts w:ascii="Times New Roman" w:hAnsi="Times New Roman" w:cs="Times New Roman" w:eastAsia="Times New Roman"/>
          <w:sz w:val="24"/>
        </w:rPr>
        <w:tab/>
      </w:r>
      <w:r>
        <w:rPr>
          <w:rFonts w:ascii="Times New Roman" w:hAnsi="Times New Roman" w:cs="Times New Roman" w:eastAsia="Times New Roman"/>
          <w:sz w:val="24"/>
        </w:rPr>
        <w:t>Central Processing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CSV</w:t>
      </w:r>
      <w:r>
        <w:rPr>
          <w:rFonts w:ascii="Times New Roman" w:hAnsi="Times New Roman" w:cs="Times New Roman" w:eastAsia="Times New Roman"/>
          <w:sz w:val="24"/>
        </w:rPr>
        <w:tab/>
      </w:r>
      <w:r>
        <w:rPr>
          <w:rFonts w:ascii="Times New Roman" w:hAnsi="Times New Roman" w:cs="Times New Roman" w:eastAsia="Times New Roman"/>
          <w:sz w:val="24"/>
        </w:rPr>
        <w:t>Comma-Separated Values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DDPG</w:t>
      </w:r>
      <w:r>
        <w:rPr>
          <w:rFonts w:ascii="Times New Roman" w:hAnsi="Times New Roman" w:cs="Times New Roman" w:eastAsia="Times New Roman"/>
          <w:sz w:val="24"/>
        </w:rPr>
        <w:tab/>
      </w:r>
      <w:r>
        <w:rPr>
          <w:rFonts w:ascii="Times New Roman" w:hAnsi="Times New Roman" w:cs="Times New Roman" w:eastAsia="Times New Roman"/>
          <w:sz w:val="24"/>
        </w:rPr>
        <w:t>Deep Deterministic Policy Gradient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DFD</w:t>
      </w:r>
      <w:r>
        <w:rPr>
          <w:rFonts w:ascii="Times New Roman" w:hAnsi="Times New Roman" w:cs="Times New Roman" w:eastAsia="Times New Roman"/>
          <w:sz w:val="24"/>
        </w:rPr>
        <w:tab/>
      </w:r>
      <w:r>
        <w:rPr>
          <w:rFonts w:ascii="Times New Roman" w:hAnsi="Times New Roman" w:cs="Times New Roman" w:eastAsia="Times New Roman"/>
          <w:sz w:val="24"/>
        </w:rPr>
        <w:t>Data Flow Diagram</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DRL</w:t>
      </w:r>
      <w:r>
        <w:rPr>
          <w:rFonts w:ascii="Times New Roman" w:hAnsi="Times New Roman" w:cs="Times New Roman" w:eastAsia="Times New Roman"/>
          <w:sz w:val="24"/>
        </w:rPr>
        <w:tab/>
      </w:r>
      <w:r>
        <w:rPr>
          <w:rFonts w:ascii="Times New Roman" w:hAnsi="Times New Roman" w:cs="Times New Roman" w:eastAsia="Times New Roman"/>
          <w:sz w:val="24"/>
        </w:rPr>
        <w:t>Deep Reinforcement Learning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EM</w:t>
      </w:r>
      <w:r>
        <w:rPr>
          <w:rFonts w:ascii="Times New Roman" w:hAnsi="Times New Roman" w:cs="Times New Roman" w:eastAsia="Times New Roman"/>
          <w:sz w:val="24"/>
        </w:rPr>
        <w:tab/>
      </w:r>
      <w:r>
        <w:rPr>
          <w:rFonts w:ascii="Times New Roman" w:hAnsi="Times New Roman" w:cs="Times New Roman" w:eastAsia="Times New Roman"/>
          <w:sz w:val="24"/>
        </w:rPr>
        <w:t>Expectation-Maximization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ES</w:t>
      </w:r>
      <w:r>
        <w:rPr>
          <w:rFonts w:ascii="Times New Roman" w:hAnsi="Times New Roman" w:cs="Times New Roman" w:eastAsia="Times New Roman"/>
          <w:sz w:val="24"/>
        </w:rPr>
        <w:tab/>
      </w:r>
      <w:r>
        <w:rPr>
          <w:rFonts w:ascii="Times New Roman" w:hAnsi="Times New Roman" w:cs="Times New Roman" w:eastAsia="Times New Roman"/>
          <w:sz w:val="24"/>
        </w:rPr>
        <w:t>Evolution Strategies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ETF</w:t>
      </w:r>
      <w:r>
        <w:rPr>
          <w:rFonts w:ascii="Times New Roman" w:hAnsi="Times New Roman" w:cs="Times New Roman" w:eastAsia="Times New Roman"/>
          <w:sz w:val="24"/>
        </w:rPr>
        <w:tab/>
      </w:r>
      <w:r>
        <w:rPr>
          <w:rFonts w:ascii="Times New Roman" w:hAnsi="Times New Roman" w:cs="Times New Roman" w:eastAsia="Times New Roman"/>
          <w:sz w:val="24"/>
        </w:rPr>
        <w:t>Exchange-Traded Fund</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EW</w:t>
      </w:r>
      <w:r>
        <w:rPr>
          <w:rFonts w:ascii="Times New Roman" w:hAnsi="Times New Roman" w:cs="Times New Roman" w:eastAsia="Times New Roman"/>
          <w:sz w:val="24"/>
        </w:rPr>
        <w:tab/>
      </w:r>
      <w:r>
        <w:rPr>
          <w:rFonts w:ascii="Times New Roman" w:hAnsi="Times New Roman" w:cs="Times New Roman" w:eastAsia="Times New Roman"/>
          <w:sz w:val="24"/>
        </w:rPr>
        <w:t>Equal-Weight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FFN</w:t>
      </w:r>
      <w:r>
        <w:rPr>
          <w:rFonts w:ascii="Times New Roman" w:hAnsi="Times New Roman" w:cs="Times New Roman" w:eastAsia="Times New Roman"/>
          <w:sz w:val="24"/>
        </w:rPr>
        <w:tab/>
      </w:r>
      <w:r>
        <w:rPr>
          <w:rFonts w:ascii="Times New Roman" w:hAnsi="Times New Roman" w:cs="Times New Roman" w:eastAsia="Times New Roman"/>
          <w:sz w:val="24"/>
        </w:rPr>
        <w:t>Feed-Forward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FR</w:t>
      </w:r>
      <w:r>
        <w:rPr>
          <w:rFonts w:ascii="Times New Roman" w:hAnsi="Times New Roman" w:cs="Times New Roman" w:eastAsia="Times New Roman"/>
          <w:sz w:val="24"/>
        </w:rPr>
        <w:tab/>
      </w:r>
      <w:r>
        <w:rPr>
          <w:rFonts w:ascii="Times New Roman" w:hAnsi="Times New Roman" w:cs="Times New Roman" w:eastAsia="Times New Roman"/>
          <w:sz w:val="24"/>
        </w:rPr>
        <w:t>Functional Requirement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GAT</w:t>
      </w:r>
      <w:r>
        <w:rPr>
          <w:rFonts w:ascii="Times New Roman" w:hAnsi="Times New Roman" w:cs="Times New Roman" w:eastAsia="Times New Roman"/>
          <w:sz w:val="24"/>
        </w:rPr>
        <w:tab/>
      </w:r>
      <w:r>
        <w:rPr>
          <w:rFonts w:ascii="Times New Roman" w:hAnsi="Times New Roman" w:cs="Times New Roman" w:eastAsia="Times New Roman"/>
          <w:sz w:val="24"/>
        </w:rPr>
        <w:t>Graph Attention Network</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GELU</w:t>
      </w:r>
      <w:r>
        <w:rPr>
          <w:rFonts w:ascii="Times New Roman" w:hAnsi="Times New Roman" w:cs="Times New Roman" w:eastAsia="Times New Roman"/>
          <w:sz w:val="24"/>
        </w:rPr>
        <w:tab/>
      </w:r>
      <w:r>
        <w:rPr>
          <w:rFonts w:ascii="Times New Roman" w:hAnsi="Times New Roman" w:cs="Times New Roman" w:eastAsia="Times New Roman"/>
          <w:sz w:val="24"/>
        </w:rPr>
        <w:t>Gaussian Error Linear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GFC</w:t>
      </w:r>
      <w:r>
        <w:rPr>
          <w:rFonts w:ascii="Times New Roman" w:hAnsi="Times New Roman" w:cs="Times New Roman" w:eastAsia="Times New Roman"/>
          <w:sz w:val="24"/>
        </w:rPr>
        <w:tab/>
      </w:r>
      <w:r>
        <w:rPr>
          <w:rFonts w:ascii="Times New Roman" w:hAnsi="Times New Roman" w:cs="Times New Roman" w:eastAsia="Times New Roman"/>
          <w:sz w:val="24"/>
        </w:rPr>
        <w:t>Global Financial Crisis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GLD</w:t>
      </w:r>
      <w:r>
        <w:rPr>
          <w:rFonts w:ascii="Times New Roman" w:hAnsi="Times New Roman" w:cs="Times New Roman" w:eastAsia="Times New Roman"/>
          <w:sz w:val="24"/>
        </w:rPr>
        <w:tab/>
      </w:r>
      <w:r>
        <w:rPr>
          <w:rFonts w:ascii="Times New Roman" w:hAnsi="Times New Roman" w:cs="Times New Roman" w:eastAsia="Times New Roman"/>
          <w:sz w:val="24"/>
        </w:rPr>
        <w:t>SPDR Gold Shares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GPU</w:t>
      </w:r>
      <w:r>
        <w:rPr>
          <w:rFonts w:ascii="Times New Roman" w:hAnsi="Times New Roman" w:cs="Times New Roman" w:eastAsia="Times New Roman"/>
          <w:sz w:val="24"/>
        </w:rPr>
        <w:tab/>
      </w:r>
      <w:r>
        <w:rPr>
          <w:rFonts w:ascii="Times New Roman" w:hAnsi="Times New Roman" w:cs="Times New Roman" w:eastAsia="Times New Roman"/>
          <w:sz w:val="24"/>
        </w:rPr>
        <w:t>Graphics Processing Unit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HDBSCAN</w:t>
      </w:r>
      <w:r>
        <w:rPr>
          <w:rFonts w:ascii="Times New Roman" w:hAnsi="Times New Roman" w:cs="Times New Roman" w:eastAsia="Times New Roman"/>
          <w:sz w:val="24"/>
        </w:rPr>
        <w:tab/>
      </w:r>
      <w:r>
        <w:rPr>
          <w:rFonts w:ascii="Times New Roman" w:hAnsi="Times New Roman" w:cs="Times New Roman" w:eastAsia="Times New Roman"/>
          <w:sz w:val="24"/>
        </w:rPr>
        <w:t>Hierarchical Density-Based Spatial Clustering of Applications with Noise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HMM</w:t>
      </w:r>
      <w:r>
        <w:rPr>
          <w:rFonts w:ascii="Times New Roman" w:hAnsi="Times New Roman" w:cs="Times New Roman" w:eastAsia="Times New Roman"/>
          <w:sz w:val="24"/>
        </w:rPr>
        <w:tab/>
      </w:r>
      <w:r>
        <w:rPr>
          <w:rFonts w:ascii="Times New Roman" w:hAnsi="Times New Roman" w:cs="Times New Roman" w:eastAsia="Times New Roman"/>
          <w:sz w:val="24"/>
        </w:rPr>
        <w:t>Hidden Markov Model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HTTP</w:t>
      </w:r>
      <w:r>
        <w:rPr>
          <w:rFonts w:ascii="Times New Roman" w:hAnsi="Times New Roman" w:cs="Times New Roman" w:eastAsia="Times New Roman"/>
          <w:sz w:val="24"/>
        </w:rPr>
        <w:tab/>
      </w:r>
      <w:r>
        <w:rPr>
          <w:rFonts w:ascii="Times New Roman" w:hAnsi="Times New Roman" w:cs="Times New Roman" w:eastAsia="Times New Roman"/>
          <w:sz w:val="24"/>
        </w:rPr>
        <w:t>Hypertext Transfer Protocol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IEEE</w:t>
      </w:r>
      <w:r>
        <w:rPr>
          <w:rFonts w:ascii="Times New Roman" w:hAnsi="Times New Roman" w:cs="Times New Roman" w:eastAsia="Times New Roman"/>
          <w:sz w:val="24"/>
        </w:rPr>
        <w:tab/>
      </w:r>
      <w:r>
        <w:rPr>
          <w:rFonts w:ascii="Times New Roman" w:hAnsi="Times New Roman" w:cs="Times New Roman" w:eastAsia="Times New Roman"/>
          <w:sz w:val="24"/>
        </w:rPr>
        <w:t>Institute of Electrical and Electronics Engineers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JSON</w:t>
      </w:r>
      <w:r>
        <w:rPr>
          <w:rFonts w:ascii="Times New Roman" w:hAnsi="Times New Roman" w:cs="Times New Roman" w:eastAsia="Times New Roman"/>
          <w:sz w:val="24"/>
        </w:rPr>
        <w:tab/>
      </w:r>
      <w:r>
        <w:rPr>
          <w:rFonts w:ascii="Times New Roman" w:hAnsi="Times New Roman" w:cs="Times New Roman" w:eastAsia="Times New Roman"/>
          <w:sz w:val="24"/>
        </w:rPr>
        <w:t>JavaScript Object Notation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k-NN</w:t>
      </w:r>
      <w:r>
        <w:rPr>
          <w:rFonts w:ascii="Times New Roman" w:hAnsi="Times New Roman" w:cs="Times New Roman" w:eastAsia="Times New Roman"/>
          <w:sz w:val="24"/>
        </w:rPr>
        <w:tab/>
      </w:r>
      <w:r>
        <w:rPr>
          <w:rFonts w:ascii="Times New Roman" w:hAnsi="Times New Roman" w:cs="Times New Roman" w:eastAsia="Times New Roman"/>
          <w:sz w:val="24"/>
        </w:rPr>
        <w:t>k-Nearest Neighbors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LOEO</w:t>
      </w:r>
      <w:r>
        <w:rPr>
          <w:rFonts w:ascii="Times New Roman" w:hAnsi="Times New Roman" w:cs="Times New Roman" w:eastAsia="Times New Roman"/>
          <w:sz w:val="24"/>
        </w:rPr>
        <w:tab/>
      </w:r>
      <w:r>
        <w:rPr>
          <w:rFonts w:ascii="Times New Roman" w:hAnsi="Times New Roman" w:cs="Times New Roman" w:eastAsia="Times New Roman"/>
          <w:sz w:val="24"/>
        </w:rPr>
        <w:t>Leave-One-Event-Out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LSTM</w:t>
      </w:r>
      <w:r>
        <w:rPr>
          <w:rFonts w:ascii="Times New Roman" w:hAnsi="Times New Roman" w:cs="Times New Roman" w:eastAsia="Times New Roman"/>
          <w:sz w:val="24"/>
        </w:rPr>
        <w:tab/>
      </w:r>
      <w:r>
        <w:rPr>
          <w:rFonts w:ascii="Times New Roman" w:hAnsi="Times New Roman" w:cs="Times New Roman" w:eastAsia="Times New Roman"/>
          <w:sz w:val="24"/>
        </w:rPr>
        <w:t>Long Short-Term Memory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MACD</w:t>
      </w:r>
      <w:r>
        <w:rPr>
          <w:rFonts w:ascii="Times New Roman" w:hAnsi="Times New Roman" w:cs="Times New Roman" w:eastAsia="Times New Roman"/>
          <w:sz w:val="24"/>
        </w:rPr>
        <w:tab/>
      </w:r>
      <w:r>
        <w:rPr>
          <w:rFonts w:ascii="Times New Roman" w:hAnsi="Times New Roman" w:cs="Times New Roman" w:eastAsia="Times New Roman"/>
          <w:sz w:val="24"/>
        </w:rPr>
        <w:t>Moving Average Convergence Divergence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MDD</w:t>
      </w:r>
      <w:r>
        <w:rPr>
          <w:rFonts w:ascii="Times New Roman" w:hAnsi="Times New Roman" w:cs="Times New Roman" w:eastAsia="Times New Roman"/>
          <w:sz w:val="24"/>
        </w:rPr>
        <w:tab/>
      </w:r>
      <w:r>
        <w:rPr>
          <w:rFonts w:ascii="Times New Roman" w:hAnsi="Times New Roman" w:cs="Times New Roman" w:eastAsia="Times New Roman"/>
          <w:sz w:val="24"/>
        </w:rPr>
        <w:t>Maximum Drawdown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MLP</w:t>
      </w:r>
      <w:r>
        <w:rPr>
          <w:rFonts w:ascii="Times New Roman" w:hAnsi="Times New Roman" w:cs="Times New Roman" w:eastAsia="Times New Roman"/>
          <w:sz w:val="24"/>
        </w:rPr>
        <w:tab/>
      </w:r>
      <w:r>
        <w:rPr>
          <w:rFonts w:ascii="Times New Roman" w:hAnsi="Times New Roman" w:cs="Times New Roman" w:eastAsia="Times New Roman"/>
          <w:sz w:val="24"/>
        </w:rPr>
        <w:t>Multi-Layer Perceptron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MV</w:t>
      </w:r>
      <w:r>
        <w:rPr>
          <w:rFonts w:ascii="Times New Roman" w:hAnsi="Times New Roman" w:cs="Times New Roman" w:eastAsia="Times New Roman"/>
          <w:sz w:val="24"/>
        </w:rPr>
        <w:tab/>
      </w:r>
      <w:r>
        <w:rPr>
          <w:rFonts w:ascii="Times New Roman" w:hAnsi="Times New Roman" w:cs="Times New Roman" w:eastAsia="Times New Roman"/>
          <w:sz w:val="24"/>
        </w:rPr>
        <w:t>Mean-Variance (strategy)</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NFR</w:t>
      </w:r>
      <w:r>
        <w:rPr>
          <w:rFonts w:ascii="Times New Roman" w:hAnsi="Times New Roman" w:cs="Times New Roman" w:eastAsia="Times New Roman"/>
          <w:sz w:val="24"/>
        </w:rPr>
        <w:tab/>
      </w:r>
      <w:r>
        <w:rPr>
          <w:rFonts w:ascii="Times New Roman" w:hAnsi="Times New Roman" w:cs="Times New Roman" w:eastAsia="Times New Roman"/>
          <w:sz w:val="24"/>
        </w:rPr>
        <w:t>Non-Functional Requirement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PCA</w:t>
      </w:r>
      <w:r>
        <w:rPr>
          <w:rFonts w:ascii="Times New Roman" w:hAnsi="Times New Roman" w:cs="Times New Roman" w:eastAsia="Times New Roman"/>
          <w:sz w:val="24"/>
        </w:rPr>
        <w:tab/>
      </w:r>
      <w:r>
        <w:rPr>
          <w:rFonts w:ascii="Times New Roman" w:hAnsi="Times New Roman" w:cs="Times New Roman" w:eastAsia="Times New Roman"/>
          <w:sz w:val="24"/>
        </w:rPr>
        <w:t>Principal Component Analysis</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PPO</w:t>
      </w:r>
      <w:r>
        <w:rPr>
          <w:rFonts w:ascii="Times New Roman" w:hAnsi="Times New Roman" w:cs="Times New Roman" w:eastAsia="Times New Roman"/>
          <w:sz w:val="24"/>
        </w:rPr>
        <w:tab/>
      </w:r>
      <w:r>
        <w:rPr>
          <w:rFonts w:ascii="Times New Roman" w:hAnsi="Times New Roman" w:cs="Times New Roman" w:eastAsia="Times New Roman"/>
          <w:sz w:val="24"/>
        </w:rPr>
        <w:t>Proximal Policy Optimization</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QQQ</w:t>
      </w:r>
      <w:r>
        <w:rPr>
          <w:rFonts w:ascii="Times New Roman" w:hAnsi="Times New Roman" w:cs="Times New Roman" w:eastAsia="Times New Roman"/>
          <w:sz w:val="24"/>
        </w:rPr>
        <w:tab/>
      </w:r>
      <w:r>
        <w:rPr>
          <w:rFonts w:ascii="Times New Roman" w:hAnsi="Times New Roman" w:cs="Times New Roman" w:eastAsia="Times New Roman"/>
          <w:sz w:val="24"/>
        </w:rPr>
        <w:t>Invesco QQQ Trust (Nasdaq-100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REST</w:t>
      </w:r>
      <w:r>
        <w:rPr>
          <w:rFonts w:ascii="Times New Roman" w:hAnsi="Times New Roman" w:cs="Times New Roman" w:eastAsia="Times New Roman"/>
          <w:sz w:val="24"/>
        </w:rPr>
        <w:tab/>
      </w:r>
      <w:r>
        <w:rPr>
          <w:rFonts w:ascii="Times New Roman" w:hAnsi="Times New Roman" w:cs="Times New Roman" w:eastAsia="Times New Roman"/>
          <w:sz w:val="24"/>
        </w:rPr>
        <w:t>Representational State Transfer</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RL</w:t>
      </w:r>
      <w:r>
        <w:rPr>
          <w:rFonts w:ascii="Times New Roman" w:hAnsi="Times New Roman" w:cs="Times New Roman" w:eastAsia="Times New Roman"/>
          <w:sz w:val="24"/>
        </w:rPr>
        <w:tab/>
      </w:r>
      <w:r>
        <w:rPr>
          <w:rFonts w:ascii="Times New Roman" w:hAnsi="Times New Roman" w:cs="Times New Roman" w:eastAsia="Times New Roman"/>
          <w:sz w:val="24"/>
        </w:rPr>
        <w:t>Reinforcement Learning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RSI</w:t>
      </w:r>
      <w:r>
        <w:rPr>
          <w:rFonts w:ascii="Times New Roman" w:hAnsi="Times New Roman" w:cs="Times New Roman" w:eastAsia="Times New Roman"/>
          <w:sz w:val="24"/>
        </w:rPr>
        <w:tab/>
      </w:r>
      <w:r>
        <w:rPr>
          <w:rFonts w:ascii="Times New Roman" w:hAnsi="Times New Roman" w:cs="Times New Roman" w:eastAsia="Times New Roman"/>
          <w:sz w:val="24"/>
        </w:rPr>
        <w:t>Relative Strength Index</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SDG</w:t>
      </w:r>
      <w:r>
        <w:rPr>
          <w:rFonts w:ascii="Times New Roman" w:hAnsi="Times New Roman" w:cs="Times New Roman" w:eastAsia="Times New Roman"/>
          <w:sz w:val="24"/>
        </w:rPr>
        <w:tab/>
      </w:r>
      <w:r>
        <w:rPr>
          <w:rFonts w:ascii="Times New Roman" w:hAnsi="Times New Roman" w:cs="Times New Roman" w:eastAsia="Times New Roman"/>
          <w:sz w:val="24"/>
        </w:rPr>
        <w:t>Sustainable Development Goal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SLSQP</w:t>
      </w:r>
      <w:r>
        <w:rPr>
          <w:rFonts w:ascii="Times New Roman" w:hAnsi="Times New Roman" w:cs="Times New Roman" w:eastAsia="Times New Roman"/>
          <w:sz w:val="24"/>
        </w:rPr>
        <w:tab/>
      </w:r>
      <w:r>
        <w:rPr>
          <w:rFonts w:ascii="Times New Roman" w:hAnsi="Times New Roman" w:cs="Times New Roman" w:eastAsia="Times New Roman"/>
          <w:sz w:val="24"/>
        </w:rPr>
        <w:t>Sequential Least Squares Programming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SMA</w:t>
      </w:r>
      <w:r>
        <w:rPr>
          <w:rFonts w:ascii="Times New Roman" w:hAnsi="Times New Roman" w:cs="Times New Roman" w:eastAsia="Times New Roman"/>
          <w:sz w:val="24"/>
        </w:rPr>
        <w:tab/>
      </w:r>
      <w:r>
        <w:rPr>
          <w:rFonts w:ascii="Times New Roman" w:hAnsi="Times New Roman" w:cs="Times New Roman" w:eastAsia="Times New Roman"/>
          <w:sz w:val="24"/>
        </w:rPr>
        <w:t>Simple Moving Average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SPY</w:t>
      </w:r>
      <w:r>
        <w:rPr>
          <w:rFonts w:ascii="Times New Roman" w:hAnsi="Times New Roman" w:cs="Times New Roman" w:eastAsia="Times New Roman"/>
          <w:sz w:val="24"/>
        </w:rPr>
        <w:tab/>
      </w:r>
      <w:r>
        <w:rPr>
          <w:rFonts w:ascii="Times New Roman" w:hAnsi="Times New Roman" w:cs="Times New Roman" w:eastAsia="Times New Roman"/>
          <w:sz w:val="24"/>
        </w:rPr>
        <w:t>SPDR S&amp;P 500 ETF Trust</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SR</w:t>
      </w:r>
      <w:r>
        <w:rPr>
          <w:rFonts w:ascii="Times New Roman" w:hAnsi="Times New Roman" w:cs="Times New Roman" w:eastAsia="Times New Roman"/>
          <w:sz w:val="24"/>
        </w:rPr>
        <w:tab/>
      </w:r>
      <w:r>
        <w:rPr>
          <w:rFonts w:ascii="Times New Roman" w:hAnsi="Times New Roman" w:cs="Times New Roman" w:eastAsia="Times New Roman"/>
          <w:sz w:val="24"/>
        </w:rPr>
        <w:t>Sharpe Ratio</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t-SNE</w:t>
      </w:r>
      <w:r>
        <w:rPr>
          <w:rFonts w:ascii="Times New Roman" w:hAnsi="Times New Roman" w:cs="Times New Roman" w:eastAsia="Times New Roman"/>
          <w:sz w:val="24"/>
        </w:rPr>
        <w:tab/>
      </w:r>
      <w:r>
        <w:rPr>
          <w:rFonts w:ascii="Times New Roman" w:hAnsi="Times New Roman" w:cs="Times New Roman" w:eastAsia="Times New Roman"/>
          <w:sz w:val="24"/>
        </w:rPr>
        <w:t>t-distributed Stochastic Neighbor Embedding</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TLT</w:t>
      </w:r>
      <w:r>
        <w:rPr>
          <w:rFonts w:ascii="Times New Roman" w:hAnsi="Times New Roman" w:cs="Times New Roman" w:eastAsia="Times New Roman"/>
          <w:sz w:val="24"/>
        </w:rPr>
        <w:tab/>
      </w:r>
      <w:r>
        <w:rPr>
          <w:rFonts w:ascii="Times New Roman" w:hAnsi="Times New Roman" w:cs="Times New Roman" w:eastAsia="Times New Roman"/>
          <w:sz w:val="24"/>
        </w:rPr>
        <w:t>iShares 20+ Year Treasury Bond ETF</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TO</w:t>
      </w:r>
      <w:r>
        <w:rPr>
          <w:rFonts w:ascii="Times New Roman" w:hAnsi="Times New Roman" w:cs="Times New Roman" w:eastAsia="Times New Roman"/>
          <w:sz w:val="24"/>
        </w:rPr>
        <w:tab/>
      </w:r>
      <w:r>
        <w:rPr>
          <w:rFonts w:ascii="Times New Roman" w:hAnsi="Times New Roman" w:cs="Times New Roman" w:eastAsia="Times New Roman"/>
          <w:sz w:val="24"/>
        </w:rPr>
        <w:t>Turnover</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TRL</w:t>
      </w:r>
      <w:r>
        <w:rPr>
          <w:rFonts w:ascii="Times New Roman" w:hAnsi="Times New Roman" w:cs="Times New Roman" w:eastAsia="Times New Roman"/>
          <w:sz w:val="24"/>
        </w:rPr>
        <w:tab/>
      </w:r>
      <w:r>
        <w:rPr>
          <w:rFonts w:ascii="Times New Roman" w:hAnsi="Times New Roman" w:cs="Times New Roman" w:eastAsia="Times New Roman"/>
          <w:sz w:val="24"/>
        </w:rPr>
        <w:t>Technology Readiness Level</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UI</w:t>
      </w:r>
      <w:r>
        <w:rPr>
          <w:rFonts w:ascii="Times New Roman" w:hAnsi="Times New Roman" w:cs="Times New Roman" w:eastAsia="Times New Roman"/>
          <w:sz w:val="24"/>
        </w:rPr>
        <w:tab/>
      </w:r>
      <w:r>
        <w:rPr>
          <w:rFonts w:ascii="Times New Roman" w:hAnsi="Times New Roman" w:cs="Times New Roman" w:eastAsia="Times New Roman"/>
          <w:sz w:val="24"/>
        </w:rPr>
        <w:t>User Interface</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VIX</w:t>
      </w:r>
      <w:r>
        <w:rPr>
          <w:rFonts w:ascii="Times New Roman" w:hAnsi="Times New Roman" w:cs="Times New Roman" w:eastAsia="Times New Roman"/>
          <w:sz w:val="24"/>
        </w:rPr>
        <w:tab/>
      </w:r>
      <w:r>
        <w:rPr>
          <w:rFonts w:ascii="Times New Roman" w:hAnsi="Times New Roman" w:cs="Times New Roman" w:eastAsia="Times New Roman"/>
          <w:sz w:val="24"/>
        </w:rPr>
        <w:t>CBOE Volatility Index</w:t>
      </w:r>
    </w:p>
    <w:p w:rsidR="00563F5E" w:rsidRPr="00C20248" w:rsidRDefault="00563F5E" w:rsidP="00563F5E">
      <w:pPr>
        <w:tabs>
          <w:tab w:pos="2160" w:val="left"/>
        </w:tabs>
        <w:spacing w:before="0" w:after="40"/>
        <w:ind w:left="2160" w:hanging="2160"/>
        <w:rPr>
          <w:sz w:val="24"/>
          <w:szCs w:val="24"/>
        </w:rPr>
      </w:pPr>
      <w:r>
        <w:rPr>
          <w:rFonts w:ascii="Times New Roman" w:hAnsi="Times New Roman" w:cs="Times New Roman" w:eastAsia="Times New Roman"/>
          <w:sz w:val="24"/>
        </w:rPr>
        <w:t>VUSTX</w:t>
      </w:r>
      <w:r>
        <w:rPr>
          <w:rFonts w:ascii="Times New Roman" w:hAnsi="Times New Roman" w:cs="Times New Roman" w:eastAsia="Times New Roman"/>
          <w:sz w:val="24"/>
        </w:rPr>
        <w:tab/>
      </w:r>
      <w:r>
        <w:rPr>
          <w:rFonts w:ascii="Times New Roman" w:hAnsi="Times New Roman" w:cs="Times New Roman" w:eastAsia="Times New Roman"/>
          <w:sz w:val="24"/>
        </w:rPr>
        <w:t>Vanguard Long-Term Treasury Fund</w:t>
      </w:r>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Pr>
          <w:rFonts w:ascii="Times New Roman" w:hAnsi="Times New Roman" w:cs="Times New Roman" w:eastAsia="Times New Roman"/>
          <w:b/>
          <w:bCs/>
          <w:sz w:val="32"/>
          <w:szCs w:val="32"/>
        </w:rPr>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Daily log return of an asset on day 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P</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Adjusted closing price on day 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σ</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20-day annualized rolling volatility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Drawdown from the 60-day rolling peak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z</w:t>
      </w:r>
      <w:r>
        <w:rPr>
          <w:rFonts w:ascii="Times New Roman" w:hAnsi="Times New Roman" w:cs="Times New Roman" w:eastAsia="Times New Roman"/>
          <w:sz w:val="24"/>
          <w:vertAlign w:val="subscript"/>
        </w:rPr>
        <w:t>t</w:t>
      </w:r>
      <w:r>
        <w:rPr>
          <w:rFonts w:ascii="Times New Roman" w:hAnsi="Times New Roman" w:cs="Times New Roman" w:eastAsia="Times New Roman"/>
          <w:sz w:val="24"/>
        </w:rPr>
        <w:tab/>
      </w:r>
      <w:r>
        <w:rPr>
          <w:rFonts w:ascii="Times New Roman" w:hAnsi="Times New Roman" w:cs="Times New Roman" w:eastAsia="Times New Roman"/>
          <w:sz w:val="24"/>
        </w:rPr>
        <w:t>Hidden regime state on day t (bull, bear or crisis)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A</w:t>
      </w:r>
      <w:r>
        <w:rPr>
          <w:rFonts w:ascii="Times New Roman" w:hAnsi="Times New Roman" w:cs="Times New Roman" w:eastAsia="Times New Roman"/>
          <w:sz w:val="24"/>
        </w:rPr>
        <w:tab/>
      </w:r>
      <w:r>
        <w:rPr>
          <w:rFonts w:ascii="Times New Roman" w:hAnsi="Times New Roman" w:cs="Times New Roman" w:eastAsia="Times New Roman"/>
          <w:sz w:val="24"/>
        </w:rPr>
        <w:t>State transition matrix of the HMM</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μ</w:t>
      </w:r>
      <w:r>
        <w:rPr>
          <w:rFonts w:ascii="Times New Roman" w:hAnsi="Times New Roman" w:cs="Times New Roman" w:eastAsia="Times New Roman"/>
          <w:sz w:val="24"/>
          <w:vertAlign w:val="subscript"/>
        </w:rPr>
        <w:t>j</w:t>
      </w:r>
      <w:r>
        <w:rPr>
          <w:rFonts w:ascii="Times New Roman" w:hAnsi="Times New Roman" w:cs="Times New Roman" w:eastAsia="Times New Roman"/>
          <w:sz w:val="24"/>
        </w:rPr>
        <w:t>, σ</w:t>
      </w:r>
      <w:r>
        <w:rPr>
          <w:rFonts w:ascii="Times New Roman" w:hAnsi="Times New Roman" w:cs="Times New Roman" w:eastAsia="Times New Roman"/>
          <w:sz w:val="24"/>
          <w:vertAlign w:val="subscript"/>
        </w:rPr>
        <w:t>j</w:t>
      </w:r>
      <w:r>
        <w:rPr>
          <w:rFonts w:ascii="Times New Roman" w:hAnsi="Times New Roman" w:cs="Times New Roman" w:eastAsia="Times New Roman"/>
          <w:sz w:val="24"/>
        </w:rPr>
        <w:tab/>
      </w:r>
      <w:r>
        <w:rPr>
          <w:rFonts w:ascii="Times New Roman" w:hAnsi="Times New Roman" w:cs="Times New Roman" w:eastAsia="Times New Roman"/>
          <w:sz w:val="24"/>
        </w:rPr>
        <w:t>Mean and standard deviation of the features in HMM state j</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X̃</w:t>
      </w:r>
      <w:r>
        <w:rPr>
          <w:rFonts w:ascii="Times New Roman" w:hAnsi="Times New Roman" w:cs="Times New Roman" w:eastAsia="Times New Roman"/>
          <w:sz w:val="24"/>
        </w:rPr>
        <w:tab/>
      </w:r>
      <w:r>
        <w:rPr>
          <w:rFonts w:ascii="Times New Roman" w:hAnsi="Times New Roman" w:cs="Times New Roman" w:eastAsia="Times New Roman"/>
          <w:sz w:val="24"/>
        </w:rPr>
        <w:t>Length-invariant 40 by 3 shape of a price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 v</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 g</w:t>
      </w:r>
      <w:r>
        <w:rPr>
          <w:rFonts w:ascii="Times New Roman" w:hAnsi="Times New Roman" w:cs="Times New Roman" w:eastAsia="Times New Roman"/>
          <w:sz w:val="24"/>
          <w:vertAlign w:val="subscript"/>
        </w:rPr>
        <w:t>τ</w:t>
      </w:r>
      <w:r>
        <w:rPr>
          <w:rFonts w:ascii="Times New Roman" w:hAnsi="Times New Roman" w:cs="Times New Roman" w:eastAsia="Times New Roman"/>
          <w:sz w:val="24"/>
        </w:rPr>
        <w:tab/>
      </w:r>
      <w:r>
        <w:rPr>
          <w:rFonts w:ascii="Times New Roman" w:hAnsi="Times New Roman" w:cs="Times New Roman" w:eastAsia="Times New Roman"/>
          <w:sz w:val="24"/>
        </w:rPr>
        <w:t>Cumulative return, rolling volatility and running drawdown at point τ of a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model</w:t>
      </w:r>
      <w:r>
        <w:rPr>
          <w:rFonts w:ascii="Times New Roman" w:hAnsi="Times New Roman" w:cs="Times New Roman" w:eastAsia="Times New Roman"/>
          <w:sz w:val="24"/>
        </w:rPr>
        <w:tab/>
      </w:r>
      <w:r>
        <w:rPr>
          <w:rFonts w:ascii="Times New Roman" w:hAnsi="Times New Roman" w:cs="Times New Roman" w:eastAsia="Times New Roman"/>
          <w:sz w:val="24"/>
        </w:rPr>
        <w:t>Hidden size of the Transformer (32)</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Q, K, V</w:t>
      </w:r>
      <w:r>
        <w:rPr>
          <w:rFonts w:ascii="Times New Roman" w:hAnsi="Times New Roman" w:cs="Times New Roman" w:eastAsia="Times New Roman"/>
          <w:sz w:val="24"/>
        </w:rPr>
        <w:tab/>
      </w:r>
      <w:r>
        <w:rPr>
          <w:rFonts w:ascii="Times New Roman" w:hAnsi="Times New Roman" w:cs="Times New Roman" w:eastAsia="Times New Roman"/>
          <w:sz w:val="24"/>
        </w:rPr>
        <w:t>Query, key and value matrices of self-attention</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d</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Dimension of the attention keys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f</w:t>
      </w:r>
      <w:r>
        <w:rPr>
          <w:rFonts w:ascii="Times New Roman" w:hAnsi="Times New Roman" w:cs="Times New Roman" w:eastAsia="Times New Roman"/>
          <w:sz w:val="24"/>
          <w:vertAlign w:val="subscript"/>
        </w:rPr>
        <w:t>θ</w:t>
      </w:r>
      <w:r>
        <w:rPr>
          <w:rFonts w:ascii="Times New Roman" w:hAnsi="Times New Roman" w:cs="Times New Roman" w:eastAsia="Times New Roman"/>
          <w:sz w:val="24"/>
        </w:rPr>
        <w:t>, g</w:t>
      </w:r>
      <w:r>
        <w:rPr>
          <w:rFonts w:ascii="Times New Roman" w:hAnsi="Times New Roman" w:cs="Times New Roman" w:eastAsia="Times New Roman"/>
          <w:sz w:val="24"/>
          <w:vertAlign w:val="subscript"/>
        </w:rPr>
        <w:t>φ</w:t>
      </w:r>
      <w:r>
        <w:rPr>
          <w:rFonts w:ascii="Times New Roman" w:hAnsi="Times New Roman" w:cs="Times New Roman" w:eastAsia="Times New Roman"/>
          <w:sz w:val="24"/>
        </w:rPr>
        <w:tab/>
      </w:r>
      <w:r>
        <w:rPr>
          <w:rFonts w:ascii="Times New Roman" w:hAnsi="Times New Roman" w:cs="Times New Roman" w:eastAsia="Times New Roman"/>
          <w:sz w:val="24"/>
        </w:rPr>
        <w:t>Encoder and decoder of the autoencoder</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L</w:t>
      </w:r>
      <w:r>
        <w:rPr>
          <w:rFonts w:ascii="Times New Roman" w:hAnsi="Times New Roman" w:cs="Times New Roman" w:eastAsia="Times New Roman"/>
          <w:sz w:val="24"/>
        </w:rPr>
        <w:tab/>
      </w:r>
      <w:r>
        <w:rPr>
          <w:rFonts w:ascii="Times New Roman" w:hAnsi="Times New Roman" w:cs="Times New Roman" w:eastAsia="Times New Roman"/>
          <w:sz w:val="24"/>
        </w:rPr>
        <w:t>Reconstruction loss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z</w:t>
      </w:r>
      <w:r>
        <w:rPr>
          <w:rFonts w:ascii="Times New Roman" w:hAnsi="Times New Roman" w:cs="Times New Roman" w:eastAsia="Times New Roman"/>
          <w:sz w:val="24"/>
        </w:rPr>
        <w:tab/>
      </w:r>
      <w:r>
        <w:rPr>
          <w:rFonts w:ascii="Times New Roman" w:hAnsi="Times New Roman" w:cs="Times New Roman" w:eastAsia="Times New Roman"/>
          <w:sz w:val="24"/>
        </w:rPr>
        <w:t>16-dimensional embedding of a window</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ℓ</w:t>
      </w:r>
      <w:r>
        <w:rPr>
          <w:rFonts w:ascii="Times New Roman" w:hAnsi="Times New Roman" w:cs="Times New Roman" w:eastAsia="Times New Roman"/>
          <w:sz w:val="24"/>
        </w:rPr>
        <w:tab/>
      </w:r>
      <w:r>
        <w:rPr>
          <w:rFonts w:ascii="Times New Roman" w:hAnsi="Times New Roman" w:cs="Times New Roman" w:eastAsia="Times New Roman"/>
          <w:sz w:val="24"/>
        </w:rPr>
        <w:t>Label of a corpus window (dot-com, GFC, COVID-19 or normal)</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k</w:t>
      </w:r>
      <w:r>
        <w:rPr>
          <w:rFonts w:ascii="Times New Roman" w:hAnsi="Times New Roman" w:cs="Times New Roman" w:eastAsia="Times New Roman"/>
          <w:sz w:val="24"/>
        </w:rPr>
        <w:tab/>
      </w:r>
      <w:r>
        <w:rPr>
          <w:rFonts w:ascii="Times New Roman" w:hAnsi="Times New Roman" w:cs="Times New Roman" w:eastAsia="Times New Roman"/>
          <w:sz w:val="24"/>
        </w:rPr>
        <w:t>Number of nearest neighbors (8)</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In-class spacing of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Mean distance to the k nearest windows of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π</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Gaussian-kernel similarity to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Local purity of label ℓ among the 15 nearest windows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ab/>
      </w:r>
      <w:r>
        <w:rPr>
          <w:rFonts w:ascii="Times New Roman" w:hAnsi="Times New Roman" w:cs="Times New Roman" w:eastAsia="Times New Roman"/>
          <w:sz w:val="24"/>
        </w:rPr>
        <w:t>Match confidence for label ℓ</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w</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Portfolio weight vector at rebalance 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State vector given to the adaptive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W₁, W₂, b₁, b₂</w:t>
      </w:r>
      <w:r>
        <w:rPr>
          <w:rFonts w:ascii="Times New Roman" w:hAnsi="Times New Roman" w:cs="Times New Roman" w:eastAsia="Times New Roman"/>
          <w:sz w:val="24"/>
        </w:rPr>
        <w:tab/>
      </w:r>
      <w:r>
        <w:rPr>
          <w:rFonts w:ascii="Times New Roman" w:hAnsi="Times New Roman" w:cs="Times New Roman" w:eastAsia="Times New Roman"/>
          <w:sz w:val="24"/>
        </w:rPr>
        <w:t>Weights and biases of the policy network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θ</w:t>
      </w:r>
      <w:r>
        <w:rPr>
          <w:rFonts w:ascii="Times New Roman" w:hAnsi="Times New Roman" w:cs="Times New Roman" w:eastAsia="Times New Roman"/>
          <w:sz w:val="24"/>
        </w:rPr>
        <w:tab/>
      </w:r>
      <w:r>
        <w:rPr>
          <w:rFonts w:ascii="Times New Roman" w:hAnsi="Times New Roman" w:cs="Times New Roman" w:eastAsia="Times New Roman"/>
          <w:sz w:val="24"/>
        </w:rPr>
        <w:t>Flattened parameters of the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ε</w:t>
      </w:r>
      <w:r>
        <w:rPr>
          <w:rFonts w:ascii="Times New Roman" w:hAnsi="Times New Roman" w:cs="Times New Roman" w:eastAsia="Times New Roman"/>
          <w:sz w:val="24"/>
          <w:vertAlign w:val="subscript"/>
        </w:rPr>
        <w:t>i</w:t>
      </w:r>
      <w:r>
        <w:rPr>
          <w:rFonts w:ascii="Times New Roman" w:hAnsi="Times New Roman" w:cs="Times New Roman" w:eastAsia="Times New Roman"/>
          <w:sz w:val="24"/>
        </w:rPr>
        <w:tab/>
      </w:r>
      <w:r>
        <w:rPr>
          <w:rFonts w:ascii="Times New Roman" w:hAnsi="Times New Roman" w:cs="Times New Roman" w:eastAsia="Times New Roman"/>
          <w:sz w:val="24"/>
        </w:rPr>
        <w:t>Gaussian perturbation of the parameters in evolution strategies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σ, α</w:t>
      </w:r>
      <w:r>
        <w:rPr>
          <w:rFonts w:ascii="Times New Roman" w:hAnsi="Times New Roman" w:cs="Times New Roman" w:eastAsia="Times New Roman"/>
          <w:sz w:val="24"/>
        </w:rPr>
        <w:tab/>
      </w:r>
      <w:r>
        <w:rPr>
          <w:rFonts w:ascii="Times New Roman" w:hAnsi="Times New Roman" w:cs="Times New Roman" w:eastAsia="Times New Roman"/>
          <w:sz w:val="24"/>
        </w:rPr>
        <w:t>Perturbation scale (0.1) and step size (0.05) of evolution strategies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F̂</w:t>
      </w:r>
      <w:r>
        <w:rPr>
          <w:rFonts w:ascii="Times New Roman" w:hAnsi="Times New Roman" w:cs="Times New Roman" w:eastAsia="Times New Roman"/>
          <w:sz w:val="24"/>
          <w:vertAlign w:val="subscript"/>
        </w:rPr>
        <w:t>i</w:t>
      </w:r>
      <w:r>
        <w:rPr>
          <w:rFonts w:ascii="Times New Roman" w:hAnsi="Times New Roman" w:cs="Times New Roman" w:eastAsia="Times New Roman"/>
          <w:sz w:val="24"/>
        </w:rPr>
        <w:tab/>
      </w:r>
      <w:r>
        <w:rPr>
          <w:rFonts w:ascii="Times New Roman" w:hAnsi="Times New Roman" w:cs="Times New Roman" w:eastAsia="Times New Roman"/>
          <w:sz w:val="24"/>
        </w:rPr>
        <w:t>Rank-normalized reward of perturbation i</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R(θ)</w:t>
      </w:r>
      <w:r>
        <w:rPr>
          <w:rFonts w:ascii="Times New Roman" w:hAnsi="Times New Roman" w:cs="Times New Roman" w:eastAsia="Times New Roman"/>
          <w:sz w:val="24"/>
        </w:rPr>
        <w:tab/>
      </w:r>
      <w:r>
        <w:rPr>
          <w:rFonts w:ascii="Times New Roman" w:hAnsi="Times New Roman" w:cs="Times New Roman" w:eastAsia="Times New Roman"/>
          <w:sz w:val="24"/>
        </w:rPr>
        <w:t>Training reward of the policy</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SR</w:t>
      </w:r>
      <w:r>
        <w:rPr>
          <w:rFonts w:ascii="Times New Roman" w:hAnsi="Times New Roman" w:cs="Times New Roman" w:eastAsia="Times New Roman"/>
          <w:sz w:val="24"/>
        </w:rPr>
        <w:tab/>
      </w:r>
      <w:r>
        <w:rPr>
          <w:rFonts w:ascii="Times New Roman" w:hAnsi="Times New Roman" w:cs="Times New Roman" w:eastAsia="Times New Roman"/>
          <w:sz w:val="24"/>
        </w:rPr>
        <w:t>Sharpe ratio</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MDD</w:t>
      </w:r>
      <w:r>
        <w:rPr>
          <w:rFonts w:ascii="Times New Roman" w:hAnsi="Times New Roman" w:cs="Times New Roman" w:eastAsia="Times New Roman"/>
          <w:sz w:val="24"/>
        </w:rPr>
        <w:tab/>
      </w:r>
      <w:r>
        <w:rPr>
          <w:rFonts w:ascii="Times New Roman" w:hAnsi="Times New Roman" w:cs="Times New Roman" w:eastAsia="Times New Roman"/>
          <w:sz w:val="24"/>
        </w:rPr>
        <w:t>Maximum drawdown</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TO</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ab/>
      </w:r>
      <w:r>
        <w:rPr>
          <w:rFonts w:ascii="Times New Roman" w:hAnsi="Times New Roman" w:cs="Times New Roman" w:eastAsia="Times New Roman"/>
          <w:sz w:val="24"/>
        </w:rPr>
        <w:t>Turnover at rebalance k</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V</w:t>
      </w:r>
      <w:r>
        <w:rPr>
          <w:rFonts w:ascii="Times New Roman" w:hAnsi="Times New Roman" w:cs="Times New Roman" w:eastAsia="Times New Roman"/>
          <w:sz w:val="24"/>
        </w:rPr>
        <w:tab/>
      </w:r>
      <w:r>
        <w:rPr>
          <w:rFonts w:ascii="Times New Roman" w:hAnsi="Times New Roman" w:cs="Times New Roman" w:eastAsia="Times New Roman"/>
          <w:sz w:val="24"/>
        </w:rPr>
        <w:t>Portfolio value</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c</w:t>
      </w:r>
      <w:r>
        <w:rPr>
          <w:rFonts w:ascii="Times New Roman" w:hAnsi="Times New Roman" w:cs="Times New Roman" w:eastAsia="Times New Roman"/>
          <w:sz w:val="24"/>
        </w:rPr>
        <w:tab/>
      </w:r>
      <w:r>
        <w:rPr>
          <w:rFonts w:ascii="Times New Roman" w:hAnsi="Times New Roman" w:cs="Times New Roman" w:eastAsia="Times New Roman"/>
          <w:sz w:val="24"/>
        </w:rPr>
        <w:t>Proportional transaction cost (5 basis points)</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r</w:t>
      </w:r>
      <w:r>
        <w:rPr>
          <w:rFonts w:ascii="Times New Roman" w:hAnsi="Times New Roman" w:cs="Times New Roman" w:eastAsia="Times New Roman"/>
          <w:sz w:val="24"/>
          <w:vertAlign w:val="subscript"/>
        </w:rPr>
        <w:t>f</w:t>
      </w:r>
      <w:r>
        <w:rPr>
          <w:rFonts w:ascii="Times New Roman" w:hAnsi="Times New Roman" w:cs="Times New Roman" w:eastAsia="Times New Roman"/>
          <w:sz w:val="24"/>
        </w:rPr>
        <w:tab/>
      </w:r>
      <w:r>
        <w:rPr>
          <w:rFonts w:ascii="Times New Roman" w:hAnsi="Times New Roman" w:cs="Times New Roman" w:eastAsia="Times New Roman"/>
          <w:sz w:val="24"/>
        </w:rPr>
        <w:t>Annual risk-free rate (2 percent)</w:t>
      </w:r>
    </w:p>
    <w:p w:rsidR="00563F5E" w:rsidRDefault="00563F5E" w:rsidP="00563F5E">
      <w:pPr>
        <w:tabs>
          <w:tab w:pos="2304" w:val="left"/>
        </w:tabs>
        <w:spacing w:before="0" w:after="40" w:line="240" w:lineRule="auto"/>
        <w:ind w:left="2304" w:hanging="2304"/>
      </w:pPr>
      <w:r>
        <w:rPr>
          <w:rFonts w:ascii="Times New Roman" w:hAnsi="Times New Roman" w:cs="Times New Roman" w:eastAsia="Times New Roman"/>
          <w:sz w:val="24"/>
        </w:rPr>
        <w:t>Δ</w:t>
      </w:r>
      <w:r>
        <w:rPr>
          <w:rFonts w:ascii="Times New Roman" w:hAnsi="Times New Roman" w:cs="Times New Roman" w:eastAsia="Times New Roman"/>
          <w:sz w:val="24"/>
        </w:rPr>
        <w:tab/>
      </w:r>
      <w:r>
        <w:rPr>
          <w:rFonts w:ascii="Times New Roman" w:hAnsi="Times New Roman" w:cs="Times New Roman" w:eastAsia="Times New Roman"/>
          <w:sz w:val="24"/>
        </w:rPr>
        <w:t>Difference in Sharpe ratio between two strategies</w:t>
      </w:r>
    </w:p>
    <w:p w14:paraId="12A41C51" w14:textId="77777777" w:rsidR="00563F5E" w:rsidRDefault="00563F5E" w:rsidP="00563F5E">
      <w:pPr>
        <w:pStyle w:val="Heading2"/>
        <w:pageBreakBefore/>
        <w:spacing w:before="77"/>
        <w:ind w:right="795"/>
        <w:jc w:val="center"/>
      </w:pPr>
      <w:bookmarkStart w:id="999" w:name="_RefApoAbstract"/>
      <w:r>
        <w:rPr>
          <w:rFonts w:ascii="Times New Roman" w:hAnsi="Times New Roman" w:cs="Times New Roman" w:eastAsia="Times New Roman"/>
          <w:b/>
          <w:sz w:val="32"/>
        </w:rPr>
        <w:t>ABSTRACT</w:t>
      </w:r>
      <w:bookmarkEnd w:id="999"/>
    </w:p>
    <w:p w14:paraId="22C45847" w14:textId="77777777"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Portfolio managers allocate money with models that assume the market will behave tomorrow as it did in the sample used to fit them. Markets do not behave that way. The dot-com bust, the 2008 financial crisis and the COVID-19 crash each changed volatility, correlation and drawdown patterns within weeks, and static strategies such as mean-variance optimization react slowly. This project asks two practical questions. Does a chosen period of market data resemble one of those three crises, and does an allocation policy that knows the current market regime do better than simple benchmarks?</w:t>
      </w:r>
    </w:p>
    <w:p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We built a working web application, with a FastAPI back end and a React dashboard, that answers both questions on real daily prices from Yahoo Finance. A three-state Gaussian hidden Markov model labels each trading day as bull, bear or crisis without being given crash dates. For the comparison, any price window is turned into a 40-point, three-channel shape (cumulative return, short-term volatility and running drawdown), encoded into a 16-dimensional vector by a small Transformer encoder, and scored against a reference corpus of 965 labelled windows from the three crises and from calm periods. HDBSCAN is used to examine how the corpus clusters. The report shows the closest historical event, a confidence value, an overlay with the nearest real window, and a normal-regime baseline when no crisis matches. For allocation, we trained a small neural policy with evolution strategies and compared it with equal-weight and rolling mean-variance portfolios in walk-forward backtests that include a 5 basis point cost.</w:t>
      </w:r>
    </w:p>
    <w:p w:rsidR="003E0D6D" w:rsidRPr="00D63FCB" w:rsidRDefault="003E0D6D" w:rsidP="00D63FCB">
      <w:pPr>
        <w:spacing w:line="276" w:lineRule="auto" w:after="120"/>
        <w:jc w:val="both"/>
        <w:rPr>
          <w:sz w:val="24"/>
          <w:szCs w:val="24"/>
        </w:rPr>
      </w:pPr>
      <w:r>
        <w:rPr>
          <w:rFonts w:ascii="Times New Roman" w:hAnsi="Times New Roman" w:cs="Times New Roman" w:eastAsia="Times New Roman"/>
          <w:sz w:val="24"/>
          <w:szCs w:val="24"/>
        </w:rPr>
        <w:t>The system passed 21 functional and unit tests, and the models were evaluated with leakage-controlled validation. The matcher separates crisis-like from normal periods, finding 48.8 percent of crisis windows with a 1.0 percent false alarm rate, and it flags crises it never saw in training in 53 to 93 percent of their windows. It cannot reliably say which crisis a period resembles (balanced accuracy 0.39 against a chance level of 0.25), and the trained Transformer did no better than an untrained one or seven summary statistics. The adaptive allocator did not beat mean-variance in three of four settings. Its one apparent win came from an invalid train and test split that produced a constant gold position, and every Sharpe ratio difference had a bootstrap interval that included zero. We report these results as they are, together with the diagnostics that exposed them. The project is at technology readiness level 3 and relates to Sustainable Development Goals 8 and 9.</w:t>
      </w: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pPr>
        <w:keepNext/>
        <w:pageBreakBefore/>
        <w:spacing w:after="80" w:before="0" w:line="276" w:lineRule="auto"/>
        <w:jc w:val="center"/>
        <w:outlineLvl w:val="0"/>
      </w:pPr>
      <w:bookmarkStart w:id="1001" w:name="_RefApo1001"/>
      <w:r>
        <w:rPr>
          <w:rFonts w:ascii="Times New Roman" w:hAnsi="Times New Roman" w:cs="Times New Roman" w:eastAsia="Times New Roman"/>
          <w:b/>
          <w:sz w:val="32"/>
        </w:rPr>
        <w:t>CHAPTER 1</w:t>
      </w:r>
      <w:bookmarkEnd w:id="1001"/>
    </w:p>
    <w:p>
      <w:pPr>
        <w:keepNext/>
        <w:spacing w:after="240" w:before="0" w:line="276" w:lineRule="auto"/>
        <w:jc w:val="center"/>
      </w:pPr>
      <w:r>
        <w:rPr>
          <w:rFonts w:ascii="Times New Roman" w:hAnsi="Times New Roman" w:cs="Times New Roman" w:eastAsia="Times New Roman"/>
          <w:b/>
          <w:sz w:val="32"/>
        </w:rPr>
        <w:t>INTRODUCTION</w:t>
      </w:r>
    </w:p>
    <w:p>
      <w:pPr>
        <w:keepNext/>
        <w:spacing w:after="120" w:before="200" w:line="276" w:lineRule="auto"/>
        <w:jc w:val="left"/>
        <w:outlineLvl w:val="1"/>
      </w:pPr>
      <w:bookmarkStart w:id="1002" w:name="_RefApo1002"/>
      <w:r>
        <w:rPr>
          <w:rFonts w:ascii="Times New Roman" w:hAnsi="Times New Roman" w:cs="Times New Roman" w:eastAsia="Times New Roman"/>
          <w:b/>
          <w:sz w:val="28"/>
        </w:rPr>
        <w:t>1.1 Background</w:t>
      </w:r>
      <w:bookmarkEnd w:id="1002"/>
    </w:p>
    <w:p>
      <w:pPr>
        <w:keepNext w:val="0"/>
        <w:spacing w:after="120" w:before="0" w:line="276" w:lineRule="auto"/>
        <w:jc w:val="both"/>
      </w:pPr>
      <w:r>
        <w:rPr>
          <w:rFonts w:ascii="Times New Roman" w:hAnsi="Times New Roman" w:cs="Times New Roman" w:eastAsia="Times New Roman"/>
          <w:sz w:val="24"/>
        </w:rPr>
        <w:t>Prices in a financial market do not follow one fixed pattern. A calm year, a slow bear market and a sudden crash each have their own level of volatility, and assets that usually move independently tend to fall together when a crisis arrives [1]. Three episodes from the last twenty-five years show how different these events can be. In the dot-com bust (March 2000 to October 2002) the Nasdaq-100, which we follow through the QQQ fund, lost about 78 percent of its value over two and a half years. In the 2008 global financial crisis (October 2007 to March 2009) the S&amp;P 500 fell by about 57 percent from peak to trough. The COVID-19 crash was far shorter: the S&amp;P 500 dropped roughly 34 percent between 19 February and 23 March 2020 and then recovered faster than in any earlier bear market.</w:t>
      </w:r>
    </w:p>
    <w:p>
      <w:pPr>
        <w:keepNext w:val="0"/>
        <w:spacing w:after="120" w:before="0" w:line="276" w:lineRule="auto"/>
        <w:jc w:val="both"/>
      </w:pPr>
      <w:r>
        <w:rPr>
          <w:rFonts w:ascii="Times New Roman" w:hAnsi="Times New Roman" w:cs="Times New Roman" w:eastAsia="Times New Roman"/>
          <w:sz w:val="24"/>
        </w:rPr>
        <w:t>Most portfolio construction still starts from the mean-variance framework of Markowitz [2], which picks asset weights from the average returns and covariances observed in a past window. Those estimates are noisy, and when the market changes character the window is already out of date. DeMiguel and co-authors [3] found that splitting money equally across assets, the 1/N rule, is hard to beat out of sample, which tells us how little the estimated inputs can be trusted. Two lines of research try to fix this. Regime-switching models [4][5] let the data choose between a few market states, and reinforcement learning [6][7] lets an agent learn an allocation rule directly from prices.</w:t>
      </w:r>
    </w:p>
    <w:p>
      <w:pPr>
        <w:keepNext w:val="0"/>
        <w:spacing w:after="120" w:before="0" w:line="276" w:lineRule="auto"/>
        <w:jc w:val="both"/>
      </w:pPr>
      <w:r>
        <w:rPr>
          <w:rFonts w:ascii="Times New Roman" w:hAnsi="Times New Roman" w:cs="Times New Roman" w:eastAsia="Times New Roman"/>
          <w:sz w:val="24"/>
        </w:rPr>
        <w:t>This project sits where those ideas meet. We built a web application that takes live price data, labels the current market regime, compares any period the user selects with the three crises above, and tests whether an adaptive allocation rule beats simple benchmarks. During development we made the comparison with past crises the central feature, because it answers a question people ask in practice ("does this look like 2008?") and can be checked against evidence.</w:t>
      </w:r>
    </w:p>
    <w:p>
      <w:pPr>
        <w:keepNext/>
        <w:spacing w:after="120" w:before="200" w:line="276" w:lineRule="auto"/>
        <w:jc w:val="left"/>
        <w:outlineLvl w:val="1"/>
      </w:pPr>
      <w:bookmarkStart w:id="1003" w:name="_RefApo1003"/>
      <w:r>
        <w:rPr>
          <w:rFonts w:ascii="Times New Roman" w:hAnsi="Times New Roman" w:cs="Times New Roman" w:eastAsia="Times New Roman"/>
          <w:b/>
          <w:sz w:val="28"/>
        </w:rPr>
        <w:t>1.2 Motivations</w:t>
      </w:r>
      <w:bookmarkEnd w:id="1003"/>
    </w:p>
    <w:p>
      <w:pPr>
        <w:keepNext w:val="0"/>
        <w:spacing w:after="120" w:before="0" w:line="276" w:lineRule="auto"/>
        <w:jc w:val="both"/>
      </w:pPr>
      <w:r>
        <w:rPr>
          <w:rFonts w:ascii="Times New Roman" w:hAnsi="Times New Roman" w:cs="Times New Roman" w:eastAsia="Times New Roman"/>
          <w:sz w:val="24"/>
        </w:rPr>
        <w:t>Several things pushed us toward this topic.</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People reason about the present by analogy with past crises, but the analogy is usually informal. A tool can say how close a period is to each known crisis, on what evidence, and can say plainly when it resembles none of them.</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Static allocation rules assume stable market conditions. The reviewed papers (Table 2.1) report that adaptive methods do better, but few of them include transaction costs, repeat the training with several random seeds or guard against information leaking from the test period. We wanted to see how much of the claimed gain survives a stricter test.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Free daily price data now goes back decades, which makes it possible to study all three crises with the same code and to run the application on live data.</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The project let us combine time series modelling, deep learning, clustering, numerical optimization and web development in one system, which is how such tools are built outside the classroom.</w:t>
      </w:r>
    </w:p>
    <w:p>
      <w:pPr>
        <w:keepNext w:val="0"/>
        <w:spacing w:after="40" w:before="0" w:line="120" w:lineRule="auto"/>
        <w:jc w:val="both"/>
      </w:pPr>
    </w:p>
    <w:p>
      <w:pPr>
        <w:keepNext/>
        <w:spacing w:after="120" w:before="200" w:line="276" w:lineRule="auto"/>
        <w:jc w:val="left"/>
        <w:outlineLvl w:val="1"/>
      </w:pPr>
      <w:bookmarkStart w:id="1004" w:name="_RefApo1004"/>
      <w:r>
        <w:rPr>
          <w:rFonts w:ascii="Times New Roman" w:hAnsi="Times New Roman" w:cs="Times New Roman" w:eastAsia="Times New Roman"/>
          <w:b/>
          <w:sz w:val="28"/>
        </w:rPr>
        <w:t>1.3 Scope of the Project</w:t>
      </w:r>
      <w:bookmarkEnd w:id="1004"/>
    </w:p>
    <w:p>
      <w:pPr>
        <w:keepNext w:val="0"/>
        <w:spacing w:after="120" w:before="0" w:line="276" w:lineRule="auto"/>
        <w:jc w:val="both"/>
      </w:pPr>
      <w:r>
        <w:rPr>
          <w:rFonts w:ascii="Times New Roman" w:hAnsi="Times New Roman" w:cs="Times New Roman" w:eastAsia="Times New Roman"/>
          <w:sz w:val="24"/>
        </w:rPr>
        <w:t>The project covers daily data for liquid exchange-traded funds and a few other instruments. It delivers a back end, a dashboard and an evaluation of the models behind them. Table 1.1 lists what the work includes and what it leaves out.</w:t>
      </w:r>
    </w:p>
    <w:p>
      <w:pPr>
        <w:keepNext/>
        <w:spacing w:after="60" w:before="160" w:line="240" w:lineRule="auto"/>
        <w:jc w:val="center"/>
      </w:pPr>
      <w:bookmarkStart w:id="1005" w:name="_RefApo1005"/>
      <w:r>
        <w:rPr>
          <w:rFonts w:ascii="Times New Roman" w:hAnsi="Times New Roman" w:cs="Times New Roman" w:eastAsia="Times New Roman"/>
          <w:b/>
          <w:sz w:val="20"/>
        </w:rPr>
        <w:t xml:space="preserve">Table 1.1 </w:t>
      </w:r>
      <w:r>
        <w:rPr>
          <w:rFonts w:ascii="Times New Roman" w:hAnsi="Times New Roman" w:cs="Times New Roman" w:eastAsia="Times New Roman"/>
          <w:sz w:val="20"/>
        </w:rPr>
        <w:t>Scope of the project.</w:t>
      </w:r>
      <w:bookmarkEnd w:id="1005"/>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4608"/>
            <w:shd w:val="clear" w:color="auto" w:fill="D9E2F3"/>
          </w:tcPr>
          <w:p>
            <w:pPr>
              <w:spacing w:after="20" w:before="20" w:line="240" w:lineRule="auto"/>
              <w:jc w:val="left"/>
            </w:pPr>
            <w:r/>
            <w:r>
              <w:rPr>
                <w:rFonts w:ascii="Times New Roman" w:hAnsi="Times New Roman" w:cs="Times New Roman" w:eastAsia="Times New Roman"/>
                <w:b/>
                <w:sz w:val="20"/>
              </w:rPr>
              <w:t>Within the scope</w:t>
            </w:r>
          </w:p>
        </w:tc>
        <w:tc>
          <w:tcPr>
            <w:tcW w:type="dxa" w:w="4608"/>
            <w:shd w:val="clear" w:color="auto" w:fill="D9E2F3"/>
          </w:tcPr>
          <w:p>
            <w:pPr>
              <w:spacing w:after="20" w:before="20" w:line="240" w:lineRule="auto"/>
              <w:jc w:val="left"/>
            </w:pPr>
            <w:r/>
            <w:r>
              <w:rPr>
                <w:rFonts w:ascii="Times New Roman" w:hAnsi="Times New Roman" w:cs="Times New Roman" w:eastAsia="Times New Roman"/>
                <w:b/>
                <w:sz w:val="20"/>
              </w:rPr>
              <w:t>Outside the scope</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Daily adjusted close prices from Yahoo Finance, fetched live and cached</w:t>
            </w:r>
          </w:p>
        </w:tc>
        <w:tc>
          <w:tcPr>
            <w:tcW w:type="dxa" w:w="4608"/>
          </w:tcPr>
          <w:p>
            <w:pPr>
              <w:spacing w:after="20" w:before="20" w:line="240" w:lineRule="auto"/>
              <w:jc w:val="left"/>
            </w:pPr>
            <w:r/>
            <w:r>
              <w:rPr>
                <w:rFonts w:ascii="Times New Roman" w:hAnsi="Times New Roman" w:cs="Times New Roman" w:eastAsia="Times New Roman"/>
                <w:sz w:val="20"/>
              </w:rPr>
              <w:t>Intraday, tick-level or order-book data</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Three historical case studies: dot-com bust, 2008 financial crisis, COVID-19 crash</w:t>
            </w:r>
          </w:p>
        </w:tc>
        <w:tc>
          <w:tcPr>
            <w:tcW w:type="dxa" w:w="4608"/>
          </w:tcPr>
          <w:p>
            <w:pPr>
              <w:spacing w:after="20" w:before="20" w:line="240" w:lineRule="auto"/>
              <w:jc w:val="left"/>
            </w:pPr>
            <w:r/>
            <w:r>
              <w:rPr>
                <w:rFonts w:ascii="Times New Roman" w:hAnsi="Times New Roman" w:cs="Times New Roman" w:eastAsia="Times New Roman"/>
                <w:sz w:val="20"/>
              </w:rPr>
              <w:t>Other crises such as 1987, 1998 or 2022, and non-US markets</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Unsupervised regime labelling with a three-state hidden Markov model</w:t>
            </w:r>
          </w:p>
        </w:tc>
        <w:tc>
          <w:tcPr>
            <w:tcW w:type="dxa" w:w="4608"/>
          </w:tcPr>
          <w:p>
            <w:pPr>
              <w:spacing w:after="20" w:before="20" w:line="240" w:lineRule="auto"/>
              <w:jc w:val="left"/>
            </w:pPr>
            <w:r/>
            <w:r>
              <w:rPr>
                <w:rFonts w:ascii="Times New Roman" w:hAnsi="Times New Roman" w:cs="Times New Roman" w:eastAsia="Times New Roman"/>
                <w:sz w:val="20"/>
              </w:rPr>
              <w:t>Using the regime label as a trading signal or forecast</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Comparison of any window of at least 20 trading days with the case studies, using a Transformer encoder and HDBSCAN</w:t>
            </w:r>
          </w:p>
        </w:tc>
        <w:tc>
          <w:tcPr>
            <w:tcW w:type="dxa" w:w="4608"/>
          </w:tcPr>
          <w:p>
            <w:pPr>
              <w:spacing w:after="20" w:before="20" w:line="240" w:lineRule="auto"/>
              <w:jc w:val="left"/>
            </w:pPr>
            <w:r/>
            <w:r>
              <w:rPr>
                <w:rFonts w:ascii="Times New Roman" w:hAnsi="Times New Roman" w:cs="Times New Roman" w:eastAsia="Times New Roman"/>
                <w:sz w:val="20"/>
              </w:rPr>
              <w:t>Predicting future prices or returns</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Long-only portfolios of three or four assets, rebalanced every 21 trading days with a 5 basis point cost</w:t>
            </w:r>
          </w:p>
        </w:tc>
        <w:tc>
          <w:tcPr>
            <w:tcW w:type="dxa" w:w="4608"/>
          </w:tcPr>
          <w:p>
            <w:pPr>
              <w:spacing w:after="20" w:before="20" w:line="240" w:lineRule="auto"/>
              <w:jc w:val="left"/>
            </w:pPr>
            <w:r/>
            <w:r>
              <w:rPr>
                <w:rFonts w:ascii="Times New Roman" w:hAnsi="Times New Roman" w:cs="Times New Roman" w:eastAsia="Times New Roman"/>
                <w:sz w:val="20"/>
              </w:rPr>
              <w:t>Short selling, leverage, derivatives, taxes and a liquidity or market-impact model</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Walk-forward backtests, bootstrap intervals, seed and feature ablations</w:t>
            </w:r>
          </w:p>
        </w:tc>
        <w:tc>
          <w:tcPr>
            <w:tcW w:type="dxa" w:w="4608"/>
          </w:tcPr>
          <w:p>
            <w:pPr>
              <w:spacing w:after="20" w:before="20" w:line="240" w:lineRule="auto"/>
              <w:jc w:val="left"/>
            </w:pPr>
            <w:r/>
            <w:r>
              <w:rPr>
                <w:rFonts w:ascii="Times New Roman" w:hAnsi="Times New Roman" w:cs="Times New Roman" w:eastAsia="Times New Roman"/>
                <w:sz w:val="20"/>
              </w:rPr>
              <w:t>Live or paper trading with real money</w:t>
            </w:r>
          </w:p>
        </w:tc>
      </w:tr>
      <w:tr>
        <w:trPr>
          <w:cantSplit w:val="true"/>
        </w:trPr>
        <w:tc>
          <w:tcPr>
            <w:tcW w:type="dxa" w:w="4608"/>
          </w:tcPr>
          <w:p>
            <w:pPr>
              <w:spacing w:after="20" w:before="20" w:line="240" w:lineRule="auto"/>
              <w:jc w:val="left"/>
            </w:pPr>
            <w:r/>
            <w:r>
              <w:rPr>
                <w:rFonts w:ascii="Times New Roman" w:hAnsi="Times New Roman" w:cs="Times New Roman" w:eastAsia="Times New Roman"/>
                <w:sz w:val="20"/>
              </w:rPr>
              <w:t>A browser dashboard that runs on a single machine</w:t>
            </w:r>
          </w:p>
        </w:tc>
        <w:tc>
          <w:tcPr>
            <w:tcW w:type="dxa" w:w="4608"/>
          </w:tcPr>
          <w:p>
            <w:pPr>
              <w:spacing w:after="20" w:before="20" w:line="240" w:lineRule="auto"/>
              <w:jc w:val="left"/>
            </w:pPr>
            <w:r/>
            <w:r>
              <w:rPr>
                <w:rFonts w:ascii="Times New Roman" w:hAnsi="Times New Roman" w:cs="Times New Roman" w:eastAsia="Times New Roman"/>
                <w:sz w:val="20"/>
              </w:rPr>
              <w:t>Multi-user deployment, authentication and cloud hosting</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work is a proof of concept at technology readiness level 3, as set out in Section 2.3. It is an educational and research tool. Nothing in the application or in this report is investment advice.</w:t>
      </w:r>
    </w:p>
    <w:p>
      <w:pPr>
        <w:keepNext/>
        <w:pageBreakBefore/>
        <w:spacing w:after="80" w:before="0" w:line="276" w:lineRule="auto"/>
        <w:jc w:val="center"/>
        <w:outlineLvl w:val="0"/>
      </w:pPr>
      <w:bookmarkStart w:id="1006" w:name="_RefApo1006"/>
      <w:r>
        <w:rPr>
          <w:rFonts w:ascii="Times New Roman" w:hAnsi="Times New Roman" w:cs="Times New Roman" w:eastAsia="Times New Roman"/>
          <w:b/>
          <w:sz w:val="32"/>
        </w:rPr>
        <w:t>CHAPTER 2</w:t>
      </w:r>
      <w:bookmarkEnd w:id="1006"/>
    </w:p>
    <w:p>
      <w:pPr>
        <w:keepNext/>
        <w:spacing w:after="240" w:before="0" w:line="276" w:lineRule="auto"/>
        <w:jc w:val="center"/>
      </w:pPr>
      <w:r>
        <w:rPr>
          <w:rFonts w:ascii="Times New Roman" w:hAnsi="Times New Roman" w:cs="Times New Roman" w:eastAsia="Times New Roman"/>
          <w:b/>
          <w:sz w:val="32"/>
        </w:rPr>
        <w:t>PROJECT DESCRIPTION AND GOALS</w:t>
      </w:r>
    </w:p>
    <w:p>
      <w:pPr>
        <w:keepNext/>
        <w:spacing w:after="120" w:before="200" w:line="276" w:lineRule="auto"/>
        <w:jc w:val="left"/>
        <w:outlineLvl w:val="1"/>
      </w:pPr>
      <w:bookmarkStart w:id="1007" w:name="_RefApo1007"/>
      <w:r>
        <w:rPr>
          <w:rFonts w:ascii="Times New Roman" w:hAnsi="Times New Roman" w:cs="Times New Roman" w:eastAsia="Times New Roman"/>
          <w:b/>
          <w:sz w:val="28"/>
        </w:rPr>
        <w:t>2.1 Literature Review</w:t>
      </w:r>
      <w:bookmarkEnd w:id="1007"/>
    </w:p>
    <w:p>
      <w:pPr>
        <w:keepNext w:val="0"/>
        <w:spacing w:after="120" w:before="0" w:line="276" w:lineRule="auto"/>
        <w:jc w:val="both"/>
      </w:pPr>
      <w:r>
        <w:rPr>
          <w:rFonts w:ascii="Times New Roman" w:hAnsi="Times New Roman" w:cs="Times New Roman" w:eastAsia="Times New Roman"/>
          <w:sz w:val="24"/>
        </w:rPr>
        <w:t>We began with four recent studies on adaptive portfolio optimization, listed in Table 2.1. All four report that an adaptive reinforcement learning agent does better than static allocation, but they differ in architecture, assets and how much they say about costs and interpretability.</w:t>
      </w:r>
    </w:p>
    <w:p>
      <w:pPr>
        <w:keepNext/>
        <w:spacing w:after="60" w:before="160" w:line="240" w:lineRule="auto"/>
        <w:jc w:val="center"/>
      </w:pPr>
      <w:bookmarkStart w:id="1008" w:name="_RefApo1008"/>
      <w:r>
        <w:rPr>
          <w:rFonts w:ascii="Times New Roman" w:hAnsi="Times New Roman" w:cs="Times New Roman" w:eastAsia="Times New Roman"/>
          <w:b/>
          <w:sz w:val="20"/>
        </w:rPr>
        <w:t xml:space="preserve">Table 2.1 </w:t>
      </w:r>
      <w:r>
        <w:rPr>
          <w:rFonts w:ascii="Times New Roman" w:hAnsi="Times New Roman" w:cs="Times New Roman" w:eastAsia="Times New Roman"/>
          <w:sz w:val="20"/>
        </w:rPr>
        <w:t>Literature review of recent adaptive portfolio optimization studies.</w:t>
      </w:r>
      <w:bookmarkEnd w:id="1008"/>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1800"/>
            <w:shd w:val="clear" w:color="auto" w:fill="D9E2F3"/>
          </w:tcPr>
          <w:p>
            <w:pPr>
              <w:spacing w:after="20" w:before="20" w:line="240" w:lineRule="auto"/>
              <w:jc w:val="left"/>
            </w:pPr>
            <w:r/>
            <w:r>
              <w:rPr>
                <w:rFonts w:ascii="Times New Roman" w:hAnsi="Times New Roman" w:cs="Times New Roman" w:eastAsia="Times New Roman"/>
                <w:b/>
                <w:sz w:val="18"/>
              </w:rPr>
              <w:t>Paper</w:t>
            </w:r>
          </w:p>
        </w:tc>
        <w:tc>
          <w:tcPr>
            <w:tcW w:type="dxa" w:w="1728"/>
            <w:shd w:val="clear" w:color="auto" w:fill="D9E2F3"/>
          </w:tcPr>
          <w:p>
            <w:pPr>
              <w:spacing w:after="20" w:before="20" w:line="240" w:lineRule="auto"/>
              <w:jc w:val="left"/>
            </w:pPr>
            <w:r/>
            <w:r>
              <w:rPr>
                <w:rFonts w:ascii="Times New Roman" w:hAnsi="Times New Roman" w:cs="Times New Roman" w:eastAsia="Times New Roman"/>
                <w:b/>
                <w:sz w:val="18"/>
              </w:rPr>
              <w:t>Objective</w:t>
            </w:r>
          </w:p>
        </w:tc>
        <w:tc>
          <w:tcPr>
            <w:tcW w:type="dxa" w:w="2016"/>
            <w:shd w:val="clear" w:color="auto" w:fill="D9E2F3"/>
          </w:tcPr>
          <w:p>
            <w:pPr>
              <w:spacing w:after="20" w:before="20" w:line="240" w:lineRule="auto"/>
              <w:jc w:val="left"/>
            </w:pPr>
            <w:r/>
            <w:r>
              <w:rPr>
                <w:rFonts w:ascii="Times New Roman" w:hAnsi="Times New Roman" w:cs="Times New Roman" w:eastAsia="Times New Roman"/>
                <w:b/>
                <w:sz w:val="18"/>
              </w:rPr>
              <w:t>Methodology</w:t>
            </w:r>
          </w:p>
        </w:tc>
        <w:tc>
          <w:tcPr>
            <w:tcW w:type="dxa" w:w="1872"/>
            <w:shd w:val="clear" w:color="auto" w:fill="D9E2F3"/>
          </w:tcPr>
          <w:p>
            <w:pPr>
              <w:spacing w:after="20" w:before="20" w:line="240" w:lineRule="auto"/>
              <w:jc w:val="left"/>
            </w:pPr>
            <w:r/>
            <w:r>
              <w:rPr>
                <w:rFonts w:ascii="Times New Roman" w:hAnsi="Times New Roman" w:cs="Times New Roman" w:eastAsia="Times New Roman"/>
                <w:b/>
                <w:sz w:val="18"/>
              </w:rPr>
              <w:t>Pros and cons</w:t>
            </w:r>
          </w:p>
        </w:tc>
        <w:tc>
          <w:tcPr>
            <w:tcW w:type="dxa" w:w="1728"/>
            <w:shd w:val="clear" w:color="auto" w:fill="D9E2F3"/>
          </w:tcPr>
          <w:p>
            <w:pPr>
              <w:spacing w:after="20" w:before="20" w:line="240" w:lineRule="auto"/>
              <w:jc w:val="left"/>
            </w:pPr>
            <w:r/>
            <w:r>
              <w:rPr>
                <w:rFonts w:ascii="Times New Roman" w:hAnsi="Times New Roman" w:cs="Times New Roman" w:eastAsia="Times New Roman"/>
                <w:b/>
                <w:sz w:val="18"/>
              </w:rPr>
              <w:t>Findings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Zhang (2025), GAT multi-agent DRL [8]</w:t>
            </w:r>
          </w:p>
        </w:tc>
        <w:tc>
          <w:tcPr>
            <w:tcW w:type="dxa" w:w="1728"/>
          </w:tcPr>
          <w:p>
            <w:pPr>
              <w:spacing w:after="20" w:before="20" w:line="240" w:lineRule="auto"/>
              <w:jc w:val="left"/>
            </w:pPr>
            <w:r/>
            <w:r>
              <w:rPr>
                <w:rFonts w:ascii="Times New Roman" w:hAnsi="Times New Roman" w:cs="Times New Roman" w:eastAsia="Times New Roman"/>
                <w:sz w:val="18"/>
              </w:rPr>
              <w:t>Adapt to time-varying asset correlations</w:t>
            </w:r>
          </w:p>
        </w:tc>
        <w:tc>
          <w:tcPr>
            <w:tcW w:type="dxa" w:w="2016"/>
          </w:tcPr>
          <w:p>
            <w:pPr>
              <w:spacing w:after="20" w:before="20" w:line="240" w:lineRule="auto"/>
              <w:jc w:val="left"/>
            </w:pPr>
            <w:r/>
            <w:r>
              <w:rPr>
                <w:rFonts w:ascii="Times New Roman" w:hAnsi="Times New Roman" w:cs="Times New Roman" w:eastAsia="Times New Roman"/>
                <w:sz w:val="18"/>
              </w:rPr>
              <w:t>Graph attention network with three specialized RL agents</w:t>
            </w:r>
          </w:p>
        </w:tc>
        <w:tc>
          <w:tcPr>
            <w:tcW w:type="dxa" w:w="1872"/>
          </w:tcPr>
          <w:p>
            <w:pPr>
              <w:spacing w:after="20" w:before="20" w:line="240" w:lineRule="auto"/>
              <w:jc w:val="left"/>
            </w:pPr>
            <w:r/>
            <w:r>
              <w:rPr>
                <w:rFonts w:ascii="Times New Roman" w:hAnsi="Times New Roman" w:cs="Times New Roman" w:eastAsia="Times New Roman"/>
                <w:sz w:val="18"/>
              </w:rPr>
              <w:t>High returns; high complexity</w:t>
            </w:r>
          </w:p>
        </w:tc>
        <w:tc>
          <w:tcPr>
            <w:tcW w:type="dxa" w:w="1728"/>
          </w:tcPr>
          <w:p>
            <w:pPr>
              <w:spacing w:after="20" w:before="20" w:line="240" w:lineRule="auto"/>
              <w:jc w:val="left"/>
            </w:pPr>
            <w:r/>
            <w:r>
              <w:rPr>
                <w:rFonts w:ascii="Times New Roman" w:hAnsi="Times New Roman" w:cs="Times New Roman" w:eastAsia="Times New Roman"/>
                <w:sz w:val="18"/>
              </w:rPr>
              <w:t>Outperforms mean-variance and equal-weight</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DRL-APO framework (2025) [9]</w:t>
            </w:r>
          </w:p>
        </w:tc>
        <w:tc>
          <w:tcPr>
            <w:tcW w:type="dxa" w:w="1728"/>
          </w:tcPr>
          <w:p>
            <w:pPr>
              <w:spacing w:after="20" w:before="20" w:line="240" w:lineRule="auto"/>
              <w:jc w:val="left"/>
            </w:pPr>
            <w:r/>
            <w:r>
              <w:rPr>
                <w:rFonts w:ascii="Times New Roman" w:hAnsi="Times New Roman" w:cs="Times New Roman" w:eastAsia="Times New Roman"/>
                <w:sz w:val="18"/>
              </w:rPr>
              <w:t>Adaptive optimization for dynamic markets</w:t>
            </w:r>
          </w:p>
        </w:tc>
        <w:tc>
          <w:tcPr>
            <w:tcW w:type="dxa" w:w="2016"/>
          </w:tcPr>
          <w:p>
            <w:pPr>
              <w:spacing w:after="20" w:before="20" w:line="240" w:lineRule="auto"/>
              <w:jc w:val="left"/>
            </w:pPr>
            <w:r/>
            <w:r>
              <w:rPr>
                <w:rFonts w:ascii="Times New Roman" w:hAnsi="Times New Roman" w:cs="Times New Roman" w:eastAsia="Times New Roman"/>
                <w:sz w:val="18"/>
              </w:rPr>
              <w:t>CNN-LSTM encoder with PPO policy gradient</w:t>
            </w:r>
          </w:p>
        </w:tc>
        <w:tc>
          <w:tcPr>
            <w:tcW w:type="dxa" w:w="1872"/>
          </w:tcPr>
          <w:p>
            <w:pPr>
              <w:spacing w:after="20" w:before="20" w:line="240" w:lineRule="auto"/>
              <w:jc w:val="left"/>
            </w:pPr>
            <w:r/>
            <w:r>
              <w:rPr>
                <w:rFonts w:ascii="Times New Roman" w:hAnsi="Times New Roman" w:cs="Times New Roman" w:eastAsia="Times New Roman"/>
                <w:sz w:val="18"/>
              </w:rPr>
              <w:t>Captures temporal patterns; price-only inputs</w:t>
            </w:r>
          </w:p>
        </w:tc>
        <w:tc>
          <w:tcPr>
            <w:tcW w:type="dxa" w:w="1728"/>
          </w:tcPr>
          <w:p>
            <w:pPr>
              <w:spacing w:after="20" w:before="20" w:line="240" w:lineRule="auto"/>
              <w:jc w:val="left"/>
            </w:pPr>
            <w:r/>
            <w:r>
              <w:rPr>
                <w:rFonts w:ascii="Times New Roman" w:hAnsi="Times New Roman" w:cs="Times New Roman" w:eastAsia="Times New Roman"/>
                <w:sz w:val="18"/>
              </w:rPr>
              <w:t>More adaptive than static models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RL-APM / DDPG (2025) [10]</w:t>
            </w:r>
          </w:p>
        </w:tc>
        <w:tc>
          <w:tcPr>
            <w:tcW w:type="dxa" w:w="1728"/>
          </w:tcPr>
          <w:p>
            <w:pPr>
              <w:spacing w:after="20" w:before="20" w:line="240" w:lineRule="auto"/>
              <w:jc w:val="left"/>
            </w:pPr>
            <w:r/>
            <w:r>
              <w:rPr>
                <w:rFonts w:ascii="Times New Roman" w:hAnsi="Times New Roman" w:cs="Times New Roman" w:eastAsia="Times New Roman"/>
                <w:sz w:val="18"/>
              </w:rPr>
              <w:t>Real-time single-stock allocation</w:t>
            </w:r>
          </w:p>
        </w:tc>
        <w:tc>
          <w:tcPr>
            <w:tcW w:type="dxa" w:w="2016"/>
          </w:tcPr>
          <w:p>
            <w:pPr>
              <w:spacing w:after="20" w:before="20" w:line="240" w:lineRule="auto"/>
              <w:jc w:val="left"/>
            </w:pPr>
            <w:r/>
            <w:r>
              <w:rPr>
                <w:rFonts w:ascii="Times New Roman" w:hAnsi="Times New Roman" w:cs="Times New Roman" w:eastAsia="Times New Roman"/>
                <w:sz w:val="18"/>
              </w:rPr>
              <w:t>DDPG agent with technical indicators (SMA, RSI, MACD)</w:t>
            </w:r>
          </w:p>
        </w:tc>
        <w:tc>
          <w:tcPr>
            <w:tcW w:type="dxa" w:w="1872"/>
          </w:tcPr>
          <w:p>
            <w:pPr>
              <w:spacing w:after="20" w:before="20" w:line="240" w:lineRule="auto"/>
              <w:jc w:val="left"/>
            </w:pPr>
            <w:r/>
            <w:r>
              <w:rPr>
                <w:rFonts w:ascii="Times New Roman" w:hAnsi="Times New Roman" w:cs="Times New Roman" w:eastAsia="Times New Roman"/>
                <w:sz w:val="18"/>
              </w:rPr>
              <w:t>Continuous control; ignores costs and liquidity</w:t>
            </w:r>
          </w:p>
        </w:tc>
        <w:tc>
          <w:tcPr>
            <w:tcW w:type="dxa" w:w="1728"/>
          </w:tcPr>
          <w:p>
            <w:pPr>
              <w:spacing w:after="20" w:before="20" w:line="240" w:lineRule="auto"/>
              <w:jc w:val="left"/>
            </w:pPr>
            <w:r/>
            <w:r>
              <w:rPr>
                <w:rFonts w:ascii="Times New Roman" w:hAnsi="Times New Roman" w:cs="Times New Roman" w:eastAsia="Times New Roman"/>
                <w:sz w:val="18"/>
              </w:rPr>
              <w:t>Improves on static baselines</w:t>
            </w:r>
          </w:p>
        </w:tc>
      </w:tr>
      <w:tr>
        <w:trPr>
          <w:cantSplit w:val="true"/>
        </w:trPr>
        <w:tc>
          <w:tcPr>
            <w:tcW w:type="dxa" w:w="1800"/>
          </w:tcPr>
          <w:p>
            <w:pPr>
              <w:spacing w:after="20" w:before="20" w:line="240" w:lineRule="auto"/>
              <w:jc w:val="left"/>
            </w:pPr>
            <w:r/>
            <w:r>
              <w:rPr>
                <w:rFonts w:ascii="Times New Roman" w:hAnsi="Times New Roman" w:cs="Times New Roman" w:eastAsia="Times New Roman"/>
                <w:sz w:val="18"/>
              </w:rPr>
              <w:t>Regime-aware RL (2025) [11]</w:t>
            </w:r>
          </w:p>
        </w:tc>
        <w:tc>
          <w:tcPr>
            <w:tcW w:type="dxa" w:w="1728"/>
          </w:tcPr>
          <w:p>
            <w:pPr>
              <w:spacing w:after="20" w:before="20" w:line="240" w:lineRule="auto"/>
              <w:jc w:val="left"/>
            </w:pPr>
            <w:r/>
            <w:r>
              <w:rPr>
                <w:rFonts w:ascii="Times New Roman" w:hAnsi="Times New Roman" w:cs="Times New Roman" w:eastAsia="Times New Roman"/>
                <w:sz w:val="18"/>
              </w:rPr>
              <w:t>Regime-adaptive, explainable allocation</w:t>
            </w:r>
          </w:p>
        </w:tc>
        <w:tc>
          <w:tcPr>
            <w:tcW w:type="dxa" w:w="2016"/>
          </w:tcPr>
          <w:p>
            <w:pPr>
              <w:spacing w:after="20" w:before="20" w:line="240" w:lineRule="auto"/>
              <w:jc w:val="left"/>
            </w:pPr>
            <w:r/>
            <w:r>
              <w:rPr>
                <w:rFonts w:ascii="Times New Roman" w:hAnsi="Times New Roman" w:cs="Times New Roman" w:eastAsia="Times New Roman"/>
                <w:sz w:val="18"/>
              </w:rPr>
              <w:t>Transformer-PPO and LSTM with regime detection</w:t>
            </w:r>
          </w:p>
        </w:tc>
        <w:tc>
          <w:tcPr>
            <w:tcW w:type="dxa" w:w="1872"/>
          </w:tcPr>
          <w:p>
            <w:pPr>
              <w:spacing w:after="20" w:before="20" w:line="240" w:lineRule="auto"/>
              <w:jc w:val="left"/>
            </w:pPr>
            <w:r/>
            <w:r>
              <w:rPr>
                <w:rFonts w:ascii="Times New Roman" w:hAnsi="Times New Roman" w:cs="Times New Roman" w:eastAsia="Times New Roman"/>
                <w:sz w:val="18"/>
              </w:rPr>
              <w:t>Best returns; LSTM more interpretable</w:t>
            </w:r>
          </w:p>
        </w:tc>
        <w:tc>
          <w:tcPr>
            <w:tcW w:type="dxa" w:w="1728"/>
          </w:tcPr>
          <w:p>
            <w:pPr>
              <w:spacing w:after="20" w:before="20" w:line="240" w:lineRule="auto"/>
              <w:jc w:val="left"/>
            </w:pPr>
            <w:r/>
            <w:r>
              <w:rPr>
                <w:rFonts w:ascii="Times New Roman" w:hAnsi="Times New Roman" w:cs="Times New Roman" w:eastAsia="Times New Roman"/>
                <w:sz w:val="18"/>
              </w:rPr>
              <w:t>Regime context improves stability</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Beyond these four, we read the work our methods rest on. Markowitz [2] gave the mean-variance framework, and Sharpe [12] defined the return-to-risk ratio we use to score portfolios. DeMiguel et al. [3] compared fourteen optimized strategies with equal weighting and found that none consistently beat it, so we use both as baselines.</w:t>
      </w:r>
    </w:p>
    <w:p>
      <w:pPr>
        <w:keepNext w:val="0"/>
        <w:spacing w:after="120" w:before="0" w:line="276" w:lineRule="auto"/>
        <w:jc w:val="both"/>
      </w:pPr>
      <w:r>
        <w:rPr>
          <w:rFonts w:ascii="Times New Roman" w:hAnsi="Times New Roman" w:cs="Times New Roman" w:eastAsia="Times New Roman"/>
          <w:sz w:val="24"/>
        </w:rPr>
        <w:t>For regimes, Hamilton [4] introduced Markov-switching models for series whose behavior changes between states, and Ang and Bekaert [5] showed that such regimes matter for asset allocation. Hidden Markov models [13] are the standard way to fit these states without labels, and we use the hmmlearn implementation [14].</w:t>
      </w:r>
    </w:p>
    <w:p>
      <w:pPr>
        <w:keepNext w:val="0"/>
        <w:spacing w:after="120" w:before="0" w:line="276" w:lineRule="auto"/>
        <w:jc w:val="both"/>
      </w:pPr>
      <w:r>
        <w:rPr>
          <w:rFonts w:ascii="Times New Roman" w:hAnsi="Times New Roman" w:cs="Times New Roman" w:eastAsia="Times New Roman"/>
          <w:sz w:val="24"/>
        </w:rPr>
        <w:t>Reinforcement learning for trading goes back to Moody and Saffell [6]. Jiang et al. [7] applied deep networks to portfolio management, and DDPG [15] and PPO [16] are the usual training algorithms in the papers above. Salimans et al. [17] showed that evolution strategies, which estimate a gradient from the rewards of randomly perturbed parameters, can train policies without back-propagation. We chose evolution strategies for the allocator because they need no automatic differentiation and finish training in seconds on a laptop.</w:t>
      </w:r>
    </w:p>
    <w:p>
      <w:pPr>
        <w:keepNext w:val="0"/>
        <w:spacing w:after="120" w:before="0" w:line="276" w:lineRule="auto"/>
        <w:jc w:val="both"/>
      </w:pPr>
      <w:r>
        <w:rPr>
          <w:rFonts w:ascii="Times New Roman" w:hAnsi="Times New Roman" w:cs="Times New Roman" w:eastAsia="Times New Roman"/>
          <w:sz w:val="24"/>
        </w:rPr>
        <w:t>The Transformer [18] relies on self-attention instead of recurrence. Zerveas et al. [19] showed that Transformer encoders can learn representations of multivariate time series without labels, and we follow that idea at a small scale. HDBSCAN [20][21] clusters points of varying density and marks sparse points as noise, which suits the question of whether a window belongs to any known group at all. We use the scikit-learn implementation [22].</w:t>
      </w:r>
    </w:p>
    <w:p>
      <w:pPr>
        <w:keepNext/>
        <w:spacing w:after="120" w:before="200" w:line="276" w:lineRule="auto"/>
        <w:jc w:val="left"/>
        <w:outlineLvl w:val="1"/>
      </w:pPr>
      <w:bookmarkStart w:id="1009" w:name="_RefApo1009"/>
      <w:r>
        <w:rPr>
          <w:rFonts w:ascii="Times New Roman" w:hAnsi="Times New Roman" w:cs="Times New Roman" w:eastAsia="Times New Roman"/>
          <w:b/>
          <w:sz w:val="28"/>
        </w:rPr>
        <w:t>2.2 Research Gap</w:t>
      </w:r>
      <w:bookmarkEnd w:id="1009"/>
    </w:p>
    <w:p>
      <w:pPr>
        <w:keepNext w:val="0"/>
        <w:spacing w:after="120" w:before="0" w:line="276" w:lineRule="auto"/>
        <w:jc w:val="both"/>
      </w:pPr>
      <w:r>
        <w:rPr>
          <w:rFonts w:ascii="Times New Roman" w:hAnsi="Times New Roman" w:cs="Times New Roman" w:eastAsia="Times New Roman"/>
          <w:sz w:val="24"/>
        </w:rPr>
        <w:t>Comparing the four studies shows four gaps, summarized in Table 2.2 together with the focus we gave each one and how far the finished project went.</w:t>
      </w:r>
    </w:p>
    <w:p>
      <w:pPr>
        <w:keepNext/>
        <w:spacing w:after="60" w:before="160" w:line="240" w:lineRule="auto"/>
        <w:jc w:val="center"/>
      </w:pPr>
      <w:bookmarkStart w:id="1010" w:name="_RefApo1010"/>
      <w:r>
        <w:rPr>
          <w:rFonts w:ascii="Times New Roman" w:hAnsi="Times New Roman" w:cs="Times New Roman" w:eastAsia="Times New Roman"/>
          <w:b/>
          <w:sz w:val="20"/>
        </w:rPr>
        <w:t xml:space="preserve">Table 2.2 </w:t>
      </w:r>
      <w:r>
        <w:rPr>
          <w:rFonts w:ascii="Times New Roman" w:hAnsi="Times New Roman" w:cs="Times New Roman" w:eastAsia="Times New Roman"/>
          <w:sz w:val="20"/>
        </w:rPr>
        <w:t>Research gaps, proposed focus and status.</w:t>
      </w:r>
      <w:bookmarkEnd w:id="1010"/>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8"/>
              </w:rPr>
              <w:t>Gap area</w:t>
            </w:r>
          </w:p>
        </w:tc>
        <w:tc>
          <w:tcPr>
            <w:tcW w:type="dxa" w:w="2880"/>
            <w:shd w:val="clear" w:color="auto" w:fill="D9E2F3"/>
          </w:tcPr>
          <w:p>
            <w:pPr>
              <w:spacing w:after="20" w:before="20" w:line="240" w:lineRule="auto"/>
              <w:jc w:val="left"/>
            </w:pPr>
            <w:r/>
            <w:r>
              <w:rPr>
                <w:rFonts w:ascii="Times New Roman" w:hAnsi="Times New Roman" w:cs="Times New Roman" w:eastAsia="Times New Roman"/>
                <w:b/>
                <w:sz w:val="18"/>
              </w:rPr>
              <w:t>Limitation in existing work</w:t>
            </w:r>
          </w:p>
        </w:tc>
        <w:tc>
          <w:tcPr>
            <w:tcW w:type="dxa" w:w="2592"/>
            <w:shd w:val="clear" w:color="auto" w:fill="D9E2F3"/>
          </w:tcPr>
          <w:p>
            <w:pPr>
              <w:spacing w:after="20" w:before="20" w:line="240" w:lineRule="auto"/>
              <w:jc w:val="left"/>
            </w:pPr>
            <w:r/>
            <w:r>
              <w:rPr>
                <w:rFonts w:ascii="Times New Roman" w:hAnsi="Times New Roman" w:cs="Times New Roman" w:eastAsia="Times New Roman"/>
                <w:b/>
                <w:sz w:val="18"/>
              </w:rPr>
              <w:t>Proposed focus of this work</w:t>
            </w:r>
          </w:p>
        </w:tc>
        <w:tc>
          <w:tcPr>
            <w:tcW w:type="dxa" w:w="2304"/>
            <w:shd w:val="clear" w:color="auto" w:fill="D9E2F3"/>
          </w:tcPr>
          <w:p>
            <w:pPr>
              <w:spacing w:after="20" w:before="20" w:line="240" w:lineRule="auto"/>
              <w:jc w:val="left"/>
            </w:pPr>
            <w:r/>
            <w:r>
              <w:rPr>
                <w:rFonts w:ascii="Times New Roman" w:hAnsi="Times New Roman" w:cs="Times New Roman" w:eastAsia="Times New Roman"/>
                <w:b/>
                <w:sz w:val="18"/>
              </w:rPr>
              <w:t>Status in this project</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Model adaptivity</w:t>
            </w:r>
          </w:p>
        </w:tc>
        <w:tc>
          <w:tcPr>
            <w:tcW w:type="dxa" w:w="2880"/>
          </w:tcPr>
          <w:p>
            <w:pPr>
              <w:spacing w:after="20" w:before="20" w:line="240" w:lineRule="auto"/>
              <w:jc w:val="left"/>
            </w:pPr>
            <w:r/>
            <w:r>
              <w:rPr>
                <w:rFonts w:ascii="Times New Roman" w:hAnsi="Times New Roman" w:cs="Times New Roman" w:eastAsia="Times New Roman"/>
                <w:sz w:val="18"/>
              </w:rPr>
              <w:t>Most RL models assume a single asset or a simplified setting and ignore transaction costs and liquidity constraints</w:t>
            </w:r>
          </w:p>
        </w:tc>
        <w:tc>
          <w:tcPr>
            <w:tcW w:type="dxa" w:w="2592"/>
          </w:tcPr>
          <w:p>
            <w:pPr>
              <w:spacing w:after="20" w:before="20" w:line="240" w:lineRule="auto"/>
              <w:jc w:val="left"/>
            </w:pPr>
            <w:r/>
            <w:r>
              <w:rPr>
                <w:rFonts w:ascii="Times New Roman" w:hAnsi="Times New Roman" w:cs="Times New Roman" w:eastAsia="Times New Roman"/>
                <w:sz w:val="18"/>
              </w:rPr>
              <w:t>Multi-asset framework with transaction costs and liquidity in the reward function</w:t>
            </w:r>
          </w:p>
        </w:tc>
        <w:tc>
          <w:tcPr>
            <w:tcW w:type="dxa" w:w="2304"/>
          </w:tcPr>
          <w:p>
            <w:pPr>
              <w:spacing w:after="20" w:before="20" w:line="240" w:lineRule="auto"/>
              <w:jc w:val="left"/>
            </w:pPr>
            <w:r/>
            <w:r>
              <w:rPr>
                <w:rFonts w:ascii="Times New Roman" w:hAnsi="Times New Roman" w:cs="Times New Roman" w:eastAsia="Times New Roman"/>
                <w:sz w:val="18"/>
              </w:rPr>
              <w:t>Multi-asset and transaction costs done; liquidity not modelled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Regime awareness</w:t>
            </w:r>
          </w:p>
        </w:tc>
        <w:tc>
          <w:tcPr>
            <w:tcW w:type="dxa" w:w="2880"/>
          </w:tcPr>
          <w:p>
            <w:pPr>
              <w:spacing w:after="20" w:before="20" w:line="240" w:lineRule="auto"/>
              <w:jc w:val="left"/>
            </w:pPr>
            <w:r/>
            <w:r>
              <w:rPr>
                <w:rFonts w:ascii="Times New Roman" w:hAnsi="Times New Roman" w:cs="Times New Roman" w:eastAsia="Times New Roman"/>
                <w:sz w:val="18"/>
              </w:rPr>
              <w:t>Static mean-variance and early RL models do not detect or respond to shifting regimes in real time</w:t>
            </w:r>
          </w:p>
        </w:tc>
        <w:tc>
          <w:tcPr>
            <w:tcW w:type="dxa" w:w="2592"/>
          </w:tcPr>
          <w:p>
            <w:pPr>
              <w:spacing w:after="20" w:before="20" w:line="240" w:lineRule="auto"/>
              <w:jc w:val="left"/>
            </w:pPr>
            <w:r/>
            <w:r>
              <w:rPr>
                <w:rFonts w:ascii="Times New Roman" w:hAnsi="Times New Roman" w:cs="Times New Roman" w:eastAsia="Times New Roman"/>
                <w:sz w:val="18"/>
              </w:rPr>
              <w:t>Explicit regime-detection module feeding the allocation decision</w:t>
            </w:r>
          </w:p>
        </w:tc>
        <w:tc>
          <w:tcPr>
            <w:tcW w:type="dxa" w:w="2304"/>
          </w:tcPr>
          <w:p>
            <w:pPr>
              <w:spacing w:after="20" w:before="20" w:line="240" w:lineRule="auto"/>
              <w:jc w:val="left"/>
            </w:pPr>
            <w:r/>
            <w:r>
              <w:rPr>
                <w:rFonts w:ascii="Times New Roman" w:hAnsi="Times New Roman" w:cs="Times New Roman" w:eastAsia="Times New Roman"/>
                <w:sz w:val="18"/>
              </w:rPr>
              <w:t>Done with an HMM; ablation shows no consistent gain from it</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Risk-adjusted evaluation</w:t>
            </w:r>
          </w:p>
        </w:tc>
        <w:tc>
          <w:tcPr>
            <w:tcW w:type="dxa" w:w="2880"/>
          </w:tcPr>
          <w:p>
            <w:pPr>
              <w:spacing w:after="20" w:before="20" w:line="240" w:lineRule="auto"/>
              <w:jc w:val="left"/>
            </w:pPr>
            <w:r/>
            <w:r>
              <w:rPr>
                <w:rFonts w:ascii="Times New Roman" w:hAnsi="Times New Roman" w:cs="Times New Roman" w:eastAsia="Times New Roman"/>
                <w:sz w:val="18"/>
              </w:rPr>
              <w:t>Many studies report returns without risk-adjusted benchmarking across varied conditions</w:t>
            </w:r>
          </w:p>
        </w:tc>
        <w:tc>
          <w:tcPr>
            <w:tcW w:type="dxa" w:w="2592"/>
          </w:tcPr>
          <w:p>
            <w:pPr>
              <w:spacing w:after="20" w:before="20" w:line="240" w:lineRule="auto"/>
              <w:jc w:val="left"/>
            </w:pPr>
            <w:r/>
            <w:r>
              <w:rPr>
                <w:rFonts w:ascii="Times New Roman" w:hAnsi="Times New Roman" w:cs="Times New Roman" w:eastAsia="Times New Roman"/>
                <w:sz w:val="18"/>
              </w:rPr>
              <w:t>Backtests with Sharpe ratio, maximum drawdown and volatility-based metrics</w:t>
            </w:r>
          </w:p>
        </w:tc>
        <w:tc>
          <w:tcPr>
            <w:tcW w:type="dxa" w:w="2304"/>
          </w:tcPr>
          <w:p>
            <w:pPr>
              <w:spacing w:after="20" w:before="20" w:line="240" w:lineRule="auto"/>
              <w:jc w:val="left"/>
            </w:pPr>
            <w:r/>
            <w:r>
              <w:rPr>
                <w:rFonts w:ascii="Times New Roman" w:hAnsi="Times New Roman" w:cs="Times New Roman" w:eastAsia="Times New Roman"/>
                <w:sz w:val="18"/>
              </w:rPr>
              <w:t>Done, plus seeds, bootstrap intervals and ablations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8"/>
              </w:rPr>
              <w:t>Interpretability versus performance</w:t>
            </w:r>
          </w:p>
        </w:tc>
        <w:tc>
          <w:tcPr>
            <w:tcW w:type="dxa" w:w="2880"/>
          </w:tcPr>
          <w:p>
            <w:pPr>
              <w:spacing w:after="20" w:before="20" w:line="240" w:lineRule="auto"/>
              <w:jc w:val="left"/>
            </w:pPr>
            <w:r/>
            <w:r>
              <w:rPr>
                <w:rFonts w:ascii="Times New Roman" w:hAnsi="Times New Roman" w:cs="Times New Roman" w:eastAsia="Times New Roman"/>
                <w:sz w:val="18"/>
              </w:rPr>
              <w:t>High-performing deep RL models such as Transformer-PPO give up interpretability, which limits adoption</w:t>
            </w:r>
          </w:p>
        </w:tc>
        <w:tc>
          <w:tcPr>
            <w:tcW w:type="dxa" w:w="2592"/>
          </w:tcPr>
          <w:p>
            <w:pPr>
              <w:spacing w:after="20" w:before="20" w:line="240" w:lineRule="auto"/>
              <w:jc w:val="left"/>
            </w:pPr>
            <w:r/>
            <w:r>
              <w:rPr>
                <w:rFonts w:ascii="Times New Roman" w:hAnsi="Times New Roman" w:cs="Times New Roman" w:eastAsia="Times New Roman"/>
                <w:sz w:val="18"/>
              </w:rPr>
              <w:t>Balance predictive performance with explainable decision outputs</w:t>
            </w:r>
          </w:p>
        </w:tc>
        <w:tc>
          <w:tcPr>
            <w:tcW w:type="dxa" w:w="2304"/>
          </w:tcPr>
          <w:p>
            <w:pPr>
              <w:spacing w:after="20" w:before="20" w:line="240" w:lineRule="auto"/>
              <w:jc w:val="left"/>
            </w:pPr>
            <w:r/>
            <w:r>
              <w:rPr>
                <w:rFonts w:ascii="Times New Roman" w:hAnsi="Times New Roman" w:cs="Times New Roman" w:eastAsia="Times New Roman"/>
                <w:sz w:val="18"/>
              </w:rPr>
              <w:t>Regime view and comparison report are explainable; the allocation policy is not</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A fifth gap emerged while reviewing the material. None of the studies offers a way to compare an arbitrary market period with named past crises and report how strong the resemblance is. We added that as a feature, and it became the part of the project we evaluated most carefully.</w:t>
      </w:r>
    </w:p>
    <w:p>
      <w:pPr>
        <w:keepNext/>
        <w:spacing w:after="120" w:before="200" w:line="276" w:lineRule="auto"/>
        <w:jc w:val="left"/>
        <w:outlineLvl w:val="1"/>
      </w:pPr>
      <w:bookmarkStart w:id="1011" w:name="_RefApo1011"/>
      <w:r>
        <w:rPr>
          <w:rFonts w:ascii="Times New Roman" w:hAnsi="Times New Roman" w:cs="Times New Roman" w:eastAsia="Times New Roman"/>
          <w:b/>
          <w:sz w:val="28"/>
        </w:rPr>
        <w:t>2.3 Objectives</w:t>
      </w:r>
      <w:bookmarkEnd w:id="1011"/>
    </w:p>
    <w:p>
      <w:pPr>
        <w:keepNext w:val="0"/>
        <w:spacing w:after="120" w:before="0" w:line="276" w:lineRule="auto"/>
        <w:jc w:val="both"/>
      </w:pPr>
      <w:r>
        <w:rPr>
          <w:rFonts w:ascii="Times New Roman" w:hAnsi="Times New Roman" w:cs="Times New Roman" w:eastAsia="Times New Roman"/>
          <w:sz w:val="24"/>
        </w:rPr>
        <w:t>The aim set out at the first review was to design and evaluate an adaptive portfolio optimization framework that reallocates assets in response to market regime shifts and improves risk-adjusted returns over traditional static strategies. The framework should reduce reliance on the fixed distributional assumptions of mean-variance models, support real-time data-driven rebalancing validated by backtesting on historical multi-asset data, and be benchmarked and interpretable enough for portfolio managers and researchers to use. The objectives were: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1.</w:t>
        <w:tab/>
      </w:r>
      <w:r>
        <w:rPr>
          <w:rFonts w:ascii="Times New Roman" w:hAnsi="Times New Roman" w:cs="Times New Roman" w:eastAsia="Times New Roman"/>
          <w:sz w:val="24"/>
        </w:rPr>
        <w:t>Develop an adaptive allocation model for multi-asset portfolios (proposed as a deep reinforcement learning model).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2.</w:t>
        <w:tab/>
      </w:r>
      <w:r>
        <w:rPr>
          <w:rFonts w:ascii="Times New Roman" w:hAnsi="Times New Roman" w:cs="Times New Roman" w:eastAsia="Times New Roman"/>
          <w:sz w:val="24"/>
        </w:rPr>
        <w:t>Integrate real-time market regime detection to trigger dynamic portfolio reallocation.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3.</w:t>
        <w:tab/>
      </w:r>
      <w:r>
        <w:rPr>
          <w:rFonts w:ascii="Times New Roman" w:hAnsi="Times New Roman" w:cs="Times New Roman" w:eastAsia="Times New Roman"/>
          <w:sz w:val="24"/>
        </w:rPr>
        <w:t>Incorporate transaction costs and liquidity constraints into the reward function for realistic decisions.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4.</w:t>
        <w:tab/>
      </w:r>
      <w:r>
        <w:rPr>
          <w:rFonts w:ascii="Times New Roman" w:hAnsi="Times New Roman" w:cs="Times New Roman" w:eastAsia="Times New Roman"/>
          <w:sz w:val="24"/>
        </w:rPr>
        <w:t>Benchmark against static strategies (mean-variance and equal-weight) using Sharpe ratio, drawdown and returns.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5.</w:t>
        <w:tab/>
      </w:r>
      <w:r>
        <w:rPr>
          <w:rFonts w:ascii="Times New Roman" w:hAnsi="Times New Roman" w:cs="Times New Roman" w:eastAsia="Times New Roman"/>
          <w:sz w:val="24"/>
        </w:rPr>
        <w:t>Validate robustness across bull, bear and volatile market regimes using historical financial data.</w:t>
      </w:r>
    </w:p>
    <w:p>
      <w:pPr>
        <w:keepNext w:val="0"/>
        <w:spacing w:after="40" w:before="0" w:line="120" w:lineRule="auto"/>
        <w:jc w:val="both"/>
      </w:pPr>
    </w:p>
    <w:p>
      <w:pPr>
        <w:keepNext w:val="0"/>
        <w:spacing w:after="120" w:before="0" w:line="276" w:lineRule="auto"/>
        <w:jc w:val="both"/>
      </w:pPr>
      <w:r>
        <w:rPr>
          <w:rFonts w:ascii="Times New Roman" w:hAnsi="Times New Roman" w:cs="Times New Roman" w:eastAsia="Times New Roman"/>
          <w:sz w:val="24"/>
        </w:rPr>
        <w:t>Two further objectives were added during development: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Build a historical-pattern comparison that shows whether a chosen period follows the same trend as the dot-com bust, the 2008 crisis or the COVID-19 crash, using a Transformer encoder and HDBSCAN, and gives a normal-regime baseline when no crisis matches.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Package everything as a working web application that uses live market data and explains its output.</w:t>
      </w:r>
    </w:p>
    <w:p>
      <w:pPr>
        <w:keepNext w:val="0"/>
        <w:spacing w:after="40" w:before="0" w:line="120" w:lineRule="auto"/>
        <w:jc w:val="both"/>
      </w:pPr>
    </w:p>
    <w:p>
      <w:pPr>
        <w:keepNext w:val="0"/>
        <w:spacing w:after="120" w:before="0" w:line="276" w:lineRule="auto"/>
        <w:jc w:val="both"/>
      </w:pPr>
      <w:r>
        <w:rPr>
          <w:rFonts w:ascii="Times New Roman" w:hAnsi="Times New Roman" w:cs="Times New Roman" w:eastAsia="Times New Roman"/>
          <w:b/>
          <w:sz w:val="24"/>
        </w:rPr>
        <w:t>Sustainable Development Goals.</w:t>
      </w:r>
      <w:r>
        <w:rPr>
          <w:rFonts w:ascii="Times New Roman" w:hAnsi="Times New Roman" w:cs="Times New Roman" w:eastAsia="Times New Roman"/>
          <w:sz w:val="24"/>
        </w:rPr>
        <w:t xml:space="preserve"> The project was mapped to SDG 8 and SDG 9 [23]. Table 2.3 states how, and the link is indirect: the work is a research prototype and does not itself change any economic outcome.</w:t>
      </w:r>
    </w:p>
    <w:p>
      <w:pPr>
        <w:keepNext/>
        <w:spacing w:after="60" w:before="160" w:line="240" w:lineRule="auto"/>
        <w:jc w:val="center"/>
      </w:pPr>
      <w:bookmarkStart w:id="1012" w:name="_RefApo1012"/>
      <w:r>
        <w:rPr>
          <w:rFonts w:ascii="Times New Roman" w:hAnsi="Times New Roman" w:cs="Times New Roman" w:eastAsia="Times New Roman"/>
          <w:b/>
          <w:sz w:val="20"/>
        </w:rPr>
        <w:t xml:space="preserve">Table 2.3 </w:t>
      </w:r>
      <w:r>
        <w:rPr>
          <w:rFonts w:ascii="Times New Roman" w:hAnsi="Times New Roman" w:cs="Times New Roman" w:eastAsia="Times New Roman"/>
          <w:sz w:val="20"/>
        </w:rPr>
        <w:t>Sustainable Development Goals addressed.</w:t>
      </w:r>
      <w:bookmarkEnd w:id="1012"/>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3168"/>
            <w:shd w:val="clear" w:color="auto" w:fill="D9E2F3"/>
          </w:tcPr>
          <w:p>
            <w:pPr>
              <w:spacing w:after="20" w:before="20" w:line="240" w:lineRule="auto"/>
              <w:jc w:val="left"/>
            </w:pPr>
            <w:r/>
            <w:r>
              <w:rPr>
                <w:rFonts w:ascii="Times New Roman" w:hAnsi="Times New Roman" w:cs="Times New Roman" w:eastAsia="Times New Roman"/>
                <w:b/>
                <w:sz w:val="20"/>
              </w:rPr>
              <w:t>Goal</w:t>
            </w:r>
          </w:p>
        </w:tc>
        <w:tc>
          <w:tcPr>
            <w:tcW w:type="dxa" w:w="6048"/>
            <w:shd w:val="clear" w:color="auto" w:fill="D9E2F3"/>
          </w:tcPr>
          <w:p>
            <w:pPr>
              <w:spacing w:after="20" w:before="20" w:line="240" w:lineRule="auto"/>
              <w:jc w:val="left"/>
            </w:pPr>
            <w:r/>
            <w:r>
              <w:rPr>
                <w:rFonts w:ascii="Times New Roman" w:hAnsi="Times New Roman" w:cs="Times New Roman" w:eastAsia="Times New Roman"/>
                <w:b/>
                <w:sz w:val="20"/>
              </w:rPr>
              <w:t>Connection to the project</w:t>
            </w:r>
          </w:p>
        </w:tc>
      </w:tr>
      <w:tr>
        <w:trPr>
          <w:cantSplit w:val="true"/>
        </w:trPr>
        <w:tc>
          <w:tcPr>
            <w:tcW w:type="dxa" w:w="3168"/>
          </w:tcPr>
          <w:p>
            <w:pPr>
              <w:spacing w:after="20" w:before="20" w:line="240" w:lineRule="auto"/>
              <w:jc w:val="left"/>
            </w:pPr>
            <w:r/>
            <w:r>
              <w:rPr>
                <w:rFonts w:ascii="Times New Roman" w:hAnsi="Times New Roman" w:cs="Times New Roman" w:eastAsia="Times New Roman"/>
                <w:sz w:val="20"/>
              </w:rPr>
              <w:t>SDG 8: Decent work and economic growth</w:t>
            </w:r>
          </w:p>
        </w:tc>
        <w:tc>
          <w:tcPr>
            <w:tcW w:type="dxa" w:w="6048"/>
          </w:tcPr>
          <w:p>
            <w:pPr>
              <w:spacing w:after="20" w:before="20" w:line="240" w:lineRule="auto"/>
              <w:jc w:val="left"/>
            </w:pPr>
            <w:r/>
            <w:r>
              <w:rPr>
                <w:rFonts w:ascii="Times New Roman" w:hAnsi="Times New Roman" w:cs="Times New Roman" w:eastAsia="Times New Roman"/>
                <w:sz w:val="20"/>
              </w:rPr>
              <w:t>Clear, evidence-based risk tools help investors and fund managers avoid large losses in crises, which supports stable economic activity. The tool is free and runs on a laptop.</w:t>
            </w:r>
          </w:p>
        </w:tc>
      </w:tr>
      <w:tr>
        <w:trPr>
          <w:cantSplit w:val="true"/>
        </w:trPr>
        <w:tc>
          <w:tcPr>
            <w:tcW w:type="dxa" w:w="3168"/>
          </w:tcPr>
          <w:p>
            <w:pPr>
              <w:spacing w:after="20" w:before="20" w:line="240" w:lineRule="auto"/>
              <w:jc w:val="left"/>
            </w:pPr>
            <w:r/>
            <w:r>
              <w:rPr>
                <w:rFonts w:ascii="Times New Roman" w:hAnsi="Times New Roman" w:cs="Times New Roman" w:eastAsia="Times New Roman"/>
                <w:sz w:val="20"/>
              </w:rPr>
              <w:t>SDG 9: Industry, innovation and infrastructure</w:t>
            </w:r>
          </w:p>
        </w:tc>
        <w:tc>
          <w:tcPr>
            <w:tcW w:type="dxa" w:w="6048"/>
          </w:tcPr>
          <w:p>
            <w:pPr>
              <w:spacing w:after="20" w:before="20" w:line="240" w:lineRule="auto"/>
              <w:jc w:val="left"/>
            </w:pPr>
            <w:r/>
            <w:r>
              <w:rPr>
                <w:rFonts w:ascii="Times New Roman" w:hAnsi="Times New Roman" w:cs="Times New Roman" w:eastAsia="Times New Roman"/>
                <w:sz w:val="20"/>
              </w:rPr>
              <w:t>The project applies machine learning to financial infrastructure and releases the code and evaluation scripts as open source for other researchers.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b/>
          <w:sz w:val="24"/>
        </w:rPr>
        <w:t>Expected outcomes.</w:t>
      </w:r>
      <w:r>
        <w:rPr>
          <w:rFonts w:ascii="Times New Roman" w:hAnsi="Times New Roman" w:cs="Times New Roman" w:eastAsia="Times New Roman"/>
          <w:sz w:val="24"/>
        </w:rPr>
        <w:t xml:space="preserve"> A conference paper or a journal article indexed in Scopus. A full manuscript with the complete evaluation has been prepared for that purpose.</w:t>
      </w:r>
    </w:p>
    <w:p>
      <w:pPr>
        <w:keepNext w:val="0"/>
        <w:spacing w:after="120" w:before="0" w:line="276" w:lineRule="auto"/>
        <w:jc w:val="both"/>
      </w:pPr>
      <w:r>
        <w:rPr>
          <w:rFonts w:ascii="Times New Roman" w:hAnsi="Times New Roman" w:cs="Times New Roman" w:eastAsia="Times New Roman"/>
          <w:b/>
          <w:sz w:val="24"/>
        </w:rPr>
        <w:t>Technology readiness level.</w:t>
      </w:r>
      <w:r>
        <w:rPr>
          <w:rFonts w:ascii="Times New Roman" w:hAnsi="Times New Roman" w:cs="Times New Roman" w:eastAsia="Times New Roman"/>
          <w:sz w:val="24"/>
        </w:rPr>
        <w:t xml:space="preserve"> The project is assigned TRL 3, analytical and experimental proof of concept [24]. The regime detection and adaptive rebalancing functions were validated through simulation on historical multi-asset data. They have not been tested in a live trading or production environment. The target for future work is TRL 4 to 5, validation in a relevant environment with live or paper-traded data.</w:t>
      </w:r>
    </w:p>
    <w:p>
      <w:pPr>
        <w:keepNext/>
        <w:spacing w:after="120" w:before="200" w:line="276" w:lineRule="auto"/>
        <w:jc w:val="left"/>
        <w:outlineLvl w:val="1"/>
      </w:pPr>
      <w:bookmarkStart w:id="1013" w:name="_RefApo1013"/>
      <w:r>
        <w:rPr>
          <w:rFonts w:ascii="Times New Roman" w:hAnsi="Times New Roman" w:cs="Times New Roman" w:eastAsia="Times New Roman"/>
          <w:b/>
          <w:sz w:val="28"/>
        </w:rPr>
        <w:t>2.4 Problem Statement</w:t>
      </w:r>
      <w:bookmarkEnd w:id="1013"/>
    </w:p>
    <w:p>
      <w:pPr>
        <w:keepNext w:val="0"/>
        <w:spacing w:after="120" w:before="0" w:line="276" w:lineRule="auto"/>
        <w:jc w:val="both"/>
      </w:pPr>
      <w:r>
        <w:rPr>
          <w:rFonts w:ascii="Times New Roman" w:hAnsi="Times New Roman" w:cs="Times New Roman" w:eastAsia="Times New Roman"/>
          <w:sz w:val="24"/>
        </w:rPr>
        <w:t>Traditional portfolio models such as mean-variance optimization and static allocation assume fixed market conditions. Real markets are non-stationary and move between regimes, so these models adapt slowly when volatility and correlations change. We therefore study two connected problems on daily multi-asset price data.</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Historical-analogue comparison.</w:t>
      </w:r>
      <w:r>
        <w:rPr>
          <w:rFonts w:ascii="Times New Roman" w:hAnsi="Times New Roman" w:cs="Times New Roman" w:eastAsia="Times New Roman"/>
          <w:sz w:val="24"/>
        </w:rPr>
        <w:t xml:space="preserve"> Given any symbol and date range of at least 20 trading days, decide whether the price path resembles the dot-com bust, the 2008 crisis, the COVID-19 crash or an ordinary period. Report the evidence: a similarity confidence, a chart overlay with a real historical window, the return, volatility and drawdown of the period, its regime composition, and a normal-regime baseline when nothing matches.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Regime-aware allocation.</w:t>
      </w:r>
      <w:r>
        <w:rPr>
          <w:rFonts w:ascii="Times New Roman" w:hAnsi="Times New Roman" w:cs="Times New Roman" w:eastAsia="Times New Roman"/>
          <w:sz w:val="24"/>
        </w:rPr>
        <w:t xml:space="preserve"> Decide whether a policy that observes regime probabilities and asset momentum and volatility improves risk-adjusted performance over equal-weight and rolling mean-variance portfolios when it is trained only on data before a crisis and evaluated through the crisis and recovery, with transaction costs included.</w:t>
      </w:r>
    </w:p>
    <w:p>
      <w:pPr>
        <w:keepNext w:val="0"/>
        <w:spacing w:after="40" w:before="0" w:line="120" w:lineRule="auto"/>
        <w:jc w:val="both"/>
      </w:pPr>
    </w:p>
    <w:p>
      <w:pPr>
        <w:keepNext/>
        <w:spacing w:after="120" w:before="200" w:line="276" w:lineRule="auto"/>
        <w:jc w:val="left"/>
        <w:outlineLvl w:val="1"/>
      </w:pPr>
      <w:bookmarkStart w:id="1014" w:name="_RefApo1014"/>
      <w:r>
        <w:rPr>
          <w:rFonts w:ascii="Times New Roman" w:hAnsi="Times New Roman" w:cs="Times New Roman" w:eastAsia="Times New Roman"/>
          <w:b/>
          <w:sz w:val="28"/>
        </w:rPr>
        <w:t>2.5 Project Plan</w:t>
      </w:r>
      <w:bookmarkEnd w:id="1014"/>
    </w:p>
    <w:p>
      <w:pPr>
        <w:keepNext w:val="0"/>
        <w:spacing w:after="120" w:before="0" w:line="276" w:lineRule="auto"/>
        <w:jc w:val="both"/>
      </w:pPr>
      <w:r>
        <w:rPr>
          <w:rFonts w:ascii="Times New Roman" w:hAnsi="Times New Roman" w:cs="Times New Roman" w:eastAsia="Times New Roman"/>
          <w:sz w:val="24"/>
        </w:rPr>
        <w:t>The four-month plan presented at the first review (17 August 2026) has six tasks that overlap in time. Figure 2.1 shows the schedule and Table 2.4 gives the week of each task.</w:t>
      </w:r>
    </w:p>
    <w:p>
      <w:pPr>
        <w:keepNext/>
        <w:spacing w:after="60" w:before="80" w:line="240" w:lineRule="auto"/>
        <w:jc w:val="center"/>
      </w:pPr>
      <w:r>
        <w:drawing>
          <wp:inline xmlns:a="http://schemas.openxmlformats.org/drawingml/2006/main" xmlns:pic="http://schemas.openxmlformats.org/drawingml/2006/picture">
            <wp:extent cx="5669280" cy="2180134"/>
            <wp:docPr id="3" name="Picture 3"/>
            <wp:cNvGraphicFramePr>
              <a:graphicFrameLocks noChangeAspect="1"/>
            </wp:cNvGraphicFramePr>
            <a:graphic>
              <a:graphicData uri="http://schemas.openxmlformats.org/drawingml/2006/picture">
                <pic:pic>
                  <pic:nvPicPr>
                    <pic:cNvPr id="0" name="fig_gantt.png"/>
                    <pic:cNvPicPr/>
                  </pic:nvPicPr>
                  <pic:blipFill>
                    <a:blip r:embed="rId14"/>
                    <a:stretch>
                      <a:fillRect/>
                    </a:stretch>
                  </pic:blipFill>
                  <pic:spPr>
                    <a:xfrm>
                      <a:off x="0" y="0"/>
                      <a:ext cx="5669280" cy="2180134"/>
                    </a:xfrm>
                    <a:prstGeom prst="rect"/>
                  </pic:spPr>
                </pic:pic>
              </a:graphicData>
            </a:graphic>
          </wp:inline>
        </w:drawing>
      </w:r>
    </w:p>
    <w:p>
      <w:pPr>
        <w:keepNext w:val="0"/>
        <w:spacing w:after="200" w:before="0" w:line="240" w:lineRule="auto"/>
        <w:jc w:val="center"/>
      </w:pPr>
      <w:bookmarkStart w:id="1015" w:name="_RefApo1015"/>
      <w:r>
        <w:rPr>
          <w:rFonts w:ascii="Times New Roman" w:hAnsi="Times New Roman" w:cs="Times New Roman" w:eastAsia="Times New Roman"/>
          <w:b/>
          <w:sz w:val="20"/>
        </w:rPr>
        <w:t xml:space="preserve">Figure 2.1 </w:t>
      </w:r>
      <w:r>
        <w:rPr>
          <w:rFonts w:ascii="Times New Roman" w:hAnsi="Times New Roman" w:cs="Times New Roman" w:eastAsia="Times New Roman"/>
          <w:sz w:val="20"/>
        </w:rPr>
        <w:t>Four-month project work plan.</w:t>
      </w:r>
      <w:bookmarkEnd w:id="1015"/>
    </w:p>
    <w:p>
      <w:pPr>
        <w:keepNext/>
        <w:spacing w:after="60" w:before="160" w:line="240" w:lineRule="auto"/>
        <w:jc w:val="center"/>
      </w:pPr>
      <w:bookmarkStart w:id="1016" w:name="_RefApo1016"/>
      <w:r>
        <w:rPr>
          <w:rFonts w:ascii="Times New Roman" w:hAnsi="Times New Roman" w:cs="Times New Roman" w:eastAsia="Times New Roman"/>
          <w:b/>
          <w:sz w:val="20"/>
        </w:rPr>
        <w:t xml:space="preserve">Table 2.4 </w:t>
      </w:r>
      <w:r>
        <w:rPr>
          <w:rFonts w:ascii="Times New Roman" w:hAnsi="Times New Roman" w:cs="Times New Roman" w:eastAsia="Times New Roman"/>
          <w:sz w:val="20"/>
        </w:rPr>
        <w:t>Project plan with task durations.</w:t>
      </w:r>
      <w:bookmarkEnd w:id="1016"/>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20"/>
              </w:rPr>
              <w:t>No.</w:t>
            </w:r>
          </w:p>
        </w:tc>
        <w:tc>
          <w:tcPr>
            <w:tcW w:type="dxa" w:w="4752"/>
            <w:shd w:val="clear" w:color="auto" w:fill="D9E2F3"/>
          </w:tcPr>
          <w:p>
            <w:pPr>
              <w:spacing w:after="20" w:before="20" w:line="240" w:lineRule="auto"/>
              <w:jc w:val="left"/>
            </w:pPr>
            <w:r/>
            <w:r>
              <w:rPr>
                <w:rFonts w:ascii="Times New Roman" w:hAnsi="Times New Roman" w:cs="Times New Roman" w:eastAsia="Times New Roman"/>
                <w:b/>
                <w:sz w:val="20"/>
              </w:rPr>
              <w:t>Task</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20"/>
              </w:rPr>
              <w:t>Start (week)</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20"/>
              </w:rPr>
              <w:t>Duration (weeks)</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20"/>
              </w:rPr>
              <w:t>End (week)</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1</w:t>
            </w:r>
          </w:p>
        </w:tc>
        <w:tc>
          <w:tcPr>
            <w:tcW w:type="dxa" w:w="4752"/>
          </w:tcPr>
          <w:p>
            <w:pPr>
              <w:spacing w:after="20" w:before="20" w:line="240" w:lineRule="auto"/>
              <w:jc w:val="left"/>
            </w:pPr>
            <w:r/>
            <w:r>
              <w:rPr>
                <w:rFonts w:ascii="Times New Roman" w:hAnsi="Times New Roman" w:cs="Times New Roman" w:eastAsia="Times New Roman"/>
                <w:sz w:val="20"/>
              </w:rPr>
              <w:t>Literature survey and problem formulation</w:t>
            </w:r>
          </w:p>
        </w:tc>
        <w:tc>
          <w:tcPr>
            <w:tcW w:type="dxa" w:w="1296"/>
          </w:tcPr>
          <w:p>
            <w:pPr>
              <w:spacing w:after="20" w:before="20" w:line="240" w:lineRule="auto"/>
              <w:jc w:val="center"/>
            </w:pPr>
            <w:r/>
            <w:r>
              <w:rPr>
                <w:rFonts w:ascii="Times New Roman" w:hAnsi="Times New Roman" w:cs="Times New Roman" w:eastAsia="Times New Roman"/>
                <w:sz w:val="20"/>
              </w:rPr>
              <w:t>0</w:t>
            </w:r>
          </w:p>
        </w:tc>
        <w:tc>
          <w:tcPr>
            <w:tcW w:type="dxa" w:w="1440"/>
          </w:tcPr>
          <w:p>
            <w:pPr>
              <w:spacing w:after="20" w:before="20" w:line="240" w:lineRule="auto"/>
              <w:jc w:val="center"/>
            </w:pPr>
            <w:r/>
            <w:r>
              <w:rPr>
                <w:rFonts w:ascii="Times New Roman" w:hAnsi="Times New Roman" w:cs="Times New Roman" w:eastAsia="Times New Roman"/>
                <w:sz w:val="20"/>
              </w:rPr>
              <w:t>2</w:t>
            </w:r>
          </w:p>
        </w:tc>
        <w:tc>
          <w:tcPr>
            <w:tcW w:type="dxa" w:w="1152"/>
          </w:tcPr>
          <w:p>
            <w:pPr>
              <w:spacing w:after="20" w:before="20" w:line="240" w:lineRule="auto"/>
              <w:jc w:val="center"/>
            </w:pPr>
            <w:r/>
            <w:r>
              <w:rPr>
                <w:rFonts w:ascii="Times New Roman" w:hAnsi="Times New Roman" w:cs="Times New Roman" w:eastAsia="Times New Roman"/>
                <w:sz w:val="20"/>
              </w:rPr>
              <w:t>2</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2</w:t>
            </w:r>
          </w:p>
        </w:tc>
        <w:tc>
          <w:tcPr>
            <w:tcW w:type="dxa" w:w="4752"/>
          </w:tcPr>
          <w:p>
            <w:pPr>
              <w:spacing w:after="20" w:before="20" w:line="240" w:lineRule="auto"/>
              <w:jc w:val="left"/>
            </w:pPr>
            <w:r/>
            <w:r>
              <w:rPr>
                <w:rFonts w:ascii="Times New Roman" w:hAnsi="Times New Roman" w:cs="Times New Roman" w:eastAsia="Times New Roman"/>
                <w:sz w:val="20"/>
              </w:rPr>
              <w:t>Data collection and preprocessing</w:t>
            </w:r>
          </w:p>
        </w:tc>
        <w:tc>
          <w:tcPr>
            <w:tcW w:type="dxa" w:w="1296"/>
          </w:tcPr>
          <w:p>
            <w:pPr>
              <w:spacing w:after="20" w:before="20" w:line="240" w:lineRule="auto"/>
              <w:jc w:val="center"/>
            </w:pPr>
            <w:r/>
            <w:r>
              <w:rPr>
                <w:rFonts w:ascii="Times New Roman" w:hAnsi="Times New Roman" w:cs="Times New Roman" w:eastAsia="Times New Roman"/>
                <w:sz w:val="20"/>
              </w:rPr>
              <w:t>1</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4</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3</w:t>
            </w:r>
          </w:p>
        </w:tc>
        <w:tc>
          <w:tcPr>
            <w:tcW w:type="dxa" w:w="4752"/>
          </w:tcPr>
          <w:p>
            <w:pPr>
              <w:spacing w:after="20" w:before="20" w:line="240" w:lineRule="auto"/>
              <w:jc w:val="left"/>
            </w:pPr>
            <w:r/>
            <w:r>
              <w:rPr>
                <w:rFonts w:ascii="Times New Roman" w:hAnsi="Times New Roman" w:cs="Times New Roman" w:eastAsia="Times New Roman"/>
                <w:sz w:val="20"/>
              </w:rPr>
              <w:t>Model design and algorithm development</w:t>
            </w:r>
          </w:p>
        </w:tc>
        <w:tc>
          <w:tcPr>
            <w:tcW w:type="dxa" w:w="1296"/>
          </w:tcPr>
          <w:p>
            <w:pPr>
              <w:spacing w:after="20" w:before="20" w:line="240" w:lineRule="auto"/>
              <w:jc w:val="center"/>
            </w:pPr>
            <w:r/>
            <w:r>
              <w:rPr>
                <w:rFonts w:ascii="Times New Roman" w:hAnsi="Times New Roman" w:cs="Times New Roman" w:eastAsia="Times New Roman"/>
                <w:sz w:val="20"/>
              </w:rPr>
              <w:t>3</w:t>
            </w:r>
          </w:p>
        </w:tc>
        <w:tc>
          <w:tcPr>
            <w:tcW w:type="dxa" w:w="1440"/>
          </w:tcPr>
          <w:p>
            <w:pPr>
              <w:spacing w:after="20" w:before="20" w:line="240" w:lineRule="auto"/>
              <w:jc w:val="center"/>
            </w:pPr>
            <w:r/>
            <w:r>
              <w:rPr>
                <w:rFonts w:ascii="Times New Roman" w:hAnsi="Times New Roman" w:cs="Times New Roman" w:eastAsia="Times New Roman"/>
                <w:sz w:val="20"/>
              </w:rPr>
              <w:t>5</w:t>
            </w:r>
          </w:p>
        </w:tc>
        <w:tc>
          <w:tcPr>
            <w:tcW w:type="dxa" w:w="1152"/>
          </w:tcPr>
          <w:p>
            <w:pPr>
              <w:spacing w:after="20" w:before="20" w:line="240" w:lineRule="auto"/>
              <w:jc w:val="center"/>
            </w:pPr>
            <w:r/>
            <w:r>
              <w:rPr>
                <w:rFonts w:ascii="Times New Roman" w:hAnsi="Times New Roman" w:cs="Times New Roman" w:eastAsia="Times New Roman"/>
                <w:sz w:val="20"/>
              </w:rPr>
              <w:t>8</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4</w:t>
            </w:r>
          </w:p>
        </w:tc>
        <w:tc>
          <w:tcPr>
            <w:tcW w:type="dxa" w:w="4752"/>
          </w:tcPr>
          <w:p>
            <w:pPr>
              <w:spacing w:after="20" w:before="20" w:line="240" w:lineRule="auto"/>
              <w:jc w:val="left"/>
            </w:pPr>
            <w:r/>
            <w:r>
              <w:rPr>
                <w:rFonts w:ascii="Times New Roman" w:hAnsi="Times New Roman" w:cs="Times New Roman" w:eastAsia="Times New Roman"/>
                <w:sz w:val="20"/>
              </w:rPr>
              <w:t>Implementation and backtesting</w:t>
            </w:r>
          </w:p>
        </w:tc>
        <w:tc>
          <w:tcPr>
            <w:tcW w:type="dxa" w:w="1296"/>
          </w:tcPr>
          <w:p>
            <w:pPr>
              <w:spacing w:after="20" w:before="20" w:line="240" w:lineRule="auto"/>
              <w:jc w:val="center"/>
            </w:pPr>
            <w:r/>
            <w:r>
              <w:rPr>
                <w:rFonts w:ascii="Times New Roman" w:hAnsi="Times New Roman" w:cs="Times New Roman" w:eastAsia="Times New Roman"/>
                <w:sz w:val="20"/>
              </w:rPr>
              <w:t>7</w:t>
            </w:r>
          </w:p>
        </w:tc>
        <w:tc>
          <w:tcPr>
            <w:tcW w:type="dxa" w:w="1440"/>
          </w:tcPr>
          <w:p>
            <w:pPr>
              <w:spacing w:after="20" w:before="20" w:line="240" w:lineRule="auto"/>
              <w:jc w:val="center"/>
            </w:pPr>
            <w:r/>
            <w:r>
              <w:rPr>
                <w:rFonts w:ascii="Times New Roman" w:hAnsi="Times New Roman" w:cs="Times New Roman" w:eastAsia="Times New Roman"/>
                <w:sz w:val="20"/>
              </w:rPr>
              <w:t>5</w:t>
            </w:r>
          </w:p>
        </w:tc>
        <w:tc>
          <w:tcPr>
            <w:tcW w:type="dxa" w:w="1152"/>
          </w:tcPr>
          <w:p>
            <w:pPr>
              <w:spacing w:after="20" w:before="20" w:line="240" w:lineRule="auto"/>
              <w:jc w:val="center"/>
            </w:pPr>
            <w:r/>
            <w:r>
              <w:rPr>
                <w:rFonts w:ascii="Times New Roman" w:hAnsi="Times New Roman" w:cs="Times New Roman" w:eastAsia="Times New Roman"/>
                <w:sz w:val="20"/>
              </w:rPr>
              <w:t>12</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5</w:t>
            </w:r>
          </w:p>
        </w:tc>
        <w:tc>
          <w:tcPr>
            <w:tcW w:type="dxa" w:w="4752"/>
          </w:tcPr>
          <w:p>
            <w:pPr>
              <w:spacing w:after="20" w:before="20" w:line="240" w:lineRule="auto"/>
              <w:jc w:val="left"/>
            </w:pPr>
            <w:r/>
            <w:r>
              <w:rPr>
                <w:rFonts w:ascii="Times New Roman" w:hAnsi="Times New Roman" w:cs="Times New Roman" w:eastAsia="Times New Roman"/>
                <w:sz w:val="20"/>
              </w:rPr>
              <w:t>Performance evaluation and tuning</w:t>
            </w:r>
          </w:p>
        </w:tc>
        <w:tc>
          <w:tcPr>
            <w:tcW w:type="dxa" w:w="1296"/>
          </w:tcPr>
          <w:p>
            <w:pPr>
              <w:spacing w:after="20" w:before="20" w:line="240" w:lineRule="auto"/>
              <w:jc w:val="center"/>
            </w:pPr>
            <w:r/>
            <w:r>
              <w:rPr>
                <w:rFonts w:ascii="Times New Roman" w:hAnsi="Times New Roman" w:cs="Times New Roman" w:eastAsia="Times New Roman"/>
                <w:sz w:val="20"/>
              </w:rPr>
              <w:t>11</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14</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20"/>
              </w:rPr>
              <w:t>6</w:t>
            </w:r>
          </w:p>
        </w:tc>
        <w:tc>
          <w:tcPr>
            <w:tcW w:type="dxa" w:w="4752"/>
          </w:tcPr>
          <w:p>
            <w:pPr>
              <w:spacing w:after="20" w:before="20" w:line="240" w:lineRule="auto"/>
              <w:jc w:val="left"/>
            </w:pPr>
            <w:r/>
            <w:r>
              <w:rPr>
                <w:rFonts w:ascii="Times New Roman" w:hAnsi="Times New Roman" w:cs="Times New Roman" w:eastAsia="Times New Roman"/>
                <w:sz w:val="20"/>
              </w:rPr>
              <w:t>Documentation and report writing</w:t>
            </w:r>
          </w:p>
        </w:tc>
        <w:tc>
          <w:tcPr>
            <w:tcW w:type="dxa" w:w="1296"/>
          </w:tcPr>
          <w:p>
            <w:pPr>
              <w:spacing w:after="20" w:before="20" w:line="240" w:lineRule="auto"/>
              <w:jc w:val="center"/>
            </w:pPr>
            <w:r/>
            <w:r>
              <w:rPr>
                <w:rFonts w:ascii="Times New Roman" w:hAnsi="Times New Roman" w:cs="Times New Roman" w:eastAsia="Times New Roman"/>
                <w:sz w:val="20"/>
              </w:rPr>
              <w:t>13</w:t>
            </w:r>
          </w:p>
        </w:tc>
        <w:tc>
          <w:tcPr>
            <w:tcW w:type="dxa" w:w="1440"/>
          </w:tcPr>
          <w:p>
            <w:pPr>
              <w:spacing w:after="20" w:before="20" w:line="240" w:lineRule="auto"/>
              <w:jc w:val="center"/>
            </w:pPr>
            <w:r/>
            <w:r>
              <w:rPr>
                <w:rFonts w:ascii="Times New Roman" w:hAnsi="Times New Roman" w:cs="Times New Roman" w:eastAsia="Times New Roman"/>
                <w:sz w:val="20"/>
              </w:rPr>
              <w:t>3</w:t>
            </w:r>
          </w:p>
        </w:tc>
        <w:tc>
          <w:tcPr>
            <w:tcW w:type="dxa" w:w="1152"/>
          </w:tcPr>
          <w:p>
            <w:pPr>
              <w:spacing w:after="20" w:before="20" w:line="240" w:lineRule="auto"/>
              <w:jc w:val="center"/>
            </w:pPr>
            <w:r/>
            <w:r>
              <w:rPr>
                <w:rFonts w:ascii="Times New Roman" w:hAnsi="Times New Roman" w:cs="Times New Roman" w:eastAsia="Times New Roman"/>
                <w:sz w:val="20"/>
              </w:rPr>
              <w:t>16</w:t>
            </w:r>
          </w:p>
        </w:tc>
      </w:tr>
    </w:tbl>
    <w:p>
      <w:pPr>
        <w:keepNext w:val="0"/>
        <w:spacing w:after="160" w:before="40" w:line="240" w:lineRule="auto"/>
        <w:jc w:val="both"/>
      </w:pPr>
    </w:p>
    <w:p>
      <w:pPr>
        <w:keepNext/>
        <w:pageBreakBefore/>
        <w:spacing w:after="80" w:before="0" w:line="276" w:lineRule="auto"/>
        <w:jc w:val="center"/>
        <w:outlineLvl w:val="0"/>
      </w:pPr>
      <w:bookmarkStart w:id="1017" w:name="_RefApo1017"/>
      <w:r>
        <w:rPr>
          <w:rFonts w:ascii="Times New Roman" w:hAnsi="Times New Roman" w:cs="Times New Roman" w:eastAsia="Times New Roman"/>
          <w:b/>
          <w:sz w:val="32"/>
        </w:rPr>
        <w:t>CHAPTER 3</w:t>
      </w:r>
      <w:bookmarkEnd w:id="1017"/>
    </w:p>
    <w:p>
      <w:pPr>
        <w:keepNext/>
        <w:spacing w:after="240" w:before="0" w:line="276" w:lineRule="auto"/>
        <w:jc w:val="center"/>
      </w:pPr>
      <w:r>
        <w:rPr>
          <w:rFonts w:ascii="Times New Roman" w:hAnsi="Times New Roman" w:cs="Times New Roman" w:eastAsia="Times New Roman"/>
          <w:b/>
          <w:sz w:val="32"/>
        </w:rPr>
        <w:t>TECHNICAL SPECIFICATION</w:t>
      </w:r>
    </w:p>
    <w:p>
      <w:pPr>
        <w:keepNext/>
        <w:spacing w:after="120" w:before="200" w:line="276" w:lineRule="auto"/>
        <w:jc w:val="left"/>
        <w:outlineLvl w:val="1"/>
      </w:pPr>
      <w:bookmarkStart w:id="1018" w:name="_RefApo1018"/>
      <w:r>
        <w:rPr>
          <w:rFonts w:ascii="Times New Roman" w:hAnsi="Times New Roman" w:cs="Times New Roman" w:eastAsia="Times New Roman"/>
          <w:b/>
          <w:sz w:val="28"/>
        </w:rPr>
        <w:t>3.1 Requirements</w:t>
      </w:r>
      <w:bookmarkEnd w:id="1018"/>
    </w:p>
    <w:p>
      <w:pPr>
        <w:keepNext/>
        <w:spacing w:after="80" w:before="160" w:line="276" w:lineRule="auto"/>
        <w:jc w:val="left"/>
        <w:outlineLvl w:val="2"/>
      </w:pPr>
      <w:bookmarkStart w:id="1019" w:name="_RefApo1019"/>
      <w:r>
        <w:rPr>
          <w:rFonts w:ascii="Times New Roman" w:hAnsi="Times New Roman" w:cs="Times New Roman" w:eastAsia="Times New Roman"/>
          <w:b/>
          <w:sz w:val="24"/>
        </w:rPr>
        <w:t>3.1.1 Functional</w:t>
      </w:r>
      <w:bookmarkEnd w:id="1019"/>
    </w:p>
    <w:p>
      <w:pPr>
        <w:keepNext w:val="0"/>
        <w:spacing w:after="120" w:before="0" w:line="276" w:lineRule="auto"/>
        <w:jc w:val="both"/>
      </w:pPr>
      <w:r>
        <w:rPr>
          <w:rFonts w:ascii="Times New Roman" w:hAnsi="Times New Roman" w:cs="Times New Roman" w:eastAsia="Times New Roman"/>
          <w:sz w:val="24"/>
        </w:rPr>
        <w:t>Table 3.1 lists what the system must do and where each requirement is implemented.</w:t>
      </w:r>
    </w:p>
    <w:p>
      <w:pPr>
        <w:keepNext/>
        <w:spacing w:after="60" w:before="160" w:line="240" w:lineRule="auto"/>
        <w:jc w:val="center"/>
      </w:pPr>
      <w:bookmarkStart w:id="1020" w:name="_RefApo1020"/>
      <w:r>
        <w:rPr>
          <w:rFonts w:ascii="Times New Roman" w:hAnsi="Times New Roman" w:cs="Times New Roman" w:eastAsia="Times New Roman"/>
          <w:b/>
          <w:sz w:val="20"/>
        </w:rPr>
        <w:t xml:space="preserve">Table 3.1 </w:t>
      </w:r>
      <w:r>
        <w:rPr>
          <w:rFonts w:ascii="Times New Roman" w:hAnsi="Times New Roman" w:cs="Times New Roman" w:eastAsia="Times New Roman"/>
          <w:sz w:val="20"/>
        </w:rPr>
        <w:t>Functional requirements.</w:t>
      </w:r>
      <w:bookmarkEnd w:id="1020"/>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9"/>
              </w:rPr>
              <w:t>ID</w:t>
            </w:r>
          </w:p>
        </w:tc>
        <w:tc>
          <w:tcPr>
            <w:tcW w:type="dxa" w:w="5760"/>
            <w:shd w:val="clear" w:color="auto" w:fill="D9E2F3"/>
          </w:tcPr>
          <w:p>
            <w:pPr>
              <w:spacing w:after="20" w:before="20" w:line="240" w:lineRule="auto"/>
              <w:jc w:val="left"/>
            </w:pPr>
            <w:r/>
            <w:r>
              <w:rPr>
                <w:rFonts w:ascii="Times New Roman" w:hAnsi="Times New Roman" w:cs="Times New Roman" w:eastAsia="Times New Roman"/>
                <w:b/>
                <w:sz w:val="19"/>
              </w:rPr>
              <w:t>Requirement</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9"/>
              </w:rPr>
              <w:t>Implemented by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w:t>
            </w:r>
          </w:p>
        </w:tc>
        <w:tc>
          <w:tcPr>
            <w:tcW w:type="dxa" w:w="5760"/>
          </w:tcPr>
          <w:p>
            <w:pPr>
              <w:spacing w:after="20" w:before="20" w:line="240" w:lineRule="auto"/>
              <w:jc w:val="left"/>
            </w:pPr>
            <w:r/>
            <w:r>
              <w:rPr>
                <w:rFonts w:ascii="Times New Roman" w:hAnsi="Times New Roman" w:cs="Times New Roman" w:eastAsia="Times New Roman"/>
                <w:sz w:val="19"/>
              </w:rPr>
              <w:t>Show live quotes for SPY, QQQ, GLD, TLT, BTC-USD and the VIX index in a ticker ribbon</w:t>
            </w:r>
          </w:p>
        </w:tc>
        <w:tc>
          <w:tcPr>
            <w:tcW w:type="dxa" w:w="2736"/>
          </w:tcPr>
          <w:p>
            <w:pPr>
              <w:spacing w:after="20" w:before="20" w:line="240" w:lineRule="auto"/>
              <w:jc w:val="left"/>
            </w:pPr>
            <w:r/>
            <w:r>
              <w:rPr>
                <w:rFonts w:ascii="Times New Roman" w:hAnsi="Times New Roman" w:cs="Times New Roman" w:eastAsia="Times New Roman"/>
                <w:sz w:val="19"/>
              </w:rPr>
              <w:t>GET /api/market/live; TickerRibbon</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FR2</w:t>
            </w:r>
          </w:p>
        </w:tc>
        <w:tc>
          <w:tcPr>
            <w:tcW w:type="dxa" w:w="5760"/>
          </w:tcPr>
          <w:p>
            <w:pPr>
              <w:spacing w:after="20" w:before="20" w:line="240" w:lineRule="auto"/>
              <w:jc w:val="left"/>
            </w:pPr>
            <w:r/>
            <w:r>
              <w:rPr>
                <w:rFonts w:ascii="Times New Roman" w:hAnsi="Times New Roman" w:cs="Times New Roman" w:eastAsia="Times New Roman"/>
                <w:sz w:val="19"/>
              </w:rPr>
              <w:t>Fetch daily history for any symbol and range, cache it, retry on failure, and fall back to labelled synthetic data for the three case studies if the feed is unreachable</w:t>
            </w:r>
          </w:p>
        </w:tc>
        <w:tc>
          <w:tcPr>
            <w:tcW w:type="dxa" w:w="2736"/>
          </w:tcPr>
          <w:p>
            <w:pPr>
              <w:spacing w:after="20" w:before="20" w:line="240" w:lineRule="auto"/>
              <w:jc w:val="left"/>
            </w:pPr>
            <w:r/>
            <w:r>
              <w:rPr>
                <w:rFonts w:ascii="Times New Roman" w:hAnsi="Times New Roman" w:cs="Times New Roman" w:eastAsia="Times New Roman"/>
                <w:sz w:val="19"/>
              </w:rPr>
              <w:t>market_data.py; synthetic_fallback.py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FR3</w:t>
            </w:r>
          </w:p>
        </w:tc>
        <w:tc>
          <w:tcPr>
            <w:tcW w:type="dxa" w:w="5760"/>
          </w:tcPr>
          <w:p>
            <w:pPr>
              <w:spacing w:after="20" w:before="20" w:line="240" w:lineRule="auto"/>
              <w:jc w:val="left"/>
            </w:pPr>
            <w:r/>
            <w:r>
              <w:rPr>
                <w:rFonts w:ascii="Times New Roman" w:hAnsi="Times New Roman" w:cs="Times New Roman" w:eastAsia="Times New Roman"/>
                <w:sz w:val="19"/>
              </w:rPr>
              <w:t>Classify each trading day of a symbol and range as bull, bear or crisis and plot the result over the price</w:t>
            </w:r>
          </w:p>
        </w:tc>
        <w:tc>
          <w:tcPr>
            <w:tcW w:type="dxa" w:w="2736"/>
          </w:tcPr>
          <w:p>
            <w:pPr>
              <w:spacing w:after="20" w:before="20" w:line="240" w:lineRule="auto"/>
              <w:jc w:val="left"/>
            </w:pPr>
            <w:r/>
            <w:r>
              <w:rPr>
                <w:rFonts w:ascii="Times New Roman" w:hAnsi="Times New Roman" w:cs="Times New Roman" w:eastAsia="Times New Roman"/>
                <w:sz w:val="19"/>
              </w:rPr>
              <w:t>GET /api/regimes/history; RegimeExplorer</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FR4</w:t>
            </w:r>
          </w:p>
        </w:tc>
        <w:tc>
          <w:tcPr>
            <w:tcW w:type="dxa" w:w="5760"/>
          </w:tcPr>
          <w:p>
            <w:pPr>
              <w:spacing w:after="20" w:before="20" w:line="240" w:lineRule="auto"/>
              <w:jc w:val="left"/>
            </w:pPr>
            <w:r/>
            <w:r>
              <w:rPr>
                <w:rFonts w:ascii="Times New Roman" w:hAnsi="Times New Roman" w:cs="Times New Roman" w:eastAsia="Times New Roman"/>
                <w:sz w:val="19"/>
              </w:rPr>
              <w:t>Report the current regime of a symbol with its probability</w:t>
            </w:r>
          </w:p>
        </w:tc>
        <w:tc>
          <w:tcPr>
            <w:tcW w:type="dxa" w:w="2736"/>
          </w:tcPr>
          <w:p>
            <w:pPr>
              <w:spacing w:after="20" w:before="20" w:line="240" w:lineRule="auto"/>
              <w:jc w:val="left"/>
            </w:pPr>
            <w:r/>
            <w:r>
              <w:rPr>
                <w:rFonts w:ascii="Times New Roman" w:hAnsi="Times New Roman" w:cs="Times New Roman" w:eastAsia="Times New Roman"/>
                <w:sz w:val="19"/>
              </w:rPr>
              <w:t>GET /api/regimes/current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FR5</w:t>
            </w:r>
          </w:p>
        </w:tc>
        <w:tc>
          <w:tcPr>
            <w:tcW w:type="dxa" w:w="5760"/>
          </w:tcPr>
          <w:p>
            <w:pPr>
              <w:spacing w:after="20" w:before="20" w:line="240" w:lineRule="auto"/>
              <w:jc w:val="left"/>
            </w:pPr>
            <w:r/>
            <w:r>
              <w:rPr>
                <w:rFonts w:ascii="Times New Roman" w:hAnsi="Times New Roman" w:cs="Times New Roman" w:eastAsia="Times New Roman"/>
                <w:sz w:val="19"/>
              </w:rPr>
              <w:t>Compare a window of at least 20 trading days with the dot-com, 2008 and COVID-19 events and a normal baseline, returning confidence, overlay path, statistics and written insights</w:t>
            </w:r>
          </w:p>
        </w:tc>
        <w:tc>
          <w:tcPr>
            <w:tcW w:type="dxa" w:w="2736"/>
          </w:tcPr>
          <w:p>
            <w:pPr>
              <w:spacing w:after="20" w:before="20" w:line="240" w:lineRule="auto"/>
              <w:jc w:val="left"/>
            </w:pPr>
            <w:r/>
            <w:r>
              <w:rPr>
                <w:rFonts w:ascii="Times New Roman" w:hAnsi="Times New Roman" w:cs="Times New Roman" w:eastAsia="Times New Roman"/>
                <w:sz w:val="19"/>
              </w:rPr>
              <w:t>GET /api/regimes/compare; event_matcher.py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FR6</w:t>
            </w:r>
          </w:p>
        </w:tc>
        <w:tc>
          <w:tcPr>
            <w:tcW w:type="dxa" w:w="5760"/>
          </w:tcPr>
          <w:p>
            <w:pPr>
              <w:spacing w:after="20" w:before="20" w:line="240" w:lineRule="auto"/>
              <w:jc w:val="left"/>
            </w:pPr>
            <w:r/>
            <w:r>
              <w:rPr>
                <w:rFonts w:ascii="Times New Roman" w:hAnsi="Times New Roman" w:cs="Times New Roman" w:eastAsia="Times New Roman"/>
                <w:sz w:val="19"/>
              </w:rPr>
              <w:t>Offer an auto-detect mode and a mode that scores the window against one chosen event</w:t>
            </w:r>
          </w:p>
        </w:tc>
        <w:tc>
          <w:tcPr>
            <w:tcW w:type="dxa" w:w="2736"/>
          </w:tcPr>
          <w:p>
            <w:pPr>
              <w:spacing w:after="20" w:before="20" w:line="240" w:lineRule="auto"/>
              <w:jc w:val="left"/>
            </w:pPr>
            <w:r/>
            <w:r>
              <w:rPr>
                <w:rFonts w:ascii="Times New Roman" w:hAnsi="Times New Roman" w:cs="Times New Roman" w:eastAsia="Times New Roman"/>
                <w:sz w:val="19"/>
              </w:rPr>
              <w:t>event_id parameter; EventComparisonReport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FR7</w:t>
            </w:r>
          </w:p>
        </w:tc>
        <w:tc>
          <w:tcPr>
            <w:tcW w:type="dxa" w:w="5760"/>
          </w:tcPr>
          <w:p>
            <w:pPr>
              <w:spacing w:after="20" w:before="20" w:line="240" w:lineRule="auto"/>
              <w:jc w:val="left"/>
            </w:pPr>
            <w:r/>
            <w:r>
              <w:rPr>
                <w:rFonts w:ascii="Times New Roman" w:hAnsi="Times New Roman" w:cs="Times New Roman" w:eastAsia="Times New Roman"/>
                <w:sz w:val="19"/>
              </w:rPr>
              <w:t>Run a backtest of Equal-Weight, Mean-Variance and Adaptive strategies for a case study or for custom assets and dates</w:t>
            </w:r>
          </w:p>
        </w:tc>
        <w:tc>
          <w:tcPr>
            <w:tcW w:type="dxa" w:w="2736"/>
          </w:tcPr>
          <w:p>
            <w:pPr>
              <w:spacing w:after="20" w:before="20" w:line="240" w:lineRule="auto"/>
              <w:jc w:val="left"/>
            </w:pPr>
            <w:r/>
            <w:r>
              <w:rPr>
                <w:rFonts w:ascii="Times New Roman" w:hAnsi="Times New Roman" w:cs="Times New Roman" w:eastAsia="Times New Roman"/>
                <w:sz w:val="19"/>
              </w:rPr>
              <w:t>POST /api/backtest; engine.py</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FR8</w:t>
            </w:r>
          </w:p>
        </w:tc>
        <w:tc>
          <w:tcPr>
            <w:tcW w:type="dxa" w:w="5760"/>
          </w:tcPr>
          <w:p>
            <w:pPr>
              <w:spacing w:after="20" w:before="20" w:line="240" w:lineRule="auto"/>
              <w:jc w:val="left"/>
            </w:pPr>
            <w:r/>
            <w:r>
              <w:rPr>
                <w:rFonts w:ascii="Times New Roman" w:hAnsi="Times New Roman" w:cs="Times New Roman" w:eastAsia="Times New Roman"/>
                <w:sz w:val="19"/>
              </w:rPr>
              <w:t>Let the user set rebalance frequency, cost in basis points, and the training generations and population of the adaptive policy</w:t>
            </w:r>
          </w:p>
        </w:tc>
        <w:tc>
          <w:tcPr>
            <w:tcW w:type="dxa" w:w="2736"/>
          </w:tcPr>
          <w:p>
            <w:pPr>
              <w:spacing w:after="20" w:before="20" w:line="240" w:lineRule="auto"/>
              <w:jc w:val="left"/>
            </w:pPr>
            <w:r/>
            <w:r>
              <w:rPr>
                <w:rFonts w:ascii="Times New Roman" w:hAnsi="Times New Roman" w:cs="Times New Roman" w:eastAsia="Times New Roman"/>
                <w:sz w:val="19"/>
              </w:rPr>
              <w:t>BacktestRequest schema</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FR9</w:t>
            </w:r>
          </w:p>
        </w:tc>
        <w:tc>
          <w:tcPr>
            <w:tcW w:type="dxa" w:w="5760"/>
          </w:tcPr>
          <w:p>
            <w:pPr>
              <w:spacing w:after="20" w:before="20" w:line="240" w:lineRule="auto"/>
              <w:jc w:val="left"/>
            </w:pPr>
            <w:r/>
            <w:r>
              <w:rPr>
                <w:rFonts w:ascii="Times New Roman" w:hAnsi="Times New Roman" w:cs="Times New Roman" w:eastAsia="Times New Roman"/>
                <w:sz w:val="19"/>
              </w:rPr>
              <w:t>Display value curves, a metrics table (total and annualized return, volatility, Sharpe, maximum drawdown, Calmar) and allocation weights over time</w:t>
            </w:r>
          </w:p>
        </w:tc>
        <w:tc>
          <w:tcPr>
            <w:tcW w:type="dxa" w:w="2736"/>
          </w:tcPr>
          <w:p>
            <w:pPr>
              <w:spacing w:after="20" w:before="20" w:line="240" w:lineRule="auto"/>
              <w:jc w:val="left"/>
            </w:pPr>
            <w:r/>
            <w:r>
              <w:rPr>
                <w:rFonts w:ascii="Times New Roman" w:hAnsi="Times New Roman" w:cs="Times New Roman" w:eastAsia="Times New Roman"/>
                <w:sz w:val="19"/>
              </w:rPr>
              <w:t>BacktestPanel</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FR10</w:t>
            </w:r>
          </w:p>
        </w:tc>
        <w:tc>
          <w:tcPr>
            <w:tcW w:type="dxa" w:w="5760"/>
          </w:tcPr>
          <w:p>
            <w:pPr>
              <w:spacing w:after="20" w:before="20" w:line="240" w:lineRule="auto"/>
              <w:jc w:val="left"/>
            </w:pPr>
            <w:r/>
            <w:r>
              <w:rPr>
                <w:rFonts w:ascii="Times New Roman" w:hAnsi="Times New Roman" w:cs="Times New Roman" w:eastAsia="Times New Roman"/>
                <w:sz w:val="19"/>
              </w:rPr>
              <w:t>Flag results that come from synthetic fallback data</w:t>
            </w:r>
          </w:p>
        </w:tc>
        <w:tc>
          <w:tcPr>
            <w:tcW w:type="dxa" w:w="2736"/>
          </w:tcPr>
          <w:p>
            <w:pPr>
              <w:spacing w:after="20" w:before="20" w:line="240" w:lineRule="auto"/>
              <w:jc w:val="left"/>
            </w:pPr>
            <w:r/>
            <w:r>
              <w:rPr>
                <w:rFonts w:ascii="Times New Roman" w:hAnsi="Times New Roman" w:cs="Times New Roman" w:eastAsia="Times New Roman"/>
                <w:sz w:val="19"/>
              </w:rPr>
              <w:t>synthetic_data field in the response</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FR11</w:t>
            </w:r>
          </w:p>
        </w:tc>
        <w:tc>
          <w:tcPr>
            <w:tcW w:type="dxa" w:w="5760"/>
          </w:tcPr>
          <w:p>
            <w:pPr>
              <w:spacing w:after="20" w:before="20" w:line="240" w:lineRule="auto"/>
              <w:jc w:val="left"/>
            </w:pPr>
            <w:r/>
            <w:r>
              <w:rPr>
                <w:rFonts w:ascii="Times New Roman" w:hAnsi="Times New Roman" w:cs="Times New Roman" w:eastAsia="Times New Roman"/>
                <w:sz w:val="19"/>
              </w:rPr>
              <w:t>Validate inputs and return clear error messages for missing dates, short windows, unknown case studies and unreachable data</w:t>
            </w:r>
          </w:p>
        </w:tc>
        <w:tc>
          <w:tcPr>
            <w:tcW w:type="dxa" w:w="2736"/>
          </w:tcPr>
          <w:p>
            <w:pPr>
              <w:spacing w:after="20" w:before="20" w:line="240" w:lineRule="auto"/>
              <w:jc w:val="left"/>
            </w:pPr>
            <w:r/>
            <w:r>
              <w:rPr>
                <w:rFonts w:ascii="Times New Roman" w:hAnsi="Times New Roman" w:cs="Times New Roman" w:eastAsia="Times New Roman"/>
                <w:sz w:val="19"/>
              </w:rPr>
              <w:t>main.py exception handling</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9"/>
              </w:rPr>
              <w:t>FR12</w:t>
            </w:r>
          </w:p>
        </w:tc>
        <w:tc>
          <w:tcPr>
            <w:tcW w:type="dxa" w:w="5760"/>
          </w:tcPr>
          <w:p>
            <w:pPr>
              <w:spacing w:after="20" w:before="20" w:line="240" w:lineRule="auto"/>
              <w:jc w:val="left"/>
            </w:pPr>
            <w:r/>
            <w:r>
              <w:rPr>
                <w:rFonts w:ascii="Times New Roman" w:hAnsi="Times New Roman" w:cs="Times New Roman" w:eastAsia="Times New Roman"/>
                <w:sz w:val="19"/>
              </w:rPr>
              <w:t>Describe the method and the technology stack inside the application</w:t>
            </w:r>
          </w:p>
        </w:tc>
        <w:tc>
          <w:tcPr>
            <w:tcW w:type="dxa" w:w="2736"/>
          </w:tcPr>
          <w:p>
            <w:pPr>
              <w:spacing w:after="20" w:before="20" w:line="240" w:lineRule="auto"/>
              <w:jc w:val="left"/>
            </w:pPr>
            <w:r/>
            <w:r>
              <w:rPr>
                <w:rFonts w:ascii="Times New Roman" w:hAnsi="Times New Roman" w:cs="Times New Roman" w:eastAsia="Times New Roman"/>
                <w:sz w:val="19"/>
              </w:rPr>
              <w:t>AboutPanel</w:t>
            </w:r>
          </w:p>
        </w:tc>
      </w:tr>
    </w:tbl>
    <w:p>
      <w:pPr>
        <w:keepNext w:val="0"/>
        <w:spacing w:after="160" w:before="40" w:line="240" w:lineRule="auto"/>
        <w:jc w:val="both"/>
      </w:pPr>
    </w:p>
    <w:p>
      <w:pPr>
        <w:keepNext/>
        <w:spacing w:after="80" w:before="160" w:line="276" w:lineRule="auto"/>
        <w:jc w:val="left"/>
        <w:outlineLvl w:val="2"/>
      </w:pPr>
      <w:bookmarkStart w:id="1021" w:name="_RefApo1021"/>
      <w:r>
        <w:rPr>
          <w:rFonts w:ascii="Times New Roman" w:hAnsi="Times New Roman" w:cs="Times New Roman" w:eastAsia="Times New Roman"/>
          <w:b/>
          <w:sz w:val="24"/>
        </w:rPr>
        <w:t>3.1.2 Non-Functional</w:t>
      </w:r>
      <w:bookmarkEnd w:id="1021"/>
    </w:p>
    <w:p>
      <w:pPr>
        <w:keepNext/>
        <w:spacing w:after="60" w:before="160" w:line="240" w:lineRule="auto"/>
        <w:jc w:val="center"/>
      </w:pPr>
      <w:bookmarkStart w:id="1022" w:name="_RefApo1022"/>
      <w:r>
        <w:rPr>
          <w:rFonts w:ascii="Times New Roman" w:hAnsi="Times New Roman" w:cs="Times New Roman" w:eastAsia="Times New Roman"/>
          <w:b/>
          <w:sz w:val="20"/>
        </w:rPr>
        <w:t xml:space="preserve">Table 3.2 </w:t>
      </w:r>
      <w:r>
        <w:rPr>
          <w:rFonts w:ascii="Times New Roman" w:hAnsi="Times New Roman" w:cs="Times New Roman" w:eastAsia="Times New Roman"/>
          <w:sz w:val="20"/>
        </w:rPr>
        <w:t>Non-functional requirements.</w:t>
      </w:r>
      <w:bookmarkEnd w:id="1022"/>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9"/>
              </w:rPr>
              <w:t>Attribute</w:t>
            </w:r>
          </w:p>
        </w:tc>
        <w:tc>
          <w:tcPr>
            <w:tcW w:type="dxa" w:w="3888"/>
            <w:shd w:val="clear" w:color="auto" w:fill="D9E2F3"/>
          </w:tcPr>
          <w:p>
            <w:pPr>
              <w:spacing w:after="20" w:before="20" w:line="240" w:lineRule="auto"/>
              <w:jc w:val="left"/>
            </w:pPr>
            <w:r/>
            <w:r>
              <w:rPr>
                <w:rFonts w:ascii="Times New Roman" w:hAnsi="Times New Roman" w:cs="Times New Roman" w:eastAsia="Times New Roman"/>
                <w:b/>
                <w:sz w:val="19"/>
              </w:rPr>
              <w:t>Requirement</w:t>
            </w:r>
          </w:p>
        </w:tc>
        <w:tc>
          <w:tcPr>
            <w:tcW w:type="dxa" w:w="3744"/>
            <w:shd w:val="clear" w:color="auto" w:fill="D9E2F3"/>
          </w:tcPr>
          <w:p>
            <w:pPr>
              <w:spacing w:after="20" w:before="20" w:line="240" w:lineRule="auto"/>
              <w:jc w:val="left"/>
            </w:pPr>
            <w:r/>
            <w:r>
              <w:rPr>
                <w:rFonts w:ascii="Times New Roman" w:hAnsi="Times New Roman" w:cs="Times New Roman" w:eastAsia="Times New Roman"/>
                <w:b/>
                <w:sz w:val="19"/>
              </w:rPr>
              <w:t>Measured or observed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Performance</w:t>
            </w:r>
          </w:p>
        </w:tc>
        <w:tc>
          <w:tcPr>
            <w:tcW w:type="dxa" w:w="3888"/>
          </w:tcPr>
          <w:p>
            <w:pPr>
              <w:spacing w:after="20" w:before="20" w:line="240" w:lineRule="auto"/>
              <w:jc w:val="left"/>
            </w:pPr>
            <w:r/>
            <w:r>
              <w:rPr>
                <w:rFonts w:ascii="Times New Roman" w:hAnsi="Times New Roman" w:cs="Times New Roman" w:eastAsia="Times New Roman"/>
                <w:sz w:val="19"/>
              </w:rPr>
              <w:t>A comparison on a cached matcher should feel instant; a backtest should finish within a few seconds to tens of seconds</w:t>
            </w:r>
          </w:p>
        </w:tc>
        <w:tc>
          <w:tcPr>
            <w:tcW w:type="dxa" w:w="3744"/>
          </w:tcPr>
          <w:p>
            <w:pPr>
              <w:spacing w:after="20" w:before="20" w:line="240" w:lineRule="auto"/>
              <w:jc w:val="left"/>
            </w:pPr>
            <w:r/>
            <w:r>
              <w:rPr>
                <w:rFonts w:ascii="Times New Roman" w:hAnsi="Times New Roman" w:cs="Times New Roman" w:eastAsia="Times New Roman"/>
                <w:sz w:val="19"/>
              </w:rPr>
              <w:t>Comparison about 0.1 s after the one-time matcher build of about 25 s; backtest 8 to 17 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Reliability</w:t>
            </w:r>
          </w:p>
        </w:tc>
        <w:tc>
          <w:tcPr>
            <w:tcW w:type="dxa" w:w="3888"/>
          </w:tcPr>
          <w:p>
            <w:pPr>
              <w:spacing w:after="20" w:before="20" w:line="240" w:lineRule="auto"/>
              <w:jc w:val="left"/>
            </w:pPr>
            <w:r/>
            <w:r>
              <w:rPr>
                <w:rFonts w:ascii="Times New Roman" w:hAnsi="Times New Roman" w:cs="Times New Roman" w:eastAsia="Times New Roman"/>
                <w:sz w:val="19"/>
              </w:rPr>
              <w:t>A rate limit or outage at the data provider must not stop the demonstration</w:t>
            </w:r>
          </w:p>
        </w:tc>
        <w:tc>
          <w:tcPr>
            <w:tcW w:type="dxa" w:w="3744"/>
          </w:tcPr>
          <w:p>
            <w:pPr>
              <w:spacing w:after="20" w:before="20" w:line="240" w:lineRule="auto"/>
              <w:jc w:val="left"/>
            </w:pPr>
            <w:r/>
            <w:r>
              <w:rPr>
                <w:rFonts w:ascii="Times New Roman" w:hAnsi="Times New Roman" w:cs="Times New Roman" w:eastAsia="Times New Roman"/>
                <w:sz w:val="19"/>
              </w:rPr>
              <w:t>Retry with back-off, 15-minute disk cache, labelled synthetic fallback</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Reproducibility</w:t>
            </w:r>
          </w:p>
        </w:tc>
        <w:tc>
          <w:tcPr>
            <w:tcW w:type="dxa" w:w="3888"/>
          </w:tcPr>
          <w:p>
            <w:pPr>
              <w:spacing w:after="20" w:before="20" w:line="240" w:lineRule="auto"/>
              <w:jc w:val="left"/>
            </w:pPr>
            <w:r/>
            <w:r>
              <w:rPr>
                <w:rFonts w:ascii="Times New Roman" w:hAnsi="Times New Roman" w:cs="Times New Roman" w:eastAsia="Times New Roman"/>
                <w:sz w:val="19"/>
              </w:rPr>
              <w:t>Reported numbers must be repeatable</w:t>
            </w:r>
          </w:p>
        </w:tc>
        <w:tc>
          <w:tcPr>
            <w:tcW w:type="dxa" w:w="3744"/>
          </w:tcPr>
          <w:p>
            <w:pPr>
              <w:spacing w:after="20" w:before="20" w:line="240" w:lineRule="auto"/>
              <w:jc w:val="left"/>
            </w:pPr>
            <w:r/>
            <w:r>
              <w:rPr>
                <w:rFonts w:ascii="Times New Roman" w:hAnsi="Times New Roman" w:cs="Times New Roman" w:eastAsia="Times New Roman"/>
                <w:sz w:val="19"/>
              </w:rPr>
              <w:t>Fixed seeds; experiment scripts and saved outputs in paper/</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Usability</w:t>
            </w:r>
          </w:p>
        </w:tc>
        <w:tc>
          <w:tcPr>
            <w:tcW w:type="dxa" w:w="3888"/>
          </w:tcPr>
          <w:p>
            <w:pPr>
              <w:spacing w:after="20" w:before="20" w:line="240" w:lineRule="auto"/>
              <w:jc w:val="left"/>
            </w:pPr>
            <w:r/>
            <w:r>
              <w:rPr>
                <w:rFonts w:ascii="Times New Roman" w:hAnsi="Times New Roman" w:cs="Times New Roman" w:eastAsia="Times New Roman"/>
                <w:sz w:val="19"/>
              </w:rPr>
              <w:t>One page with three tabs, no sign-up and no API key</w:t>
            </w:r>
          </w:p>
        </w:tc>
        <w:tc>
          <w:tcPr>
            <w:tcW w:type="dxa" w:w="3744"/>
          </w:tcPr>
          <w:p>
            <w:pPr>
              <w:spacing w:after="20" w:before="20" w:line="240" w:lineRule="auto"/>
              <w:jc w:val="left"/>
            </w:pPr>
            <w:r/>
            <w:r>
              <w:rPr>
                <w:rFonts w:ascii="Times New Roman" w:hAnsi="Times New Roman" w:cs="Times New Roman" w:eastAsia="Times New Roman"/>
                <w:sz w:val="19"/>
              </w:rPr>
              <w:t>Single-page React dashboard, dark theme</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Interpretability</w:t>
            </w:r>
          </w:p>
        </w:tc>
        <w:tc>
          <w:tcPr>
            <w:tcW w:type="dxa" w:w="3888"/>
          </w:tcPr>
          <w:p>
            <w:pPr>
              <w:spacing w:after="20" w:before="20" w:line="240" w:lineRule="auto"/>
              <w:jc w:val="left"/>
            </w:pPr>
            <w:r/>
            <w:r>
              <w:rPr>
                <w:rFonts w:ascii="Times New Roman" w:hAnsi="Times New Roman" w:cs="Times New Roman" w:eastAsia="Times New Roman"/>
                <w:sz w:val="19"/>
              </w:rPr>
              <w:t>Output should show its evidence</w:t>
            </w:r>
          </w:p>
        </w:tc>
        <w:tc>
          <w:tcPr>
            <w:tcW w:type="dxa" w:w="3744"/>
          </w:tcPr>
          <w:p>
            <w:pPr>
              <w:spacing w:after="20" w:before="20" w:line="240" w:lineRule="auto"/>
              <w:jc w:val="left"/>
            </w:pPr>
            <w:r/>
            <w:r>
              <w:rPr>
                <w:rFonts w:ascii="Times New Roman" w:hAnsi="Times New Roman" w:cs="Times New Roman" w:eastAsia="Times New Roman"/>
                <w:sz w:val="19"/>
              </w:rPr>
              <w:t>Overlay with a real historical window, written insights, confidence with stated basis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Portability</w:t>
            </w:r>
          </w:p>
        </w:tc>
        <w:tc>
          <w:tcPr>
            <w:tcW w:type="dxa" w:w="3888"/>
          </w:tcPr>
          <w:p>
            <w:pPr>
              <w:spacing w:after="20" w:before="20" w:line="240" w:lineRule="auto"/>
              <w:jc w:val="left"/>
            </w:pPr>
            <w:r/>
            <w:r>
              <w:rPr>
                <w:rFonts w:ascii="Times New Roman" w:hAnsi="Times New Roman" w:cs="Times New Roman" w:eastAsia="Times New Roman"/>
                <w:sz w:val="19"/>
              </w:rPr>
              <w:t>Run on a common developer machine</w:t>
            </w:r>
          </w:p>
        </w:tc>
        <w:tc>
          <w:tcPr>
            <w:tcW w:type="dxa" w:w="3744"/>
          </w:tcPr>
          <w:p>
            <w:pPr>
              <w:spacing w:after="20" w:before="20" w:line="240" w:lineRule="auto"/>
              <w:jc w:val="left"/>
            </w:pPr>
            <w:r/>
            <w:r>
              <w:rPr>
                <w:rFonts w:ascii="Times New Roman" w:hAnsi="Times New Roman" w:cs="Times New Roman" w:eastAsia="Times New Roman"/>
                <w:sz w:val="19"/>
              </w:rPr>
              <w:t>macOS tested; Python 3.12 and Node 22; no GPU needed</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Maintainability</w:t>
            </w:r>
          </w:p>
        </w:tc>
        <w:tc>
          <w:tcPr>
            <w:tcW w:type="dxa" w:w="3888"/>
          </w:tcPr>
          <w:p>
            <w:pPr>
              <w:spacing w:after="20" w:before="20" w:line="240" w:lineRule="auto"/>
              <w:jc w:val="left"/>
            </w:pPr>
            <w:r/>
            <w:r>
              <w:rPr>
                <w:rFonts w:ascii="Times New Roman" w:hAnsi="Times New Roman" w:cs="Times New Roman" w:eastAsia="Times New Roman"/>
                <w:sz w:val="19"/>
              </w:rPr>
              <w:t>Separate concerns so that a model can be replaced</w:t>
            </w:r>
          </w:p>
        </w:tc>
        <w:tc>
          <w:tcPr>
            <w:tcW w:type="dxa" w:w="3744"/>
          </w:tcPr>
          <w:p>
            <w:pPr>
              <w:spacing w:after="20" w:before="20" w:line="240" w:lineRule="auto"/>
              <w:jc w:val="left"/>
            </w:pPr>
            <w:r/>
            <w:r>
              <w:rPr>
                <w:rFonts w:ascii="Times New Roman" w:hAnsi="Times New Roman" w:cs="Times New Roman" w:eastAsia="Times New Roman"/>
                <w:sz w:val="19"/>
              </w:rPr>
              <w:t>Packages: data, ml, backtest; about 3,200 lines in total</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Security and privacy</w:t>
            </w:r>
          </w:p>
        </w:tc>
        <w:tc>
          <w:tcPr>
            <w:tcW w:type="dxa" w:w="3888"/>
          </w:tcPr>
          <w:p>
            <w:pPr>
              <w:spacing w:after="20" w:before="20" w:line="240" w:lineRule="auto"/>
              <w:jc w:val="left"/>
            </w:pPr>
            <w:r/>
            <w:r>
              <w:rPr>
                <w:rFonts w:ascii="Times New Roman" w:hAnsi="Times New Roman" w:cs="Times New Roman" w:eastAsia="Times New Roman"/>
                <w:sz w:val="19"/>
              </w:rPr>
              <w:t>No personal data and no secrets</w:t>
            </w:r>
          </w:p>
        </w:tc>
        <w:tc>
          <w:tcPr>
            <w:tcW w:type="dxa" w:w="3744"/>
          </w:tcPr>
          <w:p>
            <w:pPr>
              <w:spacing w:after="20" w:before="20" w:line="240" w:lineRule="auto"/>
              <w:jc w:val="left"/>
            </w:pPr>
            <w:r/>
            <w:r>
              <w:rPr>
                <w:rFonts w:ascii="Times New Roman" w:hAnsi="Times New Roman" w:cs="Times New Roman" w:eastAsia="Times New Roman"/>
                <w:sz w:val="19"/>
              </w:rPr>
              <w:t>Only public market data is fetched; no accounts. Cross-origin access is open because the tool is meant for local use</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9"/>
              </w:rPr>
              <w:t>Scalability</w:t>
            </w:r>
          </w:p>
        </w:tc>
        <w:tc>
          <w:tcPr>
            <w:tcW w:type="dxa" w:w="3888"/>
          </w:tcPr>
          <w:p>
            <w:pPr>
              <w:spacing w:after="20" w:before="20" w:line="240" w:lineRule="auto"/>
              <w:jc w:val="left"/>
            </w:pPr>
            <w:r/>
            <w:r>
              <w:rPr>
                <w:rFonts w:ascii="Times New Roman" w:hAnsi="Times New Roman" w:cs="Times New Roman" w:eastAsia="Times New Roman"/>
                <w:sz w:val="19"/>
              </w:rPr>
              <w:t>Single-user use</w:t>
            </w:r>
          </w:p>
        </w:tc>
        <w:tc>
          <w:tcPr>
            <w:tcW w:type="dxa" w:w="3744"/>
          </w:tcPr>
          <w:p>
            <w:pPr>
              <w:spacing w:after="20" w:before="20" w:line="240" w:lineRule="auto"/>
              <w:jc w:val="left"/>
            </w:pPr>
            <w:r/>
            <w:r>
              <w:rPr>
                <w:rFonts w:ascii="Times New Roman" w:hAnsi="Times New Roman" w:cs="Times New Roman" w:eastAsia="Times New Roman"/>
                <w:sz w:val="19"/>
              </w:rPr>
              <w:t>In-memory caches in one process; not built for many concurrent users</w:t>
            </w:r>
          </w:p>
        </w:tc>
      </w:tr>
    </w:tbl>
    <w:p>
      <w:pPr>
        <w:keepNext w:val="0"/>
        <w:spacing w:after="160" w:before="40" w:line="240" w:lineRule="auto"/>
        <w:jc w:val="both"/>
      </w:pPr>
    </w:p>
    <w:p>
      <w:pPr>
        <w:keepNext/>
        <w:spacing w:after="120" w:before="200" w:line="276" w:lineRule="auto"/>
        <w:jc w:val="left"/>
        <w:outlineLvl w:val="1"/>
      </w:pPr>
      <w:bookmarkStart w:id="1023" w:name="_RefApo1023"/>
      <w:r>
        <w:rPr>
          <w:rFonts w:ascii="Times New Roman" w:hAnsi="Times New Roman" w:cs="Times New Roman" w:eastAsia="Times New Roman"/>
          <w:b/>
          <w:sz w:val="28"/>
        </w:rPr>
        <w:t>3.2 Feasibility Study</w:t>
      </w:r>
      <w:bookmarkEnd w:id="1023"/>
    </w:p>
    <w:p>
      <w:pPr>
        <w:keepNext/>
        <w:spacing w:after="80" w:before="160" w:line="276" w:lineRule="auto"/>
        <w:jc w:val="left"/>
        <w:outlineLvl w:val="2"/>
      </w:pPr>
      <w:bookmarkStart w:id="1024" w:name="_RefApo1024"/>
      <w:r>
        <w:rPr>
          <w:rFonts w:ascii="Times New Roman" w:hAnsi="Times New Roman" w:cs="Times New Roman" w:eastAsia="Times New Roman"/>
          <w:b/>
          <w:sz w:val="24"/>
        </w:rPr>
        <w:t>3.2.1 Technical Feasibility</w:t>
      </w:r>
      <w:bookmarkEnd w:id="1024"/>
    </w:p>
    <w:p>
      <w:pPr>
        <w:keepNext w:val="0"/>
        <w:spacing w:after="120" w:before="0" w:line="276" w:lineRule="auto"/>
        <w:jc w:val="both"/>
      </w:pPr>
      <w:r>
        <w:rPr>
          <w:rFonts w:ascii="Times New Roman" w:hAnsi="Times New Roman" w:cs="Times New Roman" w:eastAsia="Times New Roman"/>
          <w:sz w:val="24"/>
        </w:rPr>
        <w:t>Every component we needed exists as mature open-source software: scikit-learn and hmmlearn for the hidden Markov model and HDBSCAN, PyTorch for the Transformer encoder, SciPy for the mean-variance optimizer, FastAPI for the service layer and React for the interface. The Transformer is small (32 hidden units, two layers) and the reference corpus has under a thousand windows, so training takes seconds on a CPU. The whole pipeline, including a full set of experiments, ran on a single Apple M3 laptop with 8 GB of memory. The part that was less certain was data access: Yahoo Finance rate-limited our early requests, and we solved it with a direct client, caching and a labelled fallback (Section 5.2.5).</w:t>
      </w:r>
    </w:p>
    <w:p>
      <w:pPr>
        <w:keepNext/>
        <w:spacing w:after="80" w:before="160" w:line="276" w:lineRule="auto"/>
        <w:jc w:val="left"/>
        <w:outlineLvl w:val="2"/>
      </w:pPr>
      <w:bookmarkStart w:id="1025" w:name="_RefApo1025"/>
      <w:r>
        <w:rPr>
          <w:rFonts w:ascii="Times New Roman" w:hAnsi="Times New Roman" w:cs="Times New Roman" w:eastAsia="Times New Roman"/>
          <w:b/>
          <w:sz w:val="24"/>
        </w:rPr>
        <w:t>3.2.2 Economic Feasibility</w:t>
      </w:r>
      <w:bookmarkEnd w:id="1025"/>
    </w:p>
    <w:p>
      <w:pPr>
        <w:keepNext w:val="0"/>
        <w:spacing w:after="120" w:before="0" w:line="276" w:lineRule="auto"/>
        <w:jc w:val="both"/>
      </w:pPr>
      <w:r>
        <w:rPr>
          <w:rFonts w:ascii="Times New Roman" w:hAnsi="Times New Roman" w:cs="Times New Roman" w:eastAsia="Times New Roman"/>
          <w:sz w:val="24"/>
        </w:rPr>
        <w:t>The project needed no cash outlay. Table 3.3 lists the resources and what each cost.</w:t>
      </w:r>
    </w:p>
    <w:p>
      <w:pPr>
        <w:keepNext/>
        <w:spacing w:after="60" w:before="160" w:line="240" w:lineRule="auto"/>
        <w:jc w:val="center"/>
      </w:pPr>
      <w:bookmarkStart w:id="1026" w:name="_RefApo1026"/>
      <w:r>
        <w:rPr>
          <w:rFonts w:ascii="Times New Roman" w:hAnsi="Times New Roman" w:cs="Times New Roman" w:eastAsia="Times New Roman"/>
          <w:b/>
          <w:sz w:val="20"/>
        </w:rPr>
        <w:t xml:space="preserve">Table 3.3 </w:t>
      </w:r>
      <w:r>
        <w:rPr>
          <w:rFonts w:ascii="Times New Roman" w:hAnsi="Times New Roman" w:cs="Times New Roman" w:eastAsia="Times New Roman"/>
          <w:sz w:val="20"/>
        </w:rPr>
        <w:t>Resources and costs.</w:t>
      </w:r>
      <w:bookmarkEnd w:id="1026"/>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3888"/>
            <w:shd w:val="clear" w:color="auto" w:fill="D9E2F3"/>
          </w:tcPr>
          <w:p>
            <w:pPr>
              <w:spacing w:after="20" w:before="20" w:line="240" w:lineRule="auto"/>
              <w:jc w:val="left"/>
            </w:pPr>
            <w:r/>
            <w:r>
              <w:rPr>
                <w:rFonts w:ascii="Times New Roman" w:hAnsi="Times New Roman" w:cs="Times New Roman" w:eastAsia="Times New Roman"/>
                <w:b/>
                <w:sz w:val="20"/>
              </w:rPr>
              <w:t>Resource</w:t>
            </w:r>
          </w:p>
        </w:tc>
        <w:tc>
          <w:tcPr>
            <w:tcW w:type="dxa" w:w="3456"/>
            <w:shd w:val="clear" w:color="auto" w:fill="D9E2F3"/>
          </w:tcPr>
          <w:p>
            <w:pPr>
              <w:spacing w:after="20" w:before="20" w:line="240" w:lineRule="auto"/>
              <w:jc w:val="left"/>
            </w:pPr>
            <w:r/>
            <w:r>
              <w:rPr>
                <w:rFonts w:ascii="Times New Roman" w:hAnsi="Times New Roman" w:cs="Times New Roman" w:eastAsia="Times New Roman"/>
                <w:b/>
                <w:sz w:val="20"/>
              </w:rPr>
              <w:t>Source</w:t>
            </w:r>
          </w:p>
        </w:tc>
        <w:tc>
          <w:tcPr>
            <w:tcW w:type="dxa" w:w="1872"/>
            <w:shd w:val="clear" w:color="auto" w:fill="D9E2F3"/>
          </w:tcPr>
          <w:p>
            <w:pPr>
              <w:spacing w:after="20" w:before="20" w:line="240" w:lineRule="auto"/>
              <w:jc w:val="left"/>
            </w:pPr>
            <w:r/>
            <w:r>
              <w:rPr>
                <w:rFonts w:ascii="Times New Roman" w:hAnsi="Times New Roman" w:cs="Times New Roman" w:eastAsia="Times New Roman"/>
                <w:b/>
                <w:sz w:val="20"/>
              </w:rPr>
              <w:t>Cost</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Development machine (Apple M3, 8 GB)</w:t>
            </w:r>
          </w:p>
        </w:tc>
        <w:tc>
          <w:tcPr>
            <w:tcW w:type="dxa" w:w="3456"/>
          </w:tcPr>
          <w:p>
            <w:pPr>
              <w:spacing w:after="20" w:before="20" w:line="240" w:lineRule="auto"/>
              <w:jc w:val="left"/>
            </w:pPr>
            <w:r/>
            <w:r>
              <w:rPr>
                <w:rFonts w:ascii="Times New Roman" w:hAnsi="Times New Roman" w:cs="Times New Roman" w:eastAsia="Times New Roman"/>
                <w:sz w:val="20"/>
              </w:rPr>
              <w:t>Already owned by a team member</w:t>
            </w:r>
          </w:p>
        </w:tc>
        <w:tc>
          <w:tcPr>
            <w:tcW w:type="dxa" w:w="1872"/>
          </w:tcPr>
          <w:p>
            <w:pPr>
              <w:spacing w:after="20" w:before="20" w:line="240" w:lineRule="auto"/>
              <w:jc w:val="left"/>
            </w:pPr>
            <w:r/>
            <w:r>
              <w:rPr>
                <w:rFonts w:ascii="Times New Roman" w:hAnsi="Times New Roman" w:cs="Times New Roman" w:eastAsia="Times New Roman"/>
                <w:sz w:val="20"/>
              </w:rPr>
              <w:t>No additional cost</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Python 3.12, FastAPI, PyTorch, scikit-learn, hmmlearn, SciPy, pandas, NumPy</w:t>
            </w:r>
          </w:p>
        </w:tc>
        <w:tc>
          <w:tcPr>
            <w:tcW w:type="dxa" w:w="3456"/>
          </w:tcPr>
          <w:p>
            <w:pPr>
              <w:spacing w:after="20" w:before="20" w:line="240" w:lineRule="auto"/>
              <w:jc w:val="left"/>
            </w:pPr>
            <w:r/>
            <w:r>
              <w:rPr>
                <w:rFonts w:ascii="Times New Roman" w:hAnsi="Times New Roman" w:cs="Times New Roman" w:eastAsia="Times New Roman"/>
                <w:sz w:val="20"/>
              </w:rPr>
              <w:t>Open-source licences</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Node.js, React, Vite, Recharts, axios</w:t>
            </w:r>
          </w:p>
        </w:tc>
        <w:tc>
          <w:tcPr>
            <w:tcW w:type="dxa" w:w="3456"/>
          </w:tcPr>
          <w:p>
            <w:pPr>
              <w:spacing w:after="20" w:before="20" w:line="240" w:lineRule="auto"/>
              <w:jc w:val="left"/>
            </w:pPr>
            <w:r/>
            <w:r>
              <w:rPr>
                <w:rFonts w:ascii="Times New Roman" w:hAnsi="Times New Roman" w:cs="Times New Roman" w:eastAsia="Times New Roman"/>
                <w:sz w:val="20"/>
              </w:rPr>
              <w:t>Open-source licences</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Daily market data</w:t>
            </w:r>
          </w:p>
        </w:tc>
        <w:tc>
          <w:tcPr>
            <w:tcW w:type="dxa" w:w="3456"/>
          </w:tcPr>
          <w:p>
            <w:pPr>
              <w:spacing w:after="20" w:before="20" w:line="240" w:lineRule="auto"/>
              <w:jc w:val="left"/>
            </w:pPr>
            <w:r/>
            <w:r>
              <w:rPr>
                <w:rFonts w:ascii="Times New Roman" w:hAnsi="Times New Roman" w:cs="Times New Roman" w:eastAsia="Times New Roman"/>
                <w:sz w:val="20"/>
              </w:rPr>
              <w:t>Yahoo Finance public chart endpoint, no API key</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Hosting</w:t>
            </w:r>
          </w:p>
        </w:tc>
        <w:tc>
          <w:tcPr>
            <w:tcW w:type="dxa" w:w="3456"/>
          </w:tcPr>
          <w:p>
            <w:pPr>
              <w:spacing w:after="20" w:before="20" w:line="240" w:lineRule="auto"/>
              <w:jc w:val="left"/>
            </w:pPr>
            <w:r/>
            <w:r>
              <w:rPr>
                <w:rFonts w:ascii="Times New Roman" w:hAnsi="Times New Roman" w:cs="Times New Roman" w:eastAsia="Times New Roman"/>
                <w:sz w:val="20"/>
              </w:rPr>
              <w:t>Local machine at 127.0.0.1</w:t>
            </w:r>
          </w:p>
        </w:tc>
        <w:tc>
          <w:tcPr>
            <w:tcW w:type="dxa" w:w="1872"/>
          </w:tcPr>
          <w:p>
            <w:pPr>
              <w:spacing w:after="20" w:before="20" w:line="240" w:lineRule="auto"/>
              <w:jc w:val="left"/>
            </w:pPr>
            <w:r/>
            <w:r>
              <w:rPr>
                <w:rFonts w:ascii="Times New Roman" w:hAnsi="Times New Roman" w:cs="Times New Roman" w:eastAsia="Times New Roman"/>
                <w:sz w:val="20"/>
              </w:rPr>
              <w:t>Free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GPU or cloud compute</w:t>
            </w:r>
          </w:p>
        </w:tc>
        <w:tc>
          <w:tcPr>
            <w:tcW w:type="dxa" w:w="3456"/>
          </w:tcPr>
          <w:p>
            <w:pPr>
              <w:spacing w:after="20" w:before="20" w:line="240" w:lineRule="auto"/>
              <w:jc w:val="left"/>
            </w:pPr>
            <w:r/>
            <w:r>
              <w:rPr>
                <w:rFonts w:ascii="Times New Roman" w:hAnsi="Times New Roman" w:cs="Times New Roman" w:eastAsia="Times New Roman"/>
                <w:sz w:val="20"/>
              </w:rPr>
              <w:t>Not used</w:t>
            </w:r>
          </w:p>
        </w:tc>
        <w:tc>
          <w:tcPr>
            <w:tcW w:type="dxa" w:w="1872"/>
          </w:tcPr>
          <w:p>
            <w:pPr>
              <w:spacing w:after="20" w:before="20" w:line="240" w:lineRule="auto"/>
              <w:jc w:val="left"/>
            </w:pPr>
            <w:r/>
            <w:r>
              <w:rPr>
                <w:rFonts w:ascii="Times New Roman" w:hAnsi="Times New Roman" w:cs="Times New Roman" w:eastAsia="Times New Roman"/>
                <w:sz w:val="20"/>
              </w:rPr>
              <w:t>None</w:t>
            </w:r>
          </w:p>
        </w:tc>
      </w:tr>
      <w:tr>
        <w:trPr>
          <w:cantSplit w:val="true"/>
        </w:trPr>
        <w:tc>
          <w:tcPr>
            <w:tcW w:type="dxa" w:w="3888"/>
          </w:tcPr>
          <w:p>
            <w:pPr>
              <w:spacing w:after="20" w:before="20" w:line="240" w:lineRule="auto"/>
              <w:jc w:val="left"/>
            </w:pPr>
            <w:r/>
            <w:r>
              <w:rPr>
                <w:rFonts w:ascii="Times New Roman" w:hAnsi="Times New Roman" w:cs="Times New Roman" w:eastAsia="Times New Roman"/>
                <w:sz w:val="20"/>
              </w:rPr>
              <w:t>Team effort</w:t>
            </w:r>
          </w:p>
        </w:tc>
        <w:tc>
          <w:tcPr>
            <w:tcW w:type="dxa" w:w="3456"/>
          </w:tcPr>
          <w:p>
            <w:pPr>
              <w:spacing w:after="20" w:before="20" w:line="240" w:lineRule="auto"/>
              <w:jc w:val="left"/>
            </w:pPr>
            <w:r/>
            <w:r>
              <w:rPr>
                <w:rFonts w:ascii="Times New Roman" w:hAnsi="Times New Roman" w:cs="Times New Roman" w:eastAsia="Times New Roman"/>
                <w:sz w:val="20"/>
              </w:rPr>
              <w:t>Three students over 16 weeks (Section 2.5)</w:t>
            </w:r>
          </w:p>
        </w:tc>
        <w:tc>
          <w:tcPr>
            <w:tcW w:type="dxa" w:w="1872"/>
          </w:tcPr>
          <w:p>
            <w:pPr>
              <w:spacing w:after="20" w:before="20" w:line="240" w:lineRule="auto"/>
              <w:jc w:val="left"/>
            </w:pPr>
            <w:r/>
            <w:r>
              <w:rPr>
                <w:rFonts w:ascii="Times New Roman" w:hAnsi="Times New Roman" w:cs="Times New Roman" w:eastAsia="Times New Roman"/>
                <w:sz w:val="20"/>
              </w:rPr>
              <w:t>Student time</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A production service would add recurring costs for a licensed real-time data feed, hosting and monitoring. We did not estimate those because the project is not meant for production at this stage.</w:t>
      </w:r>
    </w:p>
    <w:p>
      <w:pPr>
        <w:keepNext/>
        <w:spacing w:after="80" w:before="160" w:line="276" w:lineRule="auto"/>
        <w:jc w:val="left"/>
        <w:outlineLvl w:val="2"/>
      </w:pPr>
      <w:bookmarkStart w:id="1027" w:name="_RefApo1027"/>
      <w:r>
        <w:rPr>
          <w:rFonts w:ascii="Times New Roman" w:hAnsi="Times New Roman" w:cs="Times New Roman" w:eastAsia="Times New Roman"/>
          <w:b/>
          <w:sz w:val="24"/>
        </w:rPr>
        <w:t>3.2.3 Social Feasibility</w:t>
      </w:r>
      <w:bookmarkEnd w:id="1027"/>
    </w:p>
    <w:p>
      <w:pPr>
        <w:keepNext w:val="0"/>
        <w:spacing w:after="120" w:before="0" w:line="276" w:lineRule="auto"/>
        <w:jc w:val="both"/>
      </w:pPr>
      <w:r>
        <w:rPr>
          <w:rFonts w:ascii="Times New Roman" w:hAnsi="Times New Roman" w:cs="Times New Roman" w:eastAsia="Times New Roman"/>
          <w:sz w:val="24"/>
        </w:rPr>
        <w:t>The tool helps students and analysts see how today's market compares with past crises, and it is open about its limits. That openness matters socially: a confident-looking score can lead a user to risk money they cannot afford to lose. The dashboard therefore labels its output as illustrative and not predictive, shows when data is synthetic, and states the confidence value with the evidence behind it. The application collects no personal data. The main risk is misuse of the output as investment advice, which the interface and this report both discourage.</w:t>
      </w:r>
    </w:p>
    <w:p>
      <w:pPr>
        <w:keepNext/>
        <w:spacing w:after="120" w:before="200" w:line="276" w:lineRule="auto"/>
        <w:jc w:val="left"/>
        <w:outlineLvl w:val="1"/>
      </w:pPr>
      <w:bookmarkStart w:id="1028" w:name="_RefApo1028"/>
      <w:r>
        <w:rPr>
          <w:rFonts w:ascii="Times New Roman" w:hAnsi="Times New Roman" w:cs="Times New Roman" w:eastAsia="Times New Roman"/>
          <w:b/>
          <w:sz w:val="28"/>
        </w:rPr>
        <w:t>3.3 System Specification</w:t>
      </w:r>
      <w:bookmarkEnd w:id="1028"/>
    </w:p>
    <w:p>
      <w:pPr>
        <w:keepNext/>
        <w:spacing w:after="80" w:before="160" w:line="276" w:lineRule="auto"/>
        <w:jc w:val="left"/>
        <w:outlineLvl w:val="2"/>
      </w:pPr>
      <w:bookmarkStart w:id="1029" w:name="_RefApo1029"/>
      <w:r>
        <w:rPr>
          <w:rFonts w:ascii="Times New Roman" w:hAnsi="Times New Roman" w:cs="Times New Roman" w:eastAsia="Times New Roman"/>
          <w:b/>
          <w:sz w:val="24"/>
        </w:rPr>
        <w:t>3.3.1 Hardware Specification</w:t>
      </w:r>
      <w:bookmarkEnd w:id="1029"/>
    </w:p>
    <w:p>
      <w:pPr>
        <w:keepNext/>
        <w:spacing w:after="60" w:before="160" w:line="240" w:lineRule="auto"/>
        <w:jc w:val="center"/>
      </w:pPr>
      <w:bookmarkStart w:id="1030" w:name="_RefApo1030"/>
      <w:r>
        <w:rPr>
          <w:rFonts w:ascii="Times New Roman" w:hAnsi="Times New Roman" w:cs="Times New Roman" w:eastAsia="Times New Roman"/>
          <w:b/>
          <w:sz w:val="20"/>
        </w:rPr>
        <w:t xml:space="preserve">Table 3.4 </w:t>
      </w:r>
      <w:r>
        <w:rPr>
          <w:rFonts w:ascii="Times New Roman" w:hAnsi="Times New Roman" w:cs="Times New Roman" w:eastAsia="Times New Roman"/>
          <w:sz w:val="20"/>
        </w:rPr>
        <w:t>Hardware used for development and testing.</w:t>
      </w:r>
      <w:bookmarkEnd w:id="1030"/>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2304"/>
            <w:shd w:val="clear" w:color="auto" w:fill="D9E2F3"/>
          </w:tcPr>
          <w:p>
            <w:pPr>
              <w:spacing w:after="20" w:before="20" w:line="240" w:lineRule="auto"/>
              <w:jc w:val="left"/>
            </w:pPr>
            <w:r/>
            <w:r>
              <w:rPr>
                <w:rFonts w:ascii="Times New Roman" w:hAnsi="Times New Roman" w:cs="Times New Roman" w:eastAsia="Times New Roman"/>
                <w:b/>
                <w:sz w:val="20"/>
              </w:rPr>
              <w:t>Component</w:t>
            </w:r>
          </w:p>
        </w:tc>
        <w:tc>
          <w:tcPr>
            <w:tcW w:type="dxa" w:w="6912"/>
            <w:shd w:val="clear" w:color="auto" w:fill="D9E2F3"/>
          </w:tcPr>
          <w:p>
            <w:pPr>
              <w:spacing w:after="20" w:before="20" w:line="240" w:lineRule="auto"/>
              <w:jc w:val="left"/>
            </w:pPr>
            <w:r/>
            <w:r>
              <w:rPr>
                <w:rFonts w:ascii="Times New Roman" w:hAnsi="Times New Roman" w:cs="Times New Roman" w:eastAsia="Times New Roman"/>
                <w:b/>
                <w:sz w:val="20"/>
              </w:rPr>
              <w:t>Specification</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Processor</w:t>
            </w:r>
          </w:p>
        </w:tc>
        <w:tc>
          <w:tcPr>
            <w:tcW w:type="dxa" w:w="6912"/>
          </w:tcPr>
          <w:p>
            <w:pPr>
              <w:spacing w:after="20" w:before="20" w:line="240" w:lineRule="auto"/>
              <w:jc w:val="left"/>
            </w:pPr>
            <w:r/>
            <w:r>
              <w:rPr>
                <w:rFonts w:ascii="Times New Roman" w:hAnsi="Times New Roman" w:cs="Times New Roman" w:eastAsia="Times New Roman"/>
                <w:sz w:val="20"/>
              </w:rPr>
              <w:t>Apple M3, 8 cores</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Memory</w:t>
            </w:r>
          </w:p>
        </w:tc>
        <w:tc>
          <w:tcPr>
            <w:tcW w:type="dxa" w:w="6912"/>
          </w:tcPr>
          <w:p>
            <w:pPr>
              <w:spacing w:after="20" w:before="20" w:line="240" w:lineRule="auto"/>
              <w:jc w:val="left"/>
            </w:pPr>
            <w:r/>
            <w:r>
              <w:rPr>
                <w:rFonts w:ascii="Times New Roman" w:hAnsi="Times New Roman" w:cs="Times New Roman" w:eastAsia="Times New Roman"/>
                <w:sz w:val="20"/>
              </w:rPr>
              <w:t>8 GB unified memory</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Storage</w:t>
            </w:r>
          </w:p>
        </w:tc>
        <w:tc>
          <w:tcPr>
            <w:tcW w:type="dxa" w:w="6912"/>
          </w:tcPr>
          <w:p>
            <w:pPr>
              <w:spacing w:after="20" w:before="20" w:line="240" w:lineRule="auto"/>
              <w:jc w:val="left"/>
            </w:pPr>
            <w:r/>
            <w:r>
              <w:rPr>
                <w:rFonts w:ascii="Times New Roman" w:hAnsi="Times New Roman" w:cs="Times New Roman" w:eastAsia="Times New Roman"/>
                <w:sz w:val="20"/>
              </w:rPr>
              <w:t>Under 1 GB for the code, dependencies and cached price files</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GPU</w:t>
            </w:r>
          </w:p>
        </w:tc>
        <w:tc>
          <w:tcPr>
            <w:tcW w:type="dxa" w:w="6912"/>
          </w:tcPr>
          <w:p>
            <w:pPr>
              <w:spacing w:after="20" w:before="20" w:line="240" w:lineRule="auto"/>
              <w:jc w:val="left"/>
            </w:pPr>
            <w:r/>
            <w:r>
              <w:rPr>
                <w:rFonts w:ascii="Times New Roman" w:hAnsi="Times New Roman" w:cs="Times New Roman" w:eastAsia="Times New Roman"/>
                <w:sz w:val="20"/>
              </w:rPr>
              <w:t>Not required; the Transformer runs on the CPU</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Network</w:t>
            </w:r>
          </w:p>
        </w:tc>
        <w:tc>
          <w:tcPr>
            <w:tcW w:type="dxa" w:w="6912"/>
          </w:tcPr>
          <w:p>
            <w:pPr>
              <w:spacing w:after="20" w:before="20" w:line="240" w:lineRule="auto"/>
              <w:jc w:val="left"/>
            </w:pPr>
            <w:r/>
            <w:r>
              <w:rPr>
                <w:rFonts w:ascii="Times New Roman" w:hAnsi="Times New Roman" w:cs="Times New Roman" w:eastAsia="Times New Roman"/>
                <w:sz w:val="20"/>
              </w:rPr>
              <w:t>Internet access for Yahoo Finance (the case studies also run offline on cached or synthetic data)</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Client</w:t>
            </w:r>
          </w:p>
        </w:tc>
        <w:tc>
          <w:tcPr>
            <w:tcW w:type="dxa" w:w="6912"/>
          </w:tcPr>
          <w:p>
            <w:pPr>
              <w:spacing w:after="20" w:before="20" w:line="240" w:lineRule="auto"/>
              <w:jc w:val="left"/>
            </w:pPr>
            <w:r/>
            <w:r>
              <w:rPr>
                <w:rFonts w:ascii="Times New Roman" w:hAnsi="Times New Roman" w:cs="Times New Roman" w:eastAsia="Times New Roman"/>
                <w:sz w:val="20"/>
              </w:rPr>
              <w:t>Any current desktop browser</w:t>
            </w:r>
          </w:p>
        </w:tc>
      </w:tr>
    </w:tbl>
    <w:p>
      <w:pPr>
        <w:keepNext w:val="0"/>
        <w:spacing w:after="160" w:before="40" w:line="240" w:lineRule="auto"/>
        <w:jc w:val="both"/>
      </w:pPr>
    </w:p>
    <w:p>
      <w:pPr>
        <w:keepNext/>
        <w:spacing w:after="80" w:before="160" w:line="276" w:lineRule="auto"/>
        <w:jc w:val="left"/>
        <w:outlineLvl w:val="2"/>
      </w:pPr>
      <w:bookmarkStart w:id="1031" w:name="_RefApo1031"/>
      <w:r>
        <w:rPr>
          <w:rFonts w:ascii="Times New Roman" w:hAnsi="Times New Roman" w:cs="Times New Roman" w:eastAsia="Times New Roman"/>
          <w:b/>
          <w:sz w:val="24"/>
        </w:rPr>
        <w:t>3.3.2 Software Specification</w:t>
      </w:r>
      <w:bookmarkEnd w:id="1031"/>
    </w:p>
    <w:p>
      <w:pPr>
        <w:keepNext/>
        <w:spacing w:after="60" w:before="160" w:line="240" w:lineRule="auto"/>
        <w:jc w:val="center"/>
      </w:pPr>
      <w:bookmarkStart w:id="1032" w:name="_RefApo1032"/>
      <w:r>
        <w:rPr>
          <w:rFonts w:ascii="Times New Roman" w:hAnsi="Times New Roman" w:cs="Times New Roman" w:eastAsia="Times New Roman"/>
          <w:b/>
          <w:sz w:val="20"/>
        </w:rPr>
        <w:t xml:space="preserve">Table 3.5 </w:t>
      </w:r>
      <w:r>
        <w:rPr>
          <w:rFonts w:ascii="Times New Roman" w:hAnsi="Times New Roman" w:cs="Times New Roman" w:eastAsia="Times New Roman"/>
          <w:sz w:val="20"/>
        </w:rPr>
        <w:t>Software stack.</w:t>
      </w:r>
      <w:bookmarkEnd w:id="1032"/>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2304"/>
            <w:shd w:val="clear" w:color="auto" w:fill="D9E2F3"/>
          </w:tcPr>
          <w:p>
            <w:pPr>
              <w:spacing w:after="20" w:before="20" w:line="240" w:lineRule="auto"/>
              <w:jc w:val="left"/>
            </w:pPr>
            <w:r/>
            <w:r>
              <w:rPr>
                <w:rFonts w:ascii="Times New Roman" w:hAnsi="Times New Roman" w:cs="Times New Roman" w:eastAsia="Times New Roman"/>
                <w:b/>
                <w:sz w:val="20"/>
              </w:rPr>
              <w:t>Layer</w:t>
            </w:r>
          </w:p>
        </w:tc>
        <w:tc>
          <w:tcPr>
            <w:tcW w:type="dxa" w:w="4752"/>
            <w:shd w:val="clear" w:color="auto" w:fill="D9E2F3"/>
          </w:tcPr>
          <w:p>
            <w:pPr>
              <w:spacing w:after="20" w:before="20" w:line="240" w:lineRule="auto"/>
              <w:jc w:val="left"/>
            </w:pPr>
            <w:r/>
            <w:r>
              <w:rPr>
                <w:rFonts w:ascii="Times New Roman" w:hAnsi="Times New Roman" w:cs="Times New Roman" w:eastAsia="Times New Roman"/>
                <w:b/>
                <w:sz w:val="20"/>
              </w:rPr>
              <w:t>Software</w:t>
            </w:r>
          </w:p>
        </w:tc>
        <w:tc>
          <w:tcPr>
            <w:tcW w:type="dxa" w:w="2160"/>
            <w:shd w:val="clear" w:color="auto" w:fill="D9E2F3"/>
          </w:tcPr>
          <w:p>
            <w:pPr>
              <w:spacing w:after="20" w:before="20" w:line="240" w:lineRule="auto"/>
              <w:jc w:val="left"/>
            </w:pPr>
            <w:r/>
            <w:r>
              <w:rPr>
                <w:rFonts w:ascii="Times New Roman" w:hAnsi="Times New Roman" w:cs="Times New Roman" w:eastAsia="Times New Roman"/>
                <w:b/>
                <w:sz w:val="20"/>
              </w:rPr>
              <w:t>Version</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Operating system</w:t>
            </w:r>
          </w:p>
        </w:tc>
        <w:tc>
          <w:tcPr>
            <w:tcW w:type="dxa" w:w="4752"/>
          </w:tcPr>
          <w:p>
            <w:pPr>
              <w:spacing w:after="20" w:before="20" w:line="240" w:lineRule="auto"/>
              <w:jc w:val="left"/>
            </w:pPr>
            <w:r/>
            <w:r>
              <w:rPr>
                <w:rFonts w:ascii="Times New Roman" w:hAnsi="Times New Roman" w:cs="Times New Roman" w:eastAsia="Times New Roman"/>
                <w:sz w:val="20"/>
              </w:rPr>
              <w:t>macOS</w:t>
            </w:r>
          </w:p>
        </w:tc>
        <w:tc>
          <w:tcPr>
            <w:tcW w:type="dxa" w:w="2160"/>
          </w:tcPr>
          <w:p>
            <w:pPr>
              <w:spacing w:after="20" w:before="20" w:line="240" w:lineRule="auto"/>
              <w:jc w:val="left"/>
            </w:pPr>
            <w:r/>
            <w:r>
              <w:rPr>
                <w:rFonts w:ascii="Times New Roman" w:hAnsi="Times New Roman" w:cs="Times New Roman" w:eastAsia="Times New Roman"/>
                <w:sz w:val="20"/>
              </w:rPr>
              <w:t>26.6.2</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Language (back end)</w:t>
            </w:r>
          </w:p>
        </w:tc>
        <w:tc>
          <w:tcPr>
            <w:tcW w:type="dxa" w:w="4752"/>
          </w:tcPr>
          <w:p>
            <w:pPr>
              <w:spacing w:after="20" w:before="20" w:line="240" w:lineRule="auto"/>
              <w:jc w:val="left"/>
            </w:pPr>
            <w:r/>
            <w:r>
              <w:rPr>
                <w:rFonts w:ascii="Times New Roman" w:hAnsi="Times New Roman" w:cs="Times New Roman" w:eastAsia="Times New Roman"/>
                <w:sz w:val="20"/>
              </w:rPr>
              <w:t>Python</w:t>
            </w:r>
          </w:p>
        </w:tc>
        <w:tc>
          <w:tcPr>
            <w:tcW w:type="dxa" w:w="2160"/>
          </w:tcPr>
          <w:p>
            <w:pPr>
              <w:spacing w:after="20" w:before="20" w:line="240" w:lineRule="auto"/>
              <w:jc w:val="left"/>
            </w:pPr>
            <w:r/>
            <w:r>
              <w:rPr>
                <w:rFonts w:ascii="Times New Roman" w:hAnsi="Times New Roman" w:cs="Times New Roman" w:eastAsia="Times New Roman"/>
                <w:sz w:val="20"/>
              </w:rPr>
              <w:t>3.12.7</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Web framework</w:t>
            </w:r>
          </w:p>
        </w:tc>
        <w:tc>
          <w:tcPr>
            <w:tcW w:type="dxa" w:w="4752"/>
          </w:tcPr>
          <w:p>
            <w:pPr>
              <w:spacing w:after="20" w:before="20" w:line="240" w:lineRule="auto"/>
              <w:jc w:val="left"/>
            </w:pPr>
            <w:r/>
            <w:r>
              <w:rPr>
                <w:rFonts w:ascii="Times New Roman" w:hAnsi="Times New Roman" w:cs="Times New Roman" w:eastAsia="Times New Roman"/>
                <w:sz w:val="20"/>
              </w:rPr>
              <w:t>FastAPI with Uvicorn; Pydantic</w:t>
            </w:r>
          </w:p>
        </w:tc>
        <w:tc>
          <w:tcPr>
            <w:tcW w:type="dxa" w:w="2160"/>
          </w:tcPr>
          <w:p>
            <w:pPr>
              <w:spacing w:after="20" w:before="20" w:line="240" w:lineRule="auto"/>
              <w:jc w:val="left"/>
            </w:pPr>
            <w:r/>
            <w:r>
              <w:rPr>
                <w:rFonts w:ascii="Times New Roman" w:hAnsi="Times New Roman" w:cs="Times New Roman" w:eastAsia="Times New Roman"/>
                <w:sz w:val="20"/>
              </w:rPr>
              <w:t>0.115.6; 0.34.0; 2.10.4</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Numerical computing</w:t>
            </w:r>
          </w:p>
        </w:tc>
        <w:tc>
          <w:tcPr>
            <w:tcW w:type="dxa" w:w="4752"/>
          </w:tcPr>
          <w:p>
            <w:pPr>
              <w:spacing w:after="20" w:before="20" w:line="240" w:lineRule="auto"/>
              <w:jc w:val="left"/>
            </w:pPr>
            <w:r/>
            <w:r>
              <w:rPr>
                <w:rFonts w:ascii="Times New Roman" w:hAnsi="Times New Roman" w:cs="Times New Roman" w:eastAsia="Times New Roman"/>
                <w:sz w:val="20"/>
              </w:rPr>
              <w:t>NumPy, pandas, SciPy</w:t>
            </w:r>
          </w:p>
        </w:tc>
        <w:tc>
          <w:tcPr>
            <w:tcW w:type="dxa" w:w="2160"/>
          </w:tcPr>
          <w:p>
            <w:pPr>
              <w:spacing w:after="20" w:before="20" w:line="240" w:lineRule="auto"/>
              <w:jc w:val="left"/>
            </w:pPr>
            <w:r/>
            <w:r>
              <w:rPr>
                <w:rFonts w:ascii="Times New Roman" w:hAnsi="Times New Roman" w:cs="Times New Roman" w:eastAsia="Times New Roman"/>
                <w:sz w:val="20"/>
              </w:rPr>
              <w:t>1.26.4, 2.2.3, 1.13.1</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Machine learning</w:t>
            </w:r>
          </w:p>
        </w:tc>
        <w:tc>
          <w:tcPr>
            <w:tcW w:type="dxa" w:w="4752"/>
          </w:tcPr>
          <w:p>
            <w:pPr>
              <w:spacing w:after="20" w:before="20" w:line="240" w:lineRule="auto"/>
              <w:jc w:val="left"/>
            </w:pPr>
            <w:r/>
            <w:r>
              <w:rPr>
                <w:rFonts w:ascii="Times New Roman" w:hAnsi="Times New Roman" w:cs="Times New Roman" w:eastAsia="Times New Roman"/>
                <w:sz w:val="20"/>
              </w:rPr>
              <w:t>scikit-learn (HDBSCAN, PCA, t-SNE, k-NN), hmmlearn, PyTorch</w:t>
            </w:r>
          </w:p>
        </w:tc>
        <w:tc>
          <w:tcPr>
            <w:tcW w:type="dxa" w:w="2160"/>
          </w:tcPr>
          <w:p>
            <w:pPr>
              <w:spacing w:after="20" w:before="20" w:line="240" w:lineRule="auto"/>
              <w:jc w:val="left"/>
            </w:pPr>
            <w:r/>
            <w:r>
              <w:rPr>
                <w:rFonts w:ascii="Times New Roman" w:hAnsi="Times New Roman" w:cs="Times New Roman" w:eastAsia="Times New Roman"/>
                <w:sz w:val="20"/>
              </w:rPr>
              <w:t>1.5.2, 0.3.3, 2.5.1</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Front end</w:t>
            </w:r>
          </w:p>
        </w:tc>
        <w:tc>
          <w:tcPr>
            <w:tcW w:type="dxa" w:w="4752"/>
          </w:tcPr>
          <w:p>
            <w:pPr>
              <w:spacing w:after="20" w:before="20" w:line="240" w:lineRule="auto"/>
              <w:jc w:val="left"/>
            </w:pPr>
            <w:r/>
            <w:r>
              <w:rPr>
                <w:rFonts w:ascii="Times New Roman" w:hAnsi="Times New Roman" w:cs="Times New Roman" w:eastAsia="Times New Roman"/>
                <w:sz w:val="20"/>
              </w:rPr>
              <w:t>React, Vite, Recharts, axios</w:t>
            </w:r>
          </w:p>
        </w:tc>
        <w:tc>
          <w:tcPr>
            <w:tcW w:type="dxa" w:w="2160"/>
          </w:tcPr>
          <w:p>
            <w:pPr>
              <w:spacing w:after="20" w:before="20" w:line="240" w:lineRule="auto"/>
              <w:jc w:val="left"/>
            </w:pPr>
            <w:r/>
            <w:r>
              <w:rPr>
                <w:rFonts w:ascii="Times New Roman" w:hAnsi="Times New Roman" w:cs="Times New Roman" w:eastAsia="Times New Roman"/>
                <w:sz w:val="20"/>
              </w:rPr>
              <w:t>19.2, 8.2, 3.10, 1.20</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Runtime (front end)</w:t>
            </w:r>
          </w:p>
        </w:tc>
        <w:tc>
          <w:tcPr>
            <w:tcW w:type="dxa" w:w="4752"/>
          </w:tcPr>
          <w:p>
            <w:pPr>
              <w:spacing w:after="20" w:before="20" w:line="240" w:lineRule="auto"/>
              <w:jc w:val="left"/>
            </w:pPr>
            <w:r/>
            <w:r>
              <w:rPr>
                <w:rFonts w:ascii="Times New Roman" w:hAnsi="Times New Roman" w:cs="Times New Roman" w:eastAsia="Times New Roman"/>
                <w:sz w:val="20"/>
              </w:rPr>
              <w:t>Node.js</w:t>
            </w:r>
          </w:p>
        </w:tc>
        <w:tc>
          <w:tcPr>
            <w:tcW w:type="dxa" w:w="2160"/>
          </w:tcPr>
          <w:p>
            <w:pPr>
              <w:spacing w:after="20" w:before="20" w:line="240" w:lineRule="auto"/>
              <w:jc w:val="left"/>
            </w:pPr>
            <w:r/>
            <w:r>
              <w:rPr>
                <w:rFonts w:ascii="Times New Roman" w:hAnsi="Times New Roman" w:cs="Times New Roman" w:eastAsia="Times New Roman"/>
                <w:sz w:val="20"/>
              </w:rPr>
              <w:t>22</w:t>
            </w:r>
          </w:p>
        </w:tc>
      </w:tr>
      <w:tr>
        <w:trPr>
          <w:cantSplit w:val="true"/>
        </w:trPr>
        <w:tc>
          <w:tcPr>
            <w:tcW w:type="dxa" w:w="2304"/>
          </w:tcPr>
          <w:p>
            <w:pPr>
              <w:spacing w:after="20" w:before="20" w:line="240" w:lineRule="auto"/>
              <w:jc w:val="left"/>
            </w:pPr>
            <w:r/>
            <w:r>
              <w:rPr>
                <w:rFonts w:ascii="Times New Roman" w:hAnsi="Times New Roman" w:cs="Times New Roman" w:eastAsia="Times New Roman"/>
                <w:sz w:val="20"/>
              </w:rPr>
              <w:t>Data source</w:t>
            </w:r>
          </w:p>
        </w:tc>
        <w:tc>
          <w:tcPr>
            <w:tcW w:type="dxa" w:w="4752"/>
          </w:tcPr>
          <w:p>
            <w:pPr>
              <w:spacing w:after="20" w:before="20" w:line="240" w:lineRule="auto"/>
              <w:jc w:val="left"/>
            </w:pPr>
            <w:r/>
            <w:r>
              <w:rPr>
                <w:rFonts w:ascii="Times New Roman" w:hAnsi="Times New Roman" w:cs="Times New Roman" w:eastAsia="Times New Roman"/>
                <w:sz w:val="20"/>
              </w:rPr>
              <w:t>Yahoo Finance chart endpoint, called through curl</w:t>
            </w:r>
          </w:p>
        </w:tc>
        <w:tc>
          <w:tcPr>
            <w:tcW w:type="dxa" w:w="2160"/>
          </w:tcPr>
          <w:p>
            <w:pPr>
              <w:spacing w:after="20" w:before="20" w:line="240" w:lineRule="auto"/>
              <w:jc w:val="left"/>
            </w:pPr>
            <w:r/>
            <w:r>
              <w:rPr>
                <w:rFonts w:ascii="Times New Roman" w:hAnsi="Times New Roman" w:cs="Times New Roman" w:eastAsia="Times New Roman"/>
                <w:sz w:val="20"/>
              </w:rPr>
              <w:t>n/a</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requirements file also lists the yfinance package, but the code does not use it. The data client talks to the Yahoo chart endpoint directly so that retries and caching are under our control.</w:t>
      </w:r>
    </w:p>
    <w:p>
      <w:pPr>
        <w:keepNext/>
        <w:pageBreakBefore/>
        <w:spacing w:after="80" w:before="0" w:line="276" w:lineRule="auto"/>
        <w:jc w:val="center"/>
        <w:outlineLvl w:val="0"/>
      </w:pPr>
      <w:bookmarkStart w:id="1033" w:name="_RefApo1033"/>
      <w:r>
        <w:rPr>
          <w:rFonts w:ascii="Times New Roman" w:hAnsi="Times New Roman" w:cs="Times New Roman" w:eastAsia="Times New Roman"/>
          <w:b/>
          <w:sz w:val="32"/>
        </w:rPr>
        <w:t>CHAPTER 4</w:t>
      </w:r>
      <w:bookmarkEnd w:id="1033"/>
    </w:p>
    <w:p>
      <w:pPr>
        <w:keepNext/>
        <w:spacing w:after="240" w:before="0" w:line="276" w:lineRule="auto"/>
        <w:jc w:val="center"/>
      </w:pPr>
      <w:r>
        <w:rPr>
          <w:rFonts w:ascii="Times New Roman" w:hAnsi="Times New Roman" w:cs="Times New Roman" w:eastAsia="Times New Roman"/>
          <w:b/>
          <w:sz w:val="32"/>
        </w:rPr>
        <w:t>DESIGN APPROACH AND DETAILS</w:t>
      </w:r>
    </w:p>
    <w:p>
      <w:pPr>
        <w:keepNext/>
        <w:spacing w:after="120" w:before="200" w:line="276" w:lineRule="auto"/>
        <w:jc w:val="left"/>
        <w:outlineLvl w:val="1"/>
      </w:pPr>
      <w:bookmarkStart w:id="1034" w:name="_RefApo1034"/>
      <w:r>
        <w:rPr>
          <w:rFonts w:ascii="Times New Roman" w:hAnsi="Times New Roman" w:cs="Times New Roman" w:eastAsia="Times New Roman"/>
          <w:b/>
          <w:sz w:val="28"/>
        </w:rPr>
        <w:t>4.1 System Architecture</w:t>
      </w:r>
      <w:bookmarkEnd w:id="1034"/>
    </w:p>
    <w:p>
      <w:pPr>
        <w:keepNext w:val="0"/>
        <w:spacing w:after="120" w:before="0" w:line="276" w:lineRule="auto"/>
        <w:jc w:val="both"/>
      </w:pPr>
      <w:r>
        <w:rPr>
          <w:rFonts w:ascii="Times New Roman" w:hAnsi="Times New Roman" w:cs="Times New Roman" w:eastAsia="Times New Roman"/>
          <w:sz w:val="24"/>
        </w:rPr>
        <w:t>The application has four layers, shown in Figure 4.1. The React dashboard runs in the browser and talks to a FastAPI service over eight REST endpoints. The service calls the analytics layer, which holds the hidden Markov model, the pattern matcher, the adaptive allocator and the backtest engine. The data layer fetches prices from Yahoo Finance, stores them in a CSV cache and, for the three case studies only, can fall back to a synthetic series calibrated to each crisis. The matcher is built once per server process, which takes about 25 seconds, and is reused afterwards. Backtest results are cached by a hash of their settings.</w:t>
      </w:r>
    </w:p>
    <w:p>
      <w:pPr>
        <w:keepNext/>
        <w:spacing w:after="60" w:before="80" w:line="240" w:lineRule="auto"/>
        <w:jc w:val="center"/>
      </w:pPr>
      <w:r>
        <w:drawing>
          <wp:inline xmlns:a="http://schemas.openxmlformats.org/drawingml/2006/main" xmlns:pic="http://schemas.openxmlformats.org/drawingml/2006/picture">
            <wp:extent cx="5120640" cy="4556794"/>
            <wp:docPr id="4" name="Picture 4"/>
            <wp:cNvGraphicFramePr>
              <a:graphicFrameLocks noChangeAspect="1"/>
            </wp:cNvGraphicFramePr>
            <a:graphic>
              <a:graphicData uri="http://schemas.openxmlformats.org/drawingml/2006/picture">
                <pic:pic>
                  <pic:nvPicPr>
                    <pic:cNvPr id="0" name="fig_architecture.png"/>
                    <pic:cNvPicPr/>
                  </pic:nvPicPr>
                  <pic:blipFill>
                    <a:blip r:embed="rId15"/>
                    <a:stretch>
                      <a:fillRect/>
                    </a:stretch>
                  </pic:blipFill>
                  <pic:spPr>
                    <a:xfrm>
                      <a:off x="0" y="0"/>
                      <a:ext cx="5120640" cy="4556794"/>
                    </a:xfrm>
                    <a:prstGeom prst="rect"/>
                  </pic:spPr>
                </pic:pic>
              </a:graphicData>
            </a:graphic>
          </wp:inline>
        </w:drawing>
      </w:r>
    </w:p>
    <w:p>
      <w:pPr>
        <w:keepNext w:val="0"/>
        <w:spacing w:after="200" w:before="0" w:line="240" w:lineRule="auto"/>
        <w:jc w:val="center"/>
      </w:pPr>
      <w:bookmarkStart w:id="1035" w:name="_RefApo1035"/>
      <w:r>
        <w:rPr>
          <w:rFonts w:ascii="Times New Roman" w:hAnsi="Times New Roman" w:cs="Times New Roman" w:eastAsia="Times New Roman"/>
          <w:b/>
          <w:sz w:val="20"/>
        </w:rPr>
        <w:t xml:space="preserve">Figure 4.1 </w:t>
      </w:r>
      <w:r>
        <w:rPr>
          <w:rFonts w:ascii="Times New Roman" w:hAnsi="Times New Roman" w:cs="Times New Roman" w:eastAsia="Times New Roman"/>
          <w:sz w:val="20"/>
        </w:rPr>
        <w:t>Layered architecture of the Adaptive Portfolio Optimizer.</w:t>
      </w:r>
      <w:bookmarkEnd w:id="1035"/>
    </w:p>
    <w:p>
      <w:pPr>
        <w:keepNext/>
        <w:spacing w:after="60" w:before="160" w:line="240" w:lineRule="auto"/>
        <w:jc w:val="center"/>
      </w:pPr>
      <w:bookmarkStart w:id="1036" w:name="_RefApo1036"/>
      <w:r>
        <w:rPr>
          <w:rFonts w:ascii="Times New Roman" w:hAnsi="Times New Roman" w:cs="Times New Roman" w:eastAsia="Times New Roman"/>
          <w:b/>
          <w:sz w:val="20"/>
        </w:rPr>
        <w:t xml:space="preserve">Table 4.1 </w:t>
      </w:r>
      <w:r>
        <w:rPr>
          <w:rFonts w:ascii="Times New Roman" w:hAnsi="Times New Roman" w:cs="Times New Roman" w:eastAsia="Times New Roman"/>
          <w:sz w:val="20"/>
        </w:rPr>
        <w:t>REST endpoints of the back end.</w:t>
      </w:r>
      <w:bookmarkEnd w:id="1036"/>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2880"/>
            <w:shd w:val="clear" w:color="auto" w:fill="D9E2F3"/>
          </w:tcPr>
          <w:p>
            <w:pPr>
              <w:spacing w:after="20" w:before="20" w:line="240" w:lineRule="auto"/>
              <w:jc w:val="left"/>
            </w:pPr>
            <w:r/>
            <w:r>
              <w:rPr>
                <w:rFonts w:ascii="Times New Roman" w:hAnsi="Times New Roman" w:cs="Times New Roman" w:eastAsia="Times New Roman"/>
                <w:b/>
                <w:sz w:val="19"/>
              </w:rPr>
              <w:t>Method and path</w:t>
            </w:r>
          </w:p>
        </w:tc>
        <w:tc>
          <w:tcPr>
            <w:tcW w:type="dxa" w:w="3600"/>
            <w:shd w:val="clear" w:color="auto" w:fill="D9E2F3"/>
          </w:tcPr>
          <w:p>
            <w:pPr>
              <w:spacing w:after="20" w:before="20" w:line="240" w:lineRule="auto"/>
              <w:jc w:val="left"/>
            </w:pPr>
            <w:r/>
            <w:r>
              <w:rPr>
                <w:rFonts w:ascii="Times New Roman" w:hAnsi="Times New Roman" w:cs="Times New Roman" w:eastAsia="Times New Roman"/>
                <w:b/>
                <w:sz w:val="19"/>
              </w:rPr>
              <w:t>Purpose</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9"/>
              </w:rPr>
              <w:t>Main parameters</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/api/health</w:t>
            </w:r>
          </w:p>
        </w:tc>
        <w:tc>
          <w:tcPr>
            <w:tcW w:type="dxa" w:w="3600"/>
          </w:tcPr>
          <w:p>
            <w:pPr>
              <w:spacing w:after="20" w:before="20" w:line="240" w:lineRule="auto"/>
              <w:jc w:val="left"/>
            </w:pPr>
            <w:r/>
            <w:r>
              <w:rPr>
                <w:rFonts w:ascii="Times New Roman" w:hAnsi="Times New Roman" w:cs="Times New Roman" w:eastAsia="Times New Roman"/>
                <w:sz w:val="19"/>
              </w:rPr>
              <w:t>Liveness check</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/api/case-studies</w:t>
            </w:r>
          </w:p>
        </w:tc>
        <w:tc>
          <w:tcPr>
            <w:tcW w:type="dxa" w:w="3600"/>
          </w:tcPr>
          <w:p>
            <w:pPr>
              <w:spacing w:after="20" w:before="20" w:line="240" w:lineRule="auto"/>
              <w:jc w:val="left"/>
            </w:pPr>
            <w:r/>
            <w:r>
              <w:rPr>
                <w:rFonts w:ascii="Times New Roman" w:hAnsi="Times New Roman" w:cs="Times New Roman" w:eastAsia="Times New Roman"/>
                <w:sz w:val="19"/>
              </w:rPr>
              <w:t>Definitions of the three crises (dates, assets, description)</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/api/assets/default</w:t>
            </w:r>
          </w:p>
        </w:tc>
        <w:tc>
          <w:tcPr>
            <w:tcW w:type="dxa" w:w="3600"/>
          </w:tcPr>
          <w:p>
            <w:pPr>
              <w:spacing w:after="20" w:before="20" w:line="240" w:lineRule="auto"/>
              <w:jc w:val="left"/>
            </w:pPr>
            <w:r/>
            <w:r>
              <w:rPr>
                <w:rFonts w:ascii="Times New Roman" w:hAnsi="Times New Roman" w:cs="Times New Roman" w:eastAsia="Times New Roman"/>
                <w:sz w:val="19"/>
              </w:rPr>
              <w:t>Default four-asset universe (SPY, QQQ, GLD, TLT)</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/api/market/live</w:t>
            </w:r>
          </w:p>
        </w:tc>
        <w:tc>
          <w:tcPr>
            <w:tcW w:type="dxa" w:w="3600"/>
          </w:tcPr>
          <w:p>
            <w:pPr>
              <w:spacing w:after="20" w:before="20" w:line="240" w:lineRule="auto"/>
              <w:jc w:val="left"/>
            </w:pPr>
            <w:r/>
            <w:r>
              <w:rPr>
                <w:rFonts w:ascii="Times New Roman" w:hAnsi="Times New Roman" w:cs="Times New Roman" w:eastAsia="Times New Roman"/>
                <w:sz w:val="19"/>
              </w:rPr>
              <w:t>Latest quotes for the ticker ribbon</w:t>
            </w:r>
          </w:p>
        </w:tc>
        <w:tc>
          <w:tcPr>
            <w:tcW w:type="dxa" w:w="2736"/>
          </w:tcPr>
          <w:p>
            <w:pPr>
              <w:spacing w:after="20" w:before="20" w:line="240" w:lineRule="auto"/>
              <w:jc w:val="left"/>
            </w:pPr>
            <w:r/>
            <w:r>
              <w:rPr>
                <w:rFonts w:ascii="Times New Roman" w:hAnsi="Times New Roman" w:cs="Times New Roman" w:eastAsia="Times New Roman"/>
                <w:sz w:val="19"/>
              </w:rPr>
              <w:t>none</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/api/regimes/current</w:t>
            </w:r>
          </w:p>
        </w:tc>
        <w:tc>
          <w:tcPr>
            <w:tcW w:type="dxa" w:w="3600"/>
          </w:tcPr>
          <w:p>
            <w:pPr>
              <w:spacing w:after="20" w:before="20" w:line="240" w:lineRule="auto"/>
              <w:jc w:val="left"/>
            </w:pPr>
            <w:r/>
            <w:r>
              <w:rPr>
                <w:rFonts w:ascii="Times New Roman" w:hAnsi="Times New Roman" w:cs="Times New Roman" w:eastAsia="Times New Roman"/>
                <w:sz w:val="19"/>
              </w:rPr>
              <w:t>Current regime and probabilities of a symbol</w:t>
            </w:r>
          </w:p>
        </w:tc>
        <w:tc>
          <w:tcPr>
            <w:tcW w:type="dxa" w:w="2736"/>
          </w:tcPr>
          <w:p>
            <w:pPr>
              <w:spacing w:after="20" w:before="20" w:line="240" w:lineRule="auto"/>
              <w:jc w:val="left"/>
            </w:pPr>
            <w:r/>
            <w:r>
              <w:rPr>
                <w:rFonts w:ascii="Times New Roman" w:hAnsi="Times New Roman" w:cs="Times New Roman" w:eastAsia="Times New Roman"/>
                <w:sz w:val="19"/>
              </w:rPr>
              <w:t>symbol, lookback_days</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/api/regimes/history</w:t>
            </w:r>
          </w:p>
        </w:tc>
        <w:tc>
          <w:tcPr>
            <w:tcW w:type="dxa" w:w="3600"/>
          </w:tcPr>
          <w:p>
            <w:pPr>
              <w:spacing w:after="20" w:before="20" w:line="240" w:lineRule="auto"/>
              <w:jc w:val="left"/>
            </w:pPr>
            <w:r/>
            <w:r>
              <w:rPr>
                <w:rFonts w:ascii="Times New Roman" w:hAnsi="Times New Roman" w:cs="Times New Roman" w:eastAsia="Times New Roman"/>
                <w:sz w:val="19"/>
              </w:rPr>
              <w:t>Daily regime labels and probabilities</w:t>
            </w:r>
          </w:p>
        </w:tc>
        <w:tc>
          <w:tcPr>
            <w:tcW w:type="dxa" w:w="2736"/>
          </w:tcPr>
          <w:p>
            <w:pPr>
              <w:spacing w:after="20" w:before="20" w:line="240" w:lineRule="auto"/>
              <w:jc w:val="left"/>
            </w:pPr>
            <w:r/>
            <w:r>
              <w:rPr>
                <w:rFonts w:ascii="Times New Roman" w:hAnsi="Times New Roman" w:cs="Times New Roman" w:eastAsia="Times New Roman"/>
                <w:sz w:val="19"/>
              </w:rPr>
              <w:t>symbol, start, end</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GET /api/regimes/compare</w:t>
            </w:r>
          </w:p>
        </w:tc>
        <w:tc>
          <w:tcPr>
            <w:tcW w:type="dxa" w:w="3600"/>
          </w:tcPr>
          <w:p>
            <w:pPr>
              <w:spacing w:after="20" w:before="20" w:line="240" w:lineRule="auto"/>
              <w:jc w:val="left"/>
            </w:pPr>
            <w:r/>
            <w:r>
              <w:rPr>
                <w:rFonts w:ascii="Times New Roman" w:hAnsi="Times New Roman" w:cs="Times New Roman" w:eastAsia="Times New Roman"/>
                <w:sz w:val="19"/>
              </w:rPr>
              <w:t>Historical-pattern comparison report</w:t>
            </w:r>
          </w:p>
        </w:tc>
        <w:tc>
          <w:tcPr>
            <w:tcW w:type="dxa" w:w="2736"/>
          </w:tcPr>
          <w:p>
            <w:pPr>
              <w:spacing w:after="20" w:before="20" w:line="240" w:lineRule="auto"/>
              <w:jc w:val="left"/>
            </w:pPr>
            <w:r/>
            <w:r>
              <w:rPr>
                <w:rFonts w:ascii="Times New Roman" w:hAnsi="Times New Roman" w:cs="Times New Roman" w:eastAsia="Times New Roman"/>
                <w:sz w:val="19"/>
              </w:rPr>
              <w:t>symbol, start, end, event_id (optional)</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POST /api/backtest</w:t>
            </w:r>
          </w:p>
        </w:tc>
        <w:tc>
          <w:tcPr>
            <w:tcW w:type="dxa" w:w="3600"/>
          </w:tcPr>
          <w:p>
            <w:pPr>
              <w:spacing w:after="20" w:before="20" w:line="240" w:lineRule="auto"/>
              <w:jc w:val="left"/>
            </w:pPr>
            <w:r/>
            <w:r>
              <w:rPr>
                <w:rFonts w:ascii="Times New Roman" w:hAnsi="Times New Roman" w:cs="Times New Roman" w:eastAsia="Times New Roman"/>
                <w:sz w:val="19"/>
              </w:rPr>
              <w:t>Walk-forward backtest of three strategies</w:t>
            </w:r>
          </w:p>
        </w:tc>
        <w:tc>
          <w:tcPr>
            <w:tcW w:type="dxa" w:w="2736"/>
          </w:tcPr>
          <w:p>
            <w:pPr>
              <w:spacing w:after="20" w:before="20" w:line="240" w:lineRule="auto"/>
              <w:jc w:val="left"/>
            </w:pPr>
            <w:r/>
            <w:r>
              <w:rPr>
                <w:rFonts w:ascii="Times New Roman" w:hAnsi="Times New Roman" w:cs="Times New Roman" w:eastAsia="Times New Roman"/>
                <w:sz w:val="19"/>
              </w:rPr>
              <w:t>case_study or assets, start, end, rebalance_freq, cost_bps, es_generations, es_population</w:t>
            </w:r>
          </w:p>
        </w:tc>
      </w:tr>
    </w:tbl>
    <w:p>
      <w:pPr>
        <w:keepNext w:val="0"/>
        <w:spacing w:after="160" w:before="40" w:line="240" w:lineRule="auto"/>
        <w:jc w:val="both"/>
      </w:pPr>
    </w:p>
    <w:p>
      <w:pPr>
        <w:keepNext/>
        <w:spacing w:after="120" w:before="200" w:line="276" w:lineRule="auto"/>
        <w:jc w:val="left"/>
        <w:outlineLvl w:val="1"/>
      </w:pPr>
      <w:bookmarkStart w:id="1037" w:name="_RefApo1037"/>
      <w:r>
        <w:rPr>
          <w:rFonts w:ascii="Times New Roman" w:hAnsi="Times New Roman" w:cs="Times New Roman" w:eastAsia="Times New Roman"/>
          <w:b/>
          <w:sz w:val="28"/>
        </w:rPr>
        <w:t>4.2 Design</w:t>
      </w:r>
      <w:bookmarkEnd w:id="1037"/>
    </w:p>
    <w:p>
      <w:pPr>
        <w:keepNext/>
        <w:spacing w:after="80" w:before="160" w:line="276" w:lineRule="auto"/>
        <w:jc w:val="left"/>
        <w:outlineLvl w:val="2"/>
      </w:pPr>
      <w:bookmarkStart w:id="1038" w:name="_RefApo1038"/>
      <w:r>
        <w:rPr>
          <w:rFonts w:ascii="Times New Roman" w:hAnsi="Times New Roman" w:cs="Times New Roman" w:eastAsia="Times New Roman"/>
          <w:b/>
          <w:sz w:val="24"/>
        </w:rPr>
        <w:t>4.2.1 Data Flow Diagram</w:t>
      </w:r>
      <w:bookmarkEnd w:id="1038"/>
    </w:p>
    <w:p>
      <w:pPr>
        <w:keepNext w:val="0"/>
        <w:spacing w:after="120" w:before="0" w:line="276" w:lineRule="auto"/>
        <w:jc w:val="both"/>
      </w:pPr>
      <w:r>
        <w:rPr>
          <w:rFonts w:ascii="Times New Roman" w:hAnsi="Times New Roman" w:cs="Times New Roman" w:eastAsia="Times New Roman"/>
          <w:sz w:val="24"/>
        </w:rPr>
        <w:t>Figure 4.2 is the context diagram. The user sends a symbol, a date range and optional settings, and receives charts, a comparison report and backtest results. Yahoo Finance is the only external data source.</w:t>
      </w:r>
    </w:p>
    <w:p>
      <w:pPr>
        <w:keepNext/>
        <w:spacing w:after="60" w:before="80" w:line="240" w:lineRule="auto"/>
        <w:jc w:val="center"/>
      </w:pPr>
      <w:r>
        <w:drawing>
          <wp:inline xmlns:a="http://schemas.openxmlformats.org/drawingml/2006/main" xmlns:pic="http://schemas.openxmlformats.org/drawingml/2006/picture">
            <wp:extent cx="5303520" cy="2654740"/>
            <wp:docPr id="5" name="Picture 5"/>
            <wp:cNvGraphicFramePr>
              <a:graphicFrameLocks noChangeAspect="1"/>
            </wp:cNvGraphicFramePr>
            <a:graphic>
              <a:graphicData uri="http://schemas.openxmlformats.org/drawingml/2006/picture">
                <pic:pic>
                  <pic:nvPicPr>
                    <pic:cNvPr id="0" name="fig_dfd0.png"/>
                    <pic:cNvPicPr/>
                  </pic:nvPicPr>
                  <pic:blipFill>
                    <a:blip r:embed="rId16"/>
                    <a:stretch>
                      <a:fillRect/>
                    </a:stretch>
                  </pic:blipFill>
                  <pic:spPr>
                    <a:xfrm>
                      <a:off x="0" y="0"/>
                      <a:ext cx="5303520" cy="2654740"/>
                    </a:xfrm>
                    <a:prstGeom prst="rect"/>
                  </pic:spPr>
                </pic:pic>
              </a:graphicData>
            </a:graphic>
          </wp:inline>
        </w:drawing>
      </w:r>
    </w:p>
    <w:p>
      <w:pPr>
        <w:keepNext w:val="0"/>
        <w:spacing w:after="200" w:before="0" w:line="240" w:lineRule="auto"/>
        <w:jc w:val="center"/>
      </w:pPr>
      <w:bookmarkStart w:id="1039" w:name="_RefApo1039"/>
      <w:r>
        <w:rPr>
          <w:rFonts w:ascii="Times New Roman" w:hAnsi="Times New Roman" w:cs="Times New Roman" w:eastAsia="Times New Roman"/>
          <w:b/>
          <w:sz w:val="20"/>
        </w:rPr>
        <w:t xml:space="preserve">Figure 4.2 </w:t>
      </w:r>
      <w:r>
        <w:rPr>
          <w:rFonts w:ascii="Times New Roman" w:hAnsi="Times New Roman" w:cs="Times New Roman" w:eastAsia="Times New Roman"/>
          <w:sz w:val="20"/>
        </w:rPr>
        <w:t>Data flow diagram, level 0 (context diagram).</w:t>
      </w:r>
      <w:bookmarkEnd w:id="1039"/>
    </w:p>
    <w:p>
      <w:pPr>
        <w:keepNext w:val="0"/>
        <w:spacing w:after="120" w:before="0" w:line="276" w:lineRule="auto"/>
        <w:jc w:val="both"/>
      </w:pPr>
      <w:r>
        <w:rPr>
          <w:rFonts w:ascii="Times New Roman" w:hAnsi="Times New Roman" w:cs="Times New Roman" w:eastAsia="Times New Roman"/>
          <w:sz w:val="24"/>
        </w:rPr>
        <w:t>Figure 4.3 breaks the system into five processes. Process 1.0 acquires and cleans prices and writes them to the price cache (D1). Process 2.0 fits the hidden Markov model and returns regime labels. Process 3.0 compares a window with the reference corpus and the fitted matcher stored in D2. Process 4.0 runs the backtest and keeps finished results in D3. Process 5.0 is the dashboard, which collects the user's input and presents all outputs.</w:t>
      </w:r>
    </w:p>
    <w:p>
      <w:pPr>
        <w:keepNext/>
        <w:spacing w:after="60" w:before="80" w:line="240" w:lineRule="auto"/>
        <w:jc w:val="center"/>
      </w:pPr>
      <w:r>
        <w:drawing>
          <wp:inline xmlns:a="http://schemas.openxmlformats.org/drawingml/2006/main" xmlns:pic="http://schemas.openxmlformats.org/drawingml/2006/picture">
            <wp:extent cx="5303520" cy="4719537"/>
            <wp:docPr id="6" name="Picture 6"/>
            <wp:cNvGraphicFramePr>
              <a:graphicFrameLocks noChangeAspect="1"/>
            </wp:cNvGraphicFramePr>
            <a:graphic>
              <a:graphicData uri="http://schemas.openxmlformats.org/drawingml/2006/picture">
                <pic:pic>
                  <pic:nvPicPr>
                    <pic:cNvPr id="0" name="fig_dfd1.png"/>
                    <pic:cNvPicPr/>
                  </pic:nvPicPr>
                  <pic:blipFill>
                    <a:blip r:embed="rId17"/>
                    <a:stretch>
                      <a:fillRect/>
                    </a:stretch>
                  </pic:blipFill>
                  <pic:spPr>
                    <a:xfrm>
                      <a:off x="0" y="0"/>
                      <a:ext cx="5303520" cy="4719537"/>
                    </a:xfrm>
                    <a:prstGeom prst="rect"/>
                  </pic:spPr>
                </pic:pic>
              </a:graphicData>
            </a:graphic>
          </wp:inline>
        </w:drawing>
      </w:r>
    </w:p>
    <w:p>
      <w:pPr>
        <w:keepNext w:val="0"/>
        <w:spacing w:after="200" w:before="0" w:line="240" w:lineRule="auto"/>
        <w:jc w:val="center"/>
      </w:pPr>
      <w:bookmarkStart w:id="1040" w:name="_RefApo1040"/>
      <w:r>
        <w:rPr>
          <w:rFonts w:ascii="Times New Roman" w:hAnsi="Times New Roman" w:cs="Times New Roman" w:eastAsia="Times New Roman"/>
          <w:b/>
          <w:sz w:val="20"/>
        </w:rPr>
        <w:t xml:space="preserve">Figure 4.3 </w:t>
      </w:r>
      <w:r>
        <w:rPr>
          <w:rFonts w:ascii="Times New Roman" w:hAnsi="Times New Roman" w:cs="Times New Roman" w:eastAsia="Times New Roman"/>
          <w:sz w:val="20"/>
        </w:rPr>
        <w:t>Data flow diagram, level 1.</w:t>
      </w:r>
      <w:bookmarkEnd w:id="1040"/>
    </w:p>
    <w:p>
      <w:pPr>
        <w:keepNext/>
        <w:spacing w:after="80" w:before="160" w:line="276" w:lineRule="auto"/>
        <w:jc w:val="left"/>
        <w:outlineLvl w:val="2"/>
      </w:pPr>
      <w:bookmarkStart w:id="1041" w:name="_RefApo1041"/>
      <w:r>
        <w:rPr>
          <w:rFonts w:ascii="Times New Roman" w:hAnsi="Times New Roman" w:cs="Times New Roman" w:eastAsia="Times New Roman"/>
          <w:b/>
          <w:sz w:val="24"/>
        </w:rPr>
        <w:t>4.2.2 Use Case Diagram</w:t>
      </w:r>
      <w:bookmarkEnd w:id="1041"/>
    </w:p>
    <w:p>
      <w:pPr>
        <w:keepNext w:val="0"/>
        <w:spacing w:after="120" w:before="0" w:line="276" w:lineRule="auto"/>
        <w:jc w:val="both"/>
      </w:pPr>
      <w:r>
        <w:rPr>
          <w:rFonts w:ascii="Times New Roman" w:hAnsi="Times New Roman" w:cs="Times New Roman" w:eastAsia="Times New Roman"/>
          <w:sz w:val="24"/>
        </w:rPr>
        <w:t>Figure 4.4 shows the two actors. The user can view the market ribbon and regime charts, compare a date range with historical crises (optionally targeting one event), read the report, run backtests and inspect their allocations. Yahoo Finance is a secondary actor that supplies prices to the use cases that need them. The most important use case is the comparison: the user picks a symbol and dates, optionally clicks one of the three event buttons, and receives a verdict with its evidence.</w:t>
      </w:r>
    </w:p>
    <w:p>
      <w:pPr>
        <w:keepNext/>
        <w:spacing w:after="60" w:before="80" w:line="240" w:lineRule="auto"/>
        <w:jc w:val="center"/>
      </w:pPr>
      <w:r>
        <w:drawing>
          <wp:inline xmlns:a="http://schemas.openxmlformats.org/drawingml/2006/main" xmlns:pic="http://schemas.openxmlformats.org/drawingml/2006/picture">
            <wp:extent cx="5120640" cy="3759931"/>
            <wp:docPr id="7" name="Picture 7"/>
            <wp:cNvGraphicFramePr>
              <a:graphicFrameLocks noChangeAspect="1"/>
            </wp:cNvGraphicFramePr>
            <a:graphic>
              <a:graphicData uri="http://schemas.openxmlformats.org/drawingml/2006/picture">
                <pic:pic>
                  <pic:nvPicPr>
                    <pic:cNvPr id="0" name="fig_usecase.png"/>
                    <pic:cNvPicPr/>
                  </pic:nvPicPr>
                  <pic:blipFill>
                    <a:blip r:embed="rId18"/>
                    <a:stretch>
                      <a:fillRect/>
                    </a:stretch>
                  </pic:blipFill>
                  <pic:spPr>
                    <a:xfrm>
                      <a:off x="0" y="0"/>
                      <a:ext cx="5120640" cy="3759931"/>
                    </a:xfrm>
                    <a:prstGeom prst="rect"/>
                  </pic:spPr>
                </pic:pic>
              </a:graphicData>
            </a:graphic>
          </wp:inline>
        </w:drawing>
      </w:r>
    </w:p>
    <w:p>
      <w:pPr>
        <w:keepNext w:val="0"/>
        <w:spacing w:after="200" w:before="0" w:line="240" w:lineRule="auto"/>
        <w:jc w:val="center"/>
      </w:pPr>
      <w:bookmarkStart w:id="1042" w:name="_RefApo1042"/>
      <w:r>
        <w:rPr>
          <w:rFonts w:ascii="Times New Roman" w:hAnsi="Times New Roman" w:cs="Times New Roman" w:eastAsia="Times New Roman"/>
          <w:b/>
          <w:sz w:val="20"/>
        </w:rPr>
        <w:t xml:space="preserve">Figure 4.4 </w:t>
      </w:r>
      <w:r>
        <w:rPr>
          <w:rFonts w:ascii="Times New Roman" w:hAnsi="Times New Roman" w:cs="Times New Roman" w:eastAsia="Times New Roman"/>
          <w:sz w:val="20"/>
        </w:rPr>
        <w:t>Use case diagram.</w:t>
      </w:r>
      <w:bookmarkEnd w:id="1042"/>
    </w:p>
    <w:p>
      <w:pPr>
        <w:keepNext/>
        <w:spacing w:after="80" w:before="160" w:line="276" w:lineRule="auto"/>
        <w:jc w:val="left"/>
        <w:outlineLvl w:val="2"/>
      </w:pPr>
      <w:bookmarkStart w:id="1043" w:name="_RefApo1043"/>
      <w:r>
        <w:rPr>
          <w:rFonts w:ascii="Times New Roman" w:hAnsi="Times New Roman" w:cs="Times New Roman" w:eastAsia="Times New Roman"/>
          <w:b/>
          <w:sz w:val="24"/>
        </w:rPr>
        <w:t>4.2.3 Class Diagram</w:t>
      </w:r>
      <w:bookmarkEnd w:id="1043"/>
    </w:p>
    <w:p>
      <w:pPr>
        <w:keepNext w:val="0"/>
        <w:spacing w:after="120" w:before="0" w:line="276" w:lineRule="auto"/>
        <w:jc w:val="both"/>
      </w:pPr>
      <w:r>
        <w:rPr>
          <w:rFonts w:ascii="Times New Roman" w:hAnsi="Times New Roman" w:cs="Times New Roman" w:eastAsia="Times New Roman"/>
          <w:sz w:val="24"/>
        </w:rPr>
        <w:t>Figure 4.5 shows the main data structures and modules of the back end. The API module receives a BacktestRequest and calls the market data, regime, matcher and backtest modules. A Matcher object bundles the encoder, the scaling constants, the list of CorpusWindow records, their embeddings and the cluster summaries. PolicyNet is the small neural policy used by the adaptive strategy, and ShapeAutoencoder wraps the ShapeEncoder with a decoder that is used only for training.</w:t>
      </w:r>
    </w:p>
    <w:p>
      <w:pPr>
        <w:keepNext/>
        <w:spacing w:after="60" w:before="80" w:line="240" w:lineRule="auto"/>
        <w:jc w:val="center"/>
      </w:pPr>
      <w:r>
        <w:drawing>
          <wp:inline xmlns:a="http://schemas.openxmlformats.org/drawingml/2006/main" xmlns:pic="http://schemas.openxmlformats.org/drawingml/2006/picture">
            <wp:extent cx="5394960" cy="5359525"/>
            <wp:docPr id="8" name="Picture 8"/>
            <wp:cNvGraphicFramePr>
              <a:graphicFrameLocks noChangeAspect="1"/>
            </wp:cNvGraphicFramePr>
            <a:graphic>
              <a:graphicData uri="http://schemas.openxmlformats.org/drawingml/2006/picture">
                <pic:pic>
                  <pic:nvPicPr>
                    <pic:cNvPr id="0" name="fig_class.png"/>
                    <pic:cNvPicPr/>
                  </pic:nvPicPr>
                  <pic:blipFill>
                    <a:blip r:embed="rId19"/>
                    <a:stretch>
                      <a:fillRect/>
                    </a:stretch>
                  </pic:blipFill>
                  <pic:spPr>
                    <a:xfrm>
                      <a:off x="0" y="0"/>
                      <a:ext cx="5394960" cy="5359525"/>
                    </a:xfrm>
                    <a:prstGeom prst="rect"/>
                  </pic:spPr>
                </pic:pic>
              </a:graphicData>
            </a:graphic>
          </wp:inline>
        </w:drawing>
      </w:r>
    </w:p>
    <w:p>
      <w:pPr>
        <w:keepNext w:val="0"/>
        <w:spacing w:after="200" w:before="0" w:line="240" w:lineRule="auto"/>
        <w:jc w:val="center"/>
      </w:pPr>
      <w:bookmarkStart w:id="1044" w:name="_RefApo1044"/>
      <w:r>
        <w:rPr>
          <w:rFonts w:ascii="Times New Roman" w:hAnsi="Times New Roman" w:cs="Times New Roman" w:eastAsia="Times New Roman"/>
          <w:b/>
          <w:sz w:val="20"/>
        </w:rPr>
        <w:t xml:space="preserve">Figure 4.5 </w:t>
      </w:r>
      <w:r>
        <w:rPr>
          <w:rFonts w:ascii="Times New Roman" w:hAnsi="Times New Roman" w:cs="Times New Roman" w:eastAsia="Times New Roman"/>
          <w:sz w:val="20"/>
        </w:rPr>
        <w:t>Class diagram of the back end.</w:t>
      </w:r>
      <w:bookmarkEnd w:id="1044"/>
    </w:p>
    <w:p>
      <w:pPr>
        <w:keepNext/>
        <w:spacing w:after="80" w:before="160" w:line="276" w:lineRule="auto"/>
        <w:jc w:val="left"/>
        <w:outlineLvl w:val="2"/>
      </w:pPr>
      <w:bookmarkStart w:id="1045" w:name="_RefApo1045"/>
      <w:r>
        <w:rPr>
          <w:rFonts w:ascii="Times New Roman" w:hAnsi="Times New Roman" w:cs="Times New Roman" w:eastAsia="Times New Roman"/>
          <w:b/>
          <w:sz w:val="24"/>
        </w:rPr>
        <w:t>4.2.4 Sequence Diagram</w:t>
      </w:r>
      <w:bookmarkEnd w:id="1045"/>
    </w:p>
    <w:p>
      <w:pPr>
        <w:keepNext w:val="0"/>
        <w:spacing w:after="120" w:before="0" w:line="276" w:lineRule="auto"/>
        <w:jc w:val="both"/>
      </w:pPr>
      <w:r>
        <w:rPr>
          <w:rFonts w:ascii="Times New Roman" w:hAnsi="Times New Roman" w:cs="Times New Roman" w:eastAsia="Times New Roman"/>
          <w:sz w:val="24"/>
        </w:rPr>
        <w:t>Figure 4.6 follows one comparison request. The dashboard calls the compare route, which hands the work to the matcher. The matcher gets prices through the data layer, converts the window into a 40 by 3 shape, asks the Transformer for an embedding, scores the labels and returns a report that the dashboard draws.</w:t>
      </w:r>
    </w:p>
    <w:p>
      <w:pPr>
        <w:keepNext/>
        <w:spacing w:after="60" w:before="80" w:line="240" w:lineRule="auto"/>
        <w:jc w:val="center"/>
      </w:pPr>
      <w:r>
        <w:drawing>
          <wp:inline xmlns:a="http://schemas.openxmlformats.org/drawingml/2006/main" xmlns:pic="http://schemas.openxmlformats.org/drawingml/2006/picture">
            <wp:extent cx="5394960" cy="4209990"/>
            <wp:docPr id="9" name="Picture 9"/>
            <wp:cNvGraphicFramePr>
              <a:graphicFrameLocks noChangeAspect="1"/>
            </wp:cNvGraphicFramePr>
            <a:graphic>
              <a:graphicData uri="http://schemas.openxmlformats.org/drawingml/2006/picture">
                <pic:pic>
                  <pic:nvPicPr>
                    <pic:cNvPr id="0" name="fig_seq_compare.png"/>
                    <pic:cNvPicPr/>
                  </pic:nvPicPr>
                  <pic:blipFill>
                    <a:blip r:embed="rId20"/>
                    <a:stretch>
                      <a:fillRect/>
                    </a:stretch>
                  </pic:blipFill>
                  <pic:spPr>
                    <a:xfrm>
                      <a:off x="0" y="0"/>
                      <a:ext cx="5394960" cy="4209990"/>
                    </a:xfrm>
                    <a:prstGeom prst="rect"/>
                  </pic:spPr>
                </pic:pic>
              </a:graphicData>
            </a:graphic>
          </wp:inline>
        </w:drawing>
      </w:r>
    </w:p>
    <w:p>
      <w:pPr>
        <w:keepNext w:val="0"/>
        <w:spacing w:after="200" w:before="0" w:line="240" w:lineRule="auto"/>
        <w:jc w:val="center"/>
      </w:pPr>
      <w:bookmarkStart w:id="1046" w:name="_RefApo1046"/>
      <w:r>
        <w:rPr>
          <w:rFonts w:ascii="Times New Roman" w:hAnsi="Times New Roman" w:cs="Times New Roman" w:eastAsia="Times New Roman"/>
          <w:b/>
          <w:sz w:val="20"/>
        </w:rPr>
        <w:t xml:space="preserve">Figure 4.6 </w:t>
      </w:r>
      <w:r>
        <w:rPr>
          <w:rFonts w:ascii="Times New Roman" w:hAnsi="Times New Roman" w:cs="Times New Roman" w:eastAsia="Times New Roman"/>
          <w:sz w:val="20"/>
        </w:rPr>
        <w:t>Sequence diagram of a historical-pattern comparison.</w:t>
      </w:r>
      <w:bookmarkEnd w:id="1046"/>
    </w:p>
    <w:p>
      <w:pPr>
        <w:keepNext w:val="0"/>
        <w:spacing w:after="120" w:before="0" w:line="276" w:lineRule="auto"/>
        <w:jc w:val="both"/>
      </w:pPr>
      <w:r>
        <w:rPr>
          <w:rFonts w:ascii="Times New Roman" w:hAnsi="Times New Roman" w:cs="Times New Roman" w:eastAsia="Times New Roman"/>
          <w:sz w:val="24"/>
        </w:rPr>
        <w:t>Figure 4.7 shows a backtest. After checking its cache, the service loads the price panel, fits the regime model on the primary symbol, trains the adaptive policy on the pre-crisis segment only, simulates the three strategies with the same rebalance dates and cost, and returns values, weights and metrics.</w:t>
      </w:r>
    </w:p>
    <w:p>
      <w:pPr>
        <w:keepNext/>
        <w:spacing w:after="60" w:before="80" w:line="240" w:lineRule="auto"/>
        <w:jc w:val="center"/>
      </w:pPr>
      <w:r>
        <w:drawing>
          <wp:inline xmlns:a="http://schemas.openxmlformats.org/drawingml/2006/main" xmlns:pic="http://schemas.openxmlformats.org/drawingml/2006/picture">
            <wp:extent cx="5394960" cy="4212264"/>
            <wp:docPr id="10" name="Picture 10"/>
            <wp:cNvGraphicFramePr>
              <a:graphicFrameLocks noChangeAspect="1"/>
            </wp:cNvGraphicFramePr>
            <a:graphic>
              <a:graphicData uri="http://schemas.openxmlformats.org/drawingml/2006/picture">
                <pic:pic>
                  <pic:nvPicPr>
                    <pic:cNvPr id="0" name="fig_seq_backtest.png"/>
                    <pic:cNvPicPr/>
                  </pic:nvPicPr>
                  <pic:blipFill>
                    <a:blip r:embed="rId21"/>
                    <a:stretch>
                      <a:fillRect/>
                    </a:stretch>
                  </pic:blipFill>
                  <pic:spPr>
                    <a:xfrm>
                      <a:off x="0" y="0"/>
                      <a:ext cx="5394960" cy="4212264"/>
                    </a:xfrm>
                    <a:prstGeom prst="rect"/>
                  </pic:spPr>
                </pic:pic>
              </a:graphicData>
            </a:graphic>
          </wp:inline>
        </w:drawing>
      </w:r>
    </w:p>
    <w:p>
      <w:pPr>
        <w:keepNext w:val="0"/>
        <w:spacing w:after="200" w:before="0" w:line="240" w:lineRule="auto"/>
        <w:jc w:val="center"/>
      </w:pPr>
      <w:bookmarkStart w:id="1047" w:name="_RefApo1047"/>
      <w:r>
        <w:rPr>
          <w:rFonts w:ascii="Times New Roman" w:hAnsi="Times New Roman" w:cs="Times New Roman" w:eastAsia="Times New Roman"/>
          <w:b/>
          <w:sz w:val="20"/>
        </w:rPr>
        <w:t xml:space="preserve">Figure 4.7 </w:t>
      </w:r>
      <w:r>
        <w:rPr>
          <w:rFonts w:ascii="Times New Roman" w:hAnsi="Times New Roman" w:cs="Times New Roman" w:eastAsia="Times New Roman"/>
          <w:sz w:val="20"/>
        </w:rPr>
        <w:t>Sequence diagram of a portfolio backtest.</w:t>
      </w:r>
      <w:bookmarkEnd w:id="1047"/>
    </w:p>
    <w:p>
      <w:pPr>
        <w:keepNext/>
        <w:pageBreakBefore/>
        <w:spacing w:after="80" w:before="0" w:line="276" w:lineRule="auto"/>
        <w:jc w:val="center"/>
        <w:outlineLvl w:val="0"/>
      </w:pPr>
      <w:bookmarkStart w:id="1048" w:name="_RefApo1048"/>
      <w:r>
        <w:rPr>
          <w:rFonts w:ascii="Times New Roman" w:hAnsi="Times New Roman" w:cs="Times New Roman" w:eastAsia="Times New Roman"/>
          <w:b/>
          <w:sz w:val="32"/>
        </w:rPr>
        <w:t>CHAPTER 5</w:t>
      </w:r>
      <w:bookmarkEnd w:id="1048"/>
    </w:p>
    <w:p>
      <w:pPr>
        <w:keepNext/>
        <w:spacing w:after="240" w:before="0" w:line="276" w:lineRule="auto"/>
        <w:jc w:val="center"/>
      </w:pPr>
      <w:r>
        <w:rPr>
          <w:rFonts w:ascii="Times New Roman" w:hAnsi="Times New Roman" w:cs="Times New Roman" w:eastAsia="Times New Roman"/>
          <w:b/>
          <w:sz w:val="32"/>
        </w:rPr>
        <w:t>METHODOLOGY AND TESTING</w:t>
      </w:r>
    </w:p>
    <w:p>
      <w:pPr>
        <w:keepNext w:val="0"/>
        <w:spacing w:after="120" w:before="0" w:line="276" w:lineRule="auto"/>
        <w:jc w:val="both"/>
      </w:pPr>
      <w:r>
        <w:rPr>
          <w:rFonts w:ascii="Times New Roman" w:hAnsi="Times New Roman" w:cs="Times New Roman" w:eastAsia="Times New Roman"/>
          <w:sz w:val="24"/>
        </w:rPr>
        <w:t>This chapter describes the modules of the system in the order data flows through them, and then the tests used to check the software and the models. Results are reported in Chapter 7.</w:t>
      </w:r>
    </w:p>
    <w:p>
      <w:pPr>
        <w:keepNext/>
        <w:spacing w:after="120" w:before="200" w:line="276" w:lineRule="auto"/>
        <w:jc w:val="left"/>
        <w:outlineLvl w:val="1"/>
      </w:pPr>
      <w:bookmarkStart w:id="1049" w:name="_RefApo1049"/>
      <w:r>
        <w:rPr>
          <w:rFonts w:ascii="Times New Roman" w:hAnsi="Times New Roman" w:cs="Times New Roman" w:eastAsia="Times New Roman"/>
          <w:b/>
          <w:sz w:val="28"/>
        </w:rPr>
        <w:t>5.1 Module Description</w:t>
      </w:r>
      <w:bookmarkEnd w:id="1049"/>
    </w:p>
    <w:p>
      <w:pPr>
        <w:keepNext/>
        <w:spacing w:after="80" w:before="160" w:line="276" w:lineRule="auto"/>
        <w:jc w:val="left"/>
        <w:outlineLvl w:val="2"/>
      </w:pPr>
      <w:bookmarkStart w:id="1050" w:name="_RefApo1050"/>
      <w:r>
        <w:rPr>
          <w:rFonts w:ascii="Times New Roman" w:hAnsi="Times New Roman" w:cs="Times New Roman" w:eastAsia="Times New Roman"/>
          <w:b/>
          <w:sz w:val="24"/>
        </w:rPr>
        <w:t>5.1.1 Data Acquisition and Preprocessing</w:t>
      </w:r>
      <w:bookmarkEnd w:id="1050"/>
    </w:p>
    <w:p>
      <w:pPr>
        <w:keepNext w:val="0"/>
        <w:spacing w:after="120" w:before="0" w:line="276" w:lineRule="auto"/>
        <w:jc w:val="both"/>
      </w:pPr>
      <w:r>
        <w:rPr>
          <w:rFonts w:ascii="Times New Roman" w:hAnsi="Times New Roman" w:cs="Times New Roman" w:eastAsia="Times New Roman"/>
          <w:sz w:val="24"/>
        </w:rPr>
        <w:t>All results use real daily adjusted close prices from the Yahoo Finance chart interface [25]. The client in market_data.py calls the endpoint through curl with explicit start and end timestamps. Yahoo's default "max" range quietly returns roughly monthly bars for long histories, so explicit timestamps are needed to get daily data. Failed requests are retried with back-off, and every response is cached on disk for 15 minutes. If the feed cannot be reached, the three case studies can run on a synthetic series calibrated to the size of each crisis, and the response carries a flag so the dashboard can say so. No result in this report used the synthetic fallback.</w:t>
      </w:r>
    </w:p>
    <w:p>
      <w:pPr>
        <w:keepNext w:val="0"/>
        <w:spacing w:after="120" w:before="0" w:line="276" w:lineRule="auto"/>
        <w:jc w:val="both"/>
      </w:pPr>
      <w:r>
        <w:rPr>
          <w:rFonts w:ascii="Times New Roman" w:hAnsi="Times New Roman" w:cs="Times New Roman" w:eastAsia="Times New Roman"/>
          <w:sz w:val="24"/>
        </w:rPr>
        <w:t>Table 5.1 defines the three crises and the four backtest settings. The dot-com setting appears twice. The version labelled "as deployed" uses gold futures (GC=F), whose Yahoo history only begins in August 2000, after the crisis had started. The "corrected" version replaces them with the Treasury fund VUSTX, which has a long history, so that a real pre-crisis training period exists (Section 7.3).</w:t>
      </w:r>
    </w:p>
    <w:p>
      <w:pPr>
        <w:keepNext/>
        <w:spacing w:after="60" w:before="160" w:line="240" w:lineRule="auto"/>
        <w:jc w:val="center"/>
      </w:pPr>
      <w:bookmarkStart w:id="1051" w:name="_RefApo1051"/>
      <w:r>
        <w:rPr>
          <w:rFonts w:ascii="Times New Roman" w:hAnsi="Times New Roman" w:cs="Times New Roman" w:eastAsia="Times New Roman"/>
          <w:b/>
          <w:sz w:val="20"/>
        </w:rPr>
        <w:t xml:space="preserve">Table 5.1 </w:t>
      </w:r>
      <w:r>
        <w:rPr>
          <w:rFonts w:ascii="Times New Roman" w:hAnsi="Times New Roman" w:cs="Times New Roman" w:eastAsia="Times New Roman"/>
          <w:sz w:val="20"/>
        </w:rPr>
        <w:t>Backtest settings and crisis definitions.</w:t>
      </w:r>
      <w:bookmarkEnd w:id="1051"/>
    </w:p>
    <w:tbl>
      <w:tblPr>
        <w:tblStyle w:val="TableGrid"/>
        <w:tblW w:type="auto" w:w="0"/>
        <w:jc w:val="center"/>
        <w:tblLayout w:type="fixed"/>
        <w:tblLook w:firstColumn="1" w:firstRow="1" w:lastColumn="0" w:lastRow="0" w:noHBand="0" w:noVBand="1" w:val="04A0"/>
      </w:tblPr>
      <w:tblGrid>
        <w:gridCol w:w="1483"/>
        <w:gridCol w:w="1483"/>
        <w:gridCol w:w="1483"/>
        <w:gridCol w:w="1483"/>
        <w:gridCol w:w="1483"/>
        <w:gridCol w:w="1483"/>
      </w:tblGrid>
      <w:tr>
        <w:trPr>
          <w:tblHeader w:val="true"/>
        </w:trPr>
        <w:tc>
          <w:tcPr>
            <w:tcW w:type="dxa" w:w="1584"/>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584"/>
            <w:shd w:val="clear" w:color="auto" w:fill="D9E2F3"/>
          </w:tcPr>
          <w:p>
            <w:pPr>
              <w:spacing w:after="20" w:before="20" w:line="240" w:lineRule="auto"/>
              <w:jc w:val="left"/>
            </w:pPr>
            <w:r/>
            <w:r>
              <w:rPr>
                <w:rFonts w:ascii="Times New Roman" w:hAnsi="Times New Roman" w:cs="Times New Roman" w:eastAsia="Times New Roman"/>
                <w:b/>
                <w:sz w:val="17"/>
              </w:rPr>
              <w:t>Assets</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7"/>
              </w:rPr>
              <w:t>Data window</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Trading days</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7"/>
              </w:rPr>
              <w:t>Crisis window</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Train / test days</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Dot-com (as deployed)</w:t>
            </w:r>
          </w:p>
        </w:tc>
        <w:tc>
          <w:tcPr>
            <w:tcW w:type="dxa" w:w="1584"/>
          </w:tcPr>
          <w:p>
            <w:pPr>
              <w:spacing w:after="20" w:before="20" w:line="240" w:lineRule="auto"/>
              <w:jc w:val="left"/>
            </w:pPr>
            <w:r/>
            <w:r>
              <w:rPr>
                <w:rFonts w:ascii="Times New Roman" w:hAnsi="Times New Roman" w:cs="Times New Roman" w:eastAsia="Times New Roman"/>
                <w:sz w:val="17"/>
              </w:rPr>
              <w:t>SPY, QQQ, GC=F</w:t>
            </w:r>
          </w:p>
        </w:tc>
        <w:tc>
          <w:tcPr>
            <w:tcW w:type="dxa" w:w="2088"/>
          </w:tcPr>
          <w:p>
            <w:pPr>
              <w:spacing w:after="20" w:before="20" w:line="240" w:lineRule="auto"/>
              <w:jc w:val="center"/>
            </w:pPr>
            <w:r/>
            <w:r>
              <w:rPr>
                <w:rFonts w:ascii="Times New Roman" w:hAnsi="Times New Roman" w:cs="Times New Roman" w:eastAsia="Times New Roman"/>
                <w:sz w:val="17"/>
              </w:rPr>
              <w:t>2000-08-31 to 2003-12-31</w:t>
            </w:r>
          </w:p>
        </w:tc>
        <w:tc>
          <w:tcPr>
            <w:tcW w:type="dxa" w:w="936"/>
          </w:tcPr>
          <w:p>
            <w:pPr>
              <w:spacing w:after="20" w:before="20" w:line="240" w:lineRule="auto"/>
              <w:jc w:val="center"/>
            </w:pPr>
            <w:r/>
            <w:r>
              <w:rPr>
                <w:rFonts w:ascii="Times New Roman" w:hAnsi="Times New Roman" w:cs="Times New Roman" w:eastAsia="Times New Roman"/>
                <w:sz w:val="17"/>
              </w:rPr>
              <w:t>829</w:t>
            </w:r>
          </w:p>
        </w:tc>
        <w:tc>
          <w:tcPr>
            <w:tcW w:type="dxa" w:w="2088"/>
          </w:tcPr>
          <w:p>
            <w:pPr>
              <w:spacing w:after="20" w:before="20" w:line="240" w:lineRule="auto"/>
              <w:jc w:val="center"/>
            </w:pPr>
            <w:r/>
            <w:r>
              <w:rPr>
                <w:rFonts w:ascii="Times New Roman" w:hAnsi="Times New Roman" w:cs="Times New Roman" w:eastAsia="Times New Roman"/>
                <w:sz w:val="17"/>
              </w:rPr>
              <w:t>2000-03-10 to 2002-10-09</w:t>
            </w:r>
          </w:p>
        </w:tc>
        <w:tc>
          <w:tcPr>
            <w:tcW w:type="dxa" w:w="936"/>
          </w:tcPr>
          <w:p>
            <w:pPr>
              <w:spacing w:after="20" w:before="20" w:line="240" w:lineRule="auto"/>
              <w:jc w:val="center"/>
            </w:pPr>
            <w:r/>
            <w:r>
              <w:rPr>
                <w:rFonts w:ascii="Times New Roman" w:hAnsi="Times New Roman" w:cs="Times New Roman" w:eastAsia="Times New Roman"/>
                <w:sz w:val="17"/>
              </w:rPr>
              <w:t>30 / 799</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Dot-com (corrected)</w:t>
            </w:r>
          </w:p>
        </w:tc>
        <w:tc>
          <w:tcPr>
            <w:tcW w:type="dxa" w:w="1584"/>
          </w:tcPr>
          <w:p>
            <w:pPr>
              <w:spacing w:after="20" w:before="20" w:line="240" w:lineRule="auto"/>
              <w:jc w:val="left"/>
            </w:pPr>
            <w:r/>
            <w:r>
              <w:rPr>
                <w:rFonts w:ascii="Times New Roman" w:hAnsi="Times New Roman" w:cs="Times New Roman" w:eastAsia="Times New Roman"/>
                <w:sz w:val="17"/>
              </w:rPr>
              <w:t>SPY, QQQ, VUSTX</w:t>
            </w:r>
          </w:p>
        </w:tc>
        <w:tc>
          <w:tcPr>
            <w:tcW w:type="dxa" w:w="2088"/>
          </w:tcPr>
          <w:p>
            <w:pPr>
              <w:spacing w:after="20" w:before="20" w:line="240" w:lineRule="auto"/>
              <w:jc w:val="center"/>
            </w:pPr>
            <w:r/>
            <w:r>
              <w:rPr>
                <w:rFonts w:ascii="Times New Roman" w:hAnsi="Times New Roman" w:cs="Times New Roman" w:eastAsia="Times New Roman"/>
                <w:sz w:val="17"/>
              </w:rPr>
              <w:t>1999-06-02 to 2003-12-31</w:t>
            </w:r>
          </w:p>
        </w:tc>
        <w:tc>
          <w:tcPr>
            <w:tcW w:type="dxa" w:w="936"/>
          </w:tcPr>
          <w:p>
            <w:pPr>
              <w:spacing w:after="20" w:before="20" w:line="240" w:lineRule="auto"/>
              <w:jc w:val="center"/>
            </w:pPr>
            <w:r/>
            <w:r>
              <w:rPr>
                <w:rFonts w:ascii="Times New Roman" w:hAnsi="Times New Roman" w:cs="Times New Roman" w:eastAsia="Times New Roman"/>
                <w:sz w:val="17"/>
              </w:rPr>
              <w:t>1153</w:t>
            </w:r>
          </w:p>
        </w:tc>
        <w:tc>
          <w:tcPr>
            <w:tcW w:type="dxa" w:w="2088"/>
          </w:tcPr>
          <w:p>
            <w:pPr>
              <w:spacing w:after="20" w:before="20" w:line="240" w:lineRule="auto"/>
              <w:jc w:val="center"/>
            </w:pPr>
            <w:r/>
            <w:r>
              <w:rPr>
                <w:rFonts w:ascii="Times New Roman" w:hAnsi="Times New Roman" w:cs="Times New Roman" w:eastAsia="Times New Roman"/>
                <w:sz w:val="17"/>
              </w:rPr>
              <w:t>2000-03-10 to 2002-10-09</w:t>
            </w:r>
          </w:p>
        </w:tc>
        <w:tc>
          <w:tcPr>
            <w:tcW w:type="dxa" w:w="936"/>
          </w:tcPr>
          <w:p>
            <w:pPr>
              <w:spacing w:after="20" w:before="20" w:line="240" w:lineRule="auto"/>
              <w:jc w:val="center"/>
            </w:pPr>
            <w:r/>
            <w:r>
              <w:rPr>
                <w:rFonts w:ascii="Times New Roman" w:hAnsi="Times New Roman" w:cs="Times New Roman" w:eastAsia="Times New Roman"/>
                <w:sz w:val="17"/>
              </w:rPr>
              <w:t>196 / 957</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2008 GFC</w:t>
            </w:r>
          </w:p>
        </w:tc>
        <w:tc>
          <w:tcPr>
            <w:tcW w:type="dxa" w:w="1584"/>
          </w:tcPr>
          <w:p>
            <w:pPr>
              <w:spacing w:after="20" w:before="20" w:line="240" w:lineRule="auto"/>
              <w:jc w:val="left"/>
            </w:pPr>
            <w:r/>
            <w:r>
              <w:rPr>
                <w:rFonts w:ascii="Times New Roman" w:hAnsi="Times New Roman" w:cs="Times New Roman" w:eastAsia="Times New Roman"/>
                <w:sz w:val="17"/>
              </w:rPr>
              <w:t>SPY, QQQ, GLD, TLT</w:t>
            </w:r>
          </w:p>
        </w:tc>
        <w:tc>
          <w:tcPr>
            <w:tcW w:type="dxa" w:w="2088"/>
          </w:tcPr>
          <w:p>
            <w:pPr>
              <w:spacing w:after="20" w:before="20" w:line="240" w:lineRule="auto"/>
              <w:jc w:val="center"/>
            </w:pPr>
            <w:r/>
            <w:r>
              <w:rPr>
                <w:rFonts w:ascii="Times New Roman" w:hAnsi="Times New Roman" w:cs="Times New Roman" w:eastAsia="Times New Roman"/>
                <w:sz w:val="17"/>
              </w:rPr>
              <w:t>2006-01-04 to 2010-12-31</w:t>
            </w:r>
          </w:p>
        </w:tc>
        <w:tc>
          <w:tcPr>
            <w:tcW w:type="dxa" w:w="936"/>
          </w:tcPr>
          <w:p>
            <w:pPr>
              <w:spacing w:after="20" w:before="20" w:line="240" w:lineRule="auto"/>
              <w:jc w:val="center"/>
            </w:pPr>
            <w:r/>
            <w:r>
              <w:rPr>
                <w:rFonts w:ascii="Times New Roman" w:hAnsi="Times New Roman" w:cs="Times New Roman" w:eastAsia="Times New Roman"/>
                <w:sz w:val="17"/>
              </w:rPr>
              <w:t>1258</w:t>
            </w:r>
          </w:p>
        </w:tc>
        <w:tc>
          <w:tcPr>
            <w:tcW w:type="dxa" w:w="2088"/>
          </w:tcPr>
          <w:p>
            <w:pPr>
              <w:spacing w:after="20" w:before="20" w:line="240" w:lineRule="auto"/>
              <w:jc w:val="center"/>
            </w:pPr>
            <w:r/>
            <w:r>
              <w:rPr>
                <w:rFonts w:ascii="Times New Roman" w:hAnsi="Times New Roman" w:cs="Times New Roman" w:eastAsia="Times New Roman"/>
                <w:sz w:val="17"/>
              </w:rPr>
              <w:t>2007-10-09 to 2009-03-09</w:t>
            </w:r>
          </w:p>
        </w:tc>
        <w:tc>
          <w:tcPr>
            <w:tcW w:type="dxa" w:w="936"/>
          </w:tcPr>
          <w:p>
            <w:pPr>
              <w:spacing w:after="20" w:before="20" w:line="240" w:lineRule="auto"/>
              <w:jc w:val="center"/>
            </w:pPr>
            <w:r/>
            <w:r>
              <w:rPr>
                <w:rFonts w:ascii="Times New Roman" w:hAnsi="Times New Roman" w:cs="Times New Roman" w:eastAsia="Times New Roman"/>
                <w:sz w:val="17"/>
              </w:rPr>
              <w:t>443 / 815</w:t>
            </w:r>
          </w:p>
        </w:tc>
      </w:tr>
      <w:tr>
        <w:trPr>
          <w:cantSplit w:val="true"/>
        </w:trPr>
        <w:tc>
          <w:tcPr>
            <w:tcW w:type="dxa" w:w="1584"/>
          </w:tcPr>
          <w:p>
            <w:pPr>
              <w:spacing w:after="20" w:before="20" w:line="240" w:lineRule="auto"/>
              <w:jc w:val="left"/>
            </w:pPr>
            <w:r/>
            <w:r>
              <w:rPr>
                <w:rFonts w:ascii="Times New Roman" w:hAnsi="Times New Roman" w:cs="Times New Roman" w:eastAsia="Times New Roman"/>
                <w:sz w:val="17"/>
              </w:rPr>
              <w:t>COVID-19</w:t>
            </w:r>
          </w:p>
        </w:tc>
        <w:tc>
          <w:tcPr>
            <w:tcW w:type="dxa" w:w="1584"/>
          </w:tcPr>
          <w:p>
            <w:pPr>
              <w:spacing w:after="20" w:before="20" w:line="240" w:lineRule="auto"/>
              <w:jc w:val="left"/>
            </w:pPr>
            <w:r/>
            <w:r>
              <w:rPr>
                <w:rFonts w:ascii="Times New Roman" w:hAnsi="Times New Roman" w:cs="Times New Roman" w:eastAsia="Times New Roman"/>
                <w:sz w:val="17"/>
              </w:rPr>
              <w:t>SPY, QQQ, GLD, TLT</w:t>
            </w:r>
          </w:p>
        </w:tc>
        <w:tc>
          <w:tcPr>
            <w:tcW w:type="dxa" w:w="2088"/>
          </w:tcPr>
          <w:p>
            <w:pPr>
              <w:spacing w:after="20" w:before="20" w:line="240" w:lineRule="auto"/>
              <w:jc w:val="center"/>
            </w:pPr>
            <w:r/>
            <w:r>
              <w:rPr>
                <w:rFonts w:ascii="Times New Roman" w:hAnsi="Times New Roman" w:cs="Times New Roman" w:eastAsia="Times New Roman"/>
                <w:sz w:val="17"/>
              </w:rPr>
              <w:t>2019-01-03 to 2021-12-31</w:t>
            </w:r>
          </w:p>
        </w:tc>
        <w:tc>
          <w:tcPr>
            <w:tcW w:type="dxa" w:w="936"/>
          </w:tcPr>
          <w:p>
            <w:pPr>
              <w:spacing w:after="20" w:before="20" w:line="240" w:lineRule="auto"/>
              <w:jc w:val="center"/>
            </w:pPr>
            <w:r/>
            <w:r>
              <w:rPr>
                <w:rFonts w:ascii="Times New Roman" w:hAnsi="Times New Roman" w:cs="Times New Roman" w:eastAsia="Times New Roman"/>
                <w:sz w:val="17"/>
              </w:rPr>
              <w:t>756</w:t>
            </w:r>
          </w:p>
        </w:tc>
        <w:tc>
          <w:tcPr>
            <w:tcW w:type="dxa" w:w="2088"/>
          </w:tcPr>
          <w:p>
            <w:pPr>
              <w:spacing w:after="20" w:before="20" w:line="240" w:lineRule="auto"/>
              <w:jc w:val="center"/>
            </w:pPr>
            <w:r/>
            <w:r>
              <w:rPr>
                <w:rFonts w:ascii="Times New Roman" w:hAnsi="Times New Roman" w:cs="Times New Roman" w:eastAsia="Times New Roman"/>
                <w:sz w:val="17"/>
              </w:rPr>
              <w:t>2020-02-19 to 2020-04-07</w:t>
            </w:r>
          </w:p>
        </w:tc>
        <w:tc>
          <w:tcPr>
            <w:tcW w:type="dxa" w:w="936"/>
          </w:tcPr>
          <w:p>
            <w:pPr>
              <w:spacing w:after="20" w:before="20" w:line="240" w:lineRule="auto"/>
              <w:jc w:val="center"/>
            </w:pPr>
            <w:r/>
            <w:r>
              <w:rPr>
                <w:rFonts w:ascii="Times New Roman" w:hAnsi="Times New Roman" w:cs="Times New Roman" w:eastAsia="Times New Roman"/>
                <w:sz w:val="17"/>
              </w:rPr>
              <w:t>283 / 473</w:t>
            </w:r>
          </w:p>
        </w:tc>
      </w:tr>
    </w:tbl>
    <w:p>
      <w:pPr>
        <w:keepNext w:val="0"/>
        <w:spacing w:after="160" w:before="40" w:line="240" w:lineRule="auto"/>
        <w:jc w:val="both"/>
      </w:pPr>
    </w:p>
    <w:p>
      <w:pPr>
        <w:keepNext/>
        <w:spacing w:after="60" w:before="160" w:line="240" w:lineRule="auto"/>
        <w:jc w:val="center"/>
      </w:pPr>
      <w:bookmarkStart w:id="1052" w:name="_RefApo1052"/>
      <w:r>
        <w:rPr>
          <w:rFonts w:ascii="Times New Roman" w:hAnsi="Times New Roman" w:cs="Times New Roman" w:eastAsia="Times New Roman"/>
          <w:b/>
          <w:sz w:val="20"/>
        </w:rPr>
        <w:t xml:space="preserve">Table 5.2 </w:t>
      </w:r>
      <w:r>
        <w:rPr>
          <w:rFonts w:ascii="Times New Roman" w:hAnsi="Times New Roman" w:cs="Times New Roman" w:eastAsia="Times New Roman"/>
          <w:sz w:val="20"/>
        </w:rPr>
        <w:t>Descriptive statistics of each asset over each backtest window (252 trading days per year).</w:t>
      </w:r>
      <w:bookmarkEnd w:id="1052"/>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1728"/>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008"/>
            <w:shd w:val="clear" w:color="auto" w:fill="D9E2F3"/>
          </w:tcPr>
          <w:p>
            <w:pPr>
              <w:spacing w:after="20" w:before="20" w:line="240" w:lineRule="auto"/>
              <w:jc w:val="left"/>
            </w:pPr>
            <w:r/>
            <w:r>
              <w:rPr>
                <w:rFonts w:ascii="Times New Roman" w:hAnsi="Times New Roman" w:cs="Times New Roman" w:eastAsia="Times New Roman"/>
                <w:b/>
                <w:sz w:val="17"/>
              </w:rPr>
              <w:t>Asset</w:t>
            </w:r>
          </w:p>
        </w:tc>
        <w:tc>
          <w:tcPr>
            <w:tcW w:type="dxa" w:w="2232"/>
            <w:shd w:val="clear" w:color="auto" w:fill="D9E2F3"/>
          </w:tcPr>
          <w:p>
            <w:pPr>
              <w:spacing w:after="20" w:before="20" w:line="240" w:lineRule="auto"/>
              <w:jc w:val="center"/>
            </w:pPr>
            <w:r/>
            <w:r>
              <w:rPr>
                <w:rFonts w:ascii="Times New Roman" w:hAnsi="Times New Roman" w:cs="Times New Roman" w:eastAsia="Times New Roman"/>
                <w:b/>
                <w:sz w:val="17"/>
              </w:rPr>
              <w:t>Period</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N</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7"/>
              </w:rPr>
              <w:t>Ann. return</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7"/>
              </w:rPr>
              <w:t>Ann. volatility</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7"/>
              </w:rPr>
              <w:t>Max drawdown</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-7.3%</w:t>
            </w:r>
          </w:p>
        </w:tc>
        <w:tc>
          <w:tcPr>
            <w:tcW w:type="dxa" w:w="1296"/>
          </w:tcPr>
          <w:p>
            <w:pPr>
              <w:spacing w:after="20" w:before="20" w:line="240" w:lineRule="auto"/>
              <w:jc w:val="center"/>
            </w:pPr>
            <w:r/>
            <w:r>
              <w:rPr>
                <w:rFonts w:ascii="Times New Roman" w:hAnsi="Times New Roman" w:cs="Times New Roman" w:eastAsia="Times New Roman"/>
                <w:sz w:val="17"/>
              </w:rPr>
              <w:t>22.3%</w:t>
            </w:r>
          </w:p>
        </w:tc>
        <w:tc>
          <w:tcPr>
            <w:tcW w:type="dxa" w:w="1224"/>
          </w:tcPr>
          <w:p>
            <w:pPr>
              <w:spacing w:after="20" w:before="20" w:line="240" w:lineRule="auto"/>
              <w:jc w:val="center"/>
            </w:pPr>
            <w:r/>
            <w:r>
              <w:rPr>
                <w:rFonts w:ascii="Times New Roman" w:hAnsi="Times New Roman" w:cs="Times New Roman" w:eastAsia="Times New Roman"/>
                <w:sz w:val="17"/>
              </w:rPr>
              <w:t>-47.3%</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-26.1%</w:t>
            </w:r>
          </w:p>
        </w:tc>
        <w:tc>
          <w:tcPr>
            <w:tcW w:type="dxa" w:w="1296"/>
          </w:tcPr>
          <w:p>
            <w:pPr>
              <w:spacing w:after="20" w:before="20" w:line="240" w:lineRule="auto"/>
              <w:jc w:val="center"/>
            </w:pPr>
            <w:r/>
            <w:r>
              <w:rPr>
                <w:rFonts w:ascii="Times New Roman" w:hAnsi="Times New Roman" w:cs="Times New Roman" w:eastAsia="Times New Roman"/>
                <w:sz w:val="17"/>
              </w:rPr>
              <w:t>44.5%</w:t>
            </w:r>
          </w:p>
        </w:tc>
        <w:tc>
          <w:tcPr>
            <w:tcW w:type="dxa" w:w="1224"/>
          </w:tcPr>
          <w:p>
            <w:pPr>
              <w:spacing w:after="20" w:before="20" w:line="240" w:lineRule="auto"/>
              <w:jc w:val="center"/>
            </w:pPr>
            <w:r/>
            <w:r>
              <w:rPr>
                <w:rFonts w:ascii="Times New Roman" w:hAnsi="Times New Roman" w:cs="Times New Roman" w:eastAsia="Times New Roman"/>
                <w:sz w:val="17"/>
              </w:rPr>
              <w:t>-80.5%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(as deployed)</w:t>
            </w:r>
          </w:p>
        </w:tc>
        <w:tc>
          <w:tcPr>
            <w:tcW w:type="dxa" w:w="1008"/>
          </w:tcPr>
          <w:p>
            <w:pPr>
              <w:spacing w:after="20" w:before="20" w:line="240" w:lineRule="auto"/>
              <w:jc w:val="left"/>
            </w:pPr>
            <w:r/>
            <w:r>
              <w:rPr>
                <w:rFonts w:ascii="Times New Roman" w:hAnsi="Times New Roman" w:cs="Times New Roman" w:eastAsia="Times New Roman"/>
                <w:sz w:val="17"/>
              </w:rPr>
              <w:t>GC=F</w:t>
            </w:r>
          </w:p>
        </w:tc>
        <w:tc>
          <w:tcPr>
            <w:tcW w:type="dxa" w:w="2232"/>
          </w:tcPr>
          <w:p>
            <w:pPr>
              <w:spacing w:after="20" w:before="20" w:line="240" w:lineRule="auto"/>
              <w:jc w:val="center"/>
            </w:pPr>
            <w:r/>
            <w:r>
              <w:rPr>
                <w:rFonts w:ascii="Times New Roman" w:hAnsi="Times New Roman" w:cs="Times New Roman" w:eastAsia="Times New Roman"/>
                <w:sz w:val="17"/>
              </w:rPr>
              <w:t>2000-08-30 to 2003-12-31</w:t>
            </w:r>
          </w:p>
        </w:tc>
        <w:tc>
          <w:tcPr>
            <w:tcW w:type="dxa" w:w="720"/>
          </w:tcPr>
          <w:p>
            <w:pPr>
              <w:spacing w:after="20" w:before="20" w:line="240" w:lineRule="auto"/>
              <w:jc w:val="center"/>
            </w:pPr>
            <w:r/>
            <w:r>
              <w:rPr>
                <w:rFonts w:ascii="Times New Roman" w:hAnsi="Times New Roman" w:cs="Times New Roman" w:eastAsia="Times New Roman"/>
                <w:sz w:val="17"/>
              </w:rPr>
              <w:t>830</w:t>
            </w:r>
          </w:p>
        </w:tc>
        <w:tc>
          <w:tcPr>
            <w:tcW w:type="dxa" w:w="1152"/>
          </w:tcPr>
          <w:p>
            <w:pPr>
              <w:spacing w:after="20" w:before="20" w:line="240" w:lineRule="auto"/>
              <w:jc w:val="center"/>
            </w:pPr>
            <w:r/>
            <w:r>
              <w:rPr>
                <w:rFonts w:ascii="Times New Roman" w:hAnsi="Times New Roman" w:cs="Times New Roman" w:eastAsia="Times New Roman"/>
                <w:sz w:val="17"/>
              </w:rPr>
              <w:t>13.5%</w:t>
            </w:r>
          </w:p>
        </w:tc>
        <w:tc>
          <w:tcPr>
            <w:tcW w:type="dxa" w:w="1296"/>
          </w:tcPr>
          <w:p>
            <w:pPr>
              <w:spacing w:after="20" w:before="20" w:line="240" w:lineRule="auto"/>
              <w:jc w:val="center"/>
            </w:pPr>
            <w:r/>
            <w:r>
              <w:rPr>
                <w:rFonts w:ascii="Times New Roman" w:hAnsi="Times New Roman" w:cs="Times New Roman" w:eastAsia="Times New Roman"/>
                <w:sz w:val="17"/>
              </w:rPr>
              <w:t>14.7%</w:t>
            </w:r>
          </w:p>
        </w:tc>
        <w:tc>
          <w:tcPr>
            <w:tcW w:type="dxa" w:w="1224"/>
          </w:tcPr>
          <w:p>
            <w:pPr>
              <w:spacing w:after="20" w:before="20" w:line="240" w:lineRule="auto"/>
              <w:jc w:val="center"/>
            </w:pPr>
            <w:r/>
            <w:r>
              <w:rPr>
                <w:rFonts w:ascii="Times New Roman" w:hAnsi="Times New Roman" w:cs="Times New Roman" w:eastAsia="Times New Roman"/>
                <w:sz w:val="17"/>
              </w:rPr>
              <w:t>-15.2%</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-2.0%</w:t>
            </w:r>
          </w:p>
        </w:tc>
        <w:tc>
          <w:tcPr>
            <w:tcW w:type="dxa" w:w="1296"/>
          </w:tcPr>
          <w:p>
            <w:pPr>
              <w:spacing w:after="20" w:before="20" w:line="240" w:lineRule="auto"/>
              <w:jc w:val="center"/>
            </w:pPr>
            <w:r/>
            <w:r>
              <w:rPr>
                <w:rFonts w:ascii="Times New Roman" w:hAnsi="Times New Roman" w:cs="Times New Roman" w:eastAsia="Times New Roman"/>
                <w:sz w:val="17"/>
              </w:rPr>
              <w:t>21.9%</w:t>
            </w:r>
          </w:p>
        </w:tc>
        <w:tc>
          <w:tcPr>
            <w:tcW w:type="dxa" w:w="1224"/>
          </w:tcPr>
          <w:p>
            <w:pPr>
              <w:spacing w:after="20" w:before="20" w:line="240" w:lineRule="auto"/>
              <w:jc w:val="center"/>
            </w:pPr>
            <w:r/>
            <w:r>
              <w:rPr>
                <w:rFonts w:ascii="Times New Roman" w:hAnsi="Times New Roman" w:cs="Times New Roman" w:eastAsia="Times New Roman"/>
                <w:sz w:val="17"/>
              </w:rPr>
              <w:t>-47.5%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-7.0%</w:t>
            </w:r>
          </w:p>
        </w:tc>
        <w:tc>
          <w:tcPr>
            <w:tcW w:type="dxa" w:w="1296"/>
          </w:tcPr>
          <w:p>
            <w:pPr>
              <w:spacing w:after="20" w:before="20" w:line="240" w:lineRule="auto"/>
              <w:jc w:val="center"/>
            </w:pPr>
            <w:r/>
            <w:r>
              <w:rPr>
                <w:rFonts w:ascii="Times New Roman" w:hAnsi="Times New Roman" w:cs="Times New Roman" w:eastAsia="Times New Roman"/>
                <w:sz w:val="17"/>
              </w:rPr>
              <w:t>44.8%</w:t>
            </w:r>
          </w:p>
        </w:tc>
        <w:tc>
          <w:tcPr>
            <w:tcW w:type="dxa" w:w="1224"/>
          </w:tcPr>
          <w:p>
            <w:pPr>
              <w:spacing w:after="20" w:before="20" w:line="240" w:lineRule="auto"/>
              <w:jc w:val="center"/>
            </w:pPr>
            <w:r/>
            <w:r>
              <w:rPr>
                <w:rFonts w:ascii="Times New Roman" w:hAnsi="Times New Roman" w:cs="Times New Roman" w:eastAsia="Times New Roman"/>
                <w:sz w:val="17"/>
              </w:rPr>
              <w:t>-83.0%</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Dot-com (corrected)</w:t>
            </w:r>
          </w:p>
        </w:tc>
        <w:tc>
          <w:tcPr>
            <w:tcW w:type="dxa" w:w="1008"/>
          </w:tcPr>
          <w:p>
            <w:pPr>
              <w:spacing w:after="20" w:before="20" w:line="240" w:lineRule="auto"/>
              <w:jc w:val="left"/>
            </w:pPr>
            <w:r/>
            <w:r>
              <w:rPr>
                <w:rFonts w:ascii="Times New Roman" w:hAnsi="Times New Roman" w:cs="Times New Roman" w:eastAsia="Times New Roman"/>
                <w:sz w:val="17"/>
              </w:rPr>
              <w:t>VUSTX</w:t>
            </w:r>
          </w:p>
        </w:tc>
        <w:tc>
          <w:tcPr>
            <w:tcW w:type="dxa" w:w="2232"/>
          </w:tcPr>
          <w:p>
            <w:pPr>
              <w:spacing w:after="20" w:before="20" w:line="240" w:lineRule="auto"/>
              <w:jc w:val="center"/>
            </w:pPr>
            <w:r/>
            <w:r>
              <w:rPr>
                <w:rFonts w:ascii="Times New Roman" w:hAnsi="Times New Roman" w:cs="Times New Roman" w:eastAsia="Times New Roman"/>
                <w:sz w:val="17"/>
              </w:rPr>
              <w:t>1999-06-01 to 2003-12-31</w:t>
            </w:r>
          </w:p>
        </w:tc>
        <w:tc>
          <w:tcPr>
            <w:tcW w:type="dxa" w:w="720"/>
          </w:tcPr>
          <w:p>
            <w:pPr>
              <w:spacing w:after="20" w:before="20" w:line="240" w:lineRule="auto"/>
              <w:jc w:val="center"/>
            </w:pPr>
            <w:r/>
            <w:r>
              <w:rPr>
                <w:rFonts w:ascii="Times New Roman" w:hAnsi="Times New Roman" w:cs="Times New Roman" w:eastAsia="Times New Roman"/>
                <w:sz w:val="17"/>
              </w:rPr>
              <w:t>1154</w:t>
            </w:r>
          </w:p>
        </w:tc>
        <w:tc>
          <w:tcPr>
            <w:tcW w:type="dxa" w:w="1152"/>
          </w:tcPr>
          <w:p>
            <w:pPr>
              <w:spacing w:after="20" w:before="20" w:line="240" w:lineRule="auto"/>
              <w:jc w:val="center"/>
            </w:pPr>
            <w:r/>
            <w:r>
              <w:rPr>
                <w:rFonts w:ascii="Times New Roman" w:hAnsi="Times New Roman" w:cs="Times New Roman" w:eastAsia="Times New Roman"/>
                <w:sz w:val="17"/>
              </w:rPr>
              <w:t>8.7%</w:t>
            </w:r>
          </w:p>
        </w:tc>
        <w:tc>
          <w:tcPr>
            <w:tcW w:type="dxa" w:w="1296"/>
          </w:tcPr>
          <w:p>
            <w:pPr>
              <w:spacing w:after="20" w:before="20" w:line="240" w:lineRule="auto"/>
              <w:jc w:val="center"/>
            </w:pPr>
            <w:r/>
            <w:r>
              <w:rPr>
                <w:rFonts w:ascii="Times New Roman" w:hAnsi="Times New Roman" w:cs="Times New Roman" w:eastAsia="Times New Roman"/>
                <w:sz w:val="17"/>
              </w:rPr>
              <w:t>9.5%</w:t>
            </w:r>
          </w:p>
        </w:tc>
        <w:tc>
          <w:tcPr>
            <w:tcW w:type="dxa" w:w="1224"/>
          </w:tcPr>
          <w:p>
            <w:pPr>
              <w:spacing w:after="20" w:before="20" w:line="240" w:lineRule="auto"/>
              <w:jc w:val="center"/>
            </w:pPr>
            <w:r/>
            <w:r>
              <w:rPr>
                <w:rFonts w:ascii="Times New Roman" w:hAnsi="Times New Roman" w:cs="Times New Roman" w:eastAsia="Times New Roman"/>
                <w:sz w:val="17"/>
              </w:rPr>
              <w:t>-12.8%</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1.9%</w:t>
            </w:r>
          </w:p>
        </w:tc>
        <w:tc>
          <w:tcPr>
            <w:tcW w:type="dxa" w:w="1296"/>
          </w:tcPr>
          <w:p>
            <w:pPr>
              <w:spacing w:after="20" w:before="20" w:line="240" w:lineRule="auto"/>
              <w:jc w:val="center"/>
            </w:pPr>
            <w:r/>
            <w:r>
              <w:rPr>
                <w:rFonts w:ascii="Times New Roman" w:hAnsi="Times New Roman" w:cs="Times New Roman" w:eastAsia="Times New Roman"/>
                <w:sz w:val="17"/>
              </w:rPr>
              <w:t>24.9%</w:t>
            </w:r>
          </w:p>
        </w:tc>
        <w:tc>
          <w:tcPr>
            <w:tcW w:type="dxa" w:w="1224"/>
          </w:tcPr>
          <w:p>
            <w:pPr>
              <w:spacing w:after="20" w:before="20" w:line="240" w:lineRule="auto"/>
              <w:jc w:val="center"/>
            </w:pPr>
            <w:r/>
            <w:r>
              <w:rPr>
                <w:rFonts w:ascii="Times New Roman" w:hAnsi="Times New Roman" w:cs="Times New Roman" w:eastAsia="Times New Roman"/>
                <w:sz w:val="17"/>
              </w:rPr>
              <w:t>-55.2%</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6.2%</w:t>
            </w:r>
          </w:p>
        </w:tc>
        <w:tc>
          <w:tcPr>
            <w:tcW w:type="dxa" w:w="1296"/>
          </w:tcPr>
          <w:p>
            <w:pPr>
              <w:spacing w:after="20" w:before="20" w:line="240" w:lineRule="auto"/>
              <w:jc w:val="center"/>
            </w:pPr>
            <w:r/>
            <w:r>
              <w:rPr>
                <w:rFonts w:ascii="Times New Roman" w:hAnsi="Times New Roman" w:cs="Times New Roman" w:eastAsia="Times New Roman"/>
                <w:sz w:val="17"/>
              </w:rPr>
              <w:t>25.3%</w:t>
            </w:r>
          </w:p>
        </w:tc>
        <w:tc>
          <w:tcPr>
            <w:tcW w:type="dxa" w:w="1224"/>
          </w:tcPr>
          <w:p>
            <w:pPr>
              <w:spacing w:after="20" w:before="20" w:line="240" w:lineRule="auto"/>
              <w:jc w:val="center"/>
            </w:pPr>
            <w:r/>
            <w:r>
              <w:rPr>
                <w:rFonts w:ascii="Times New Roman" w:hAnsi="Times New Roman" w:cs="Times New Roman" w:eastAsia="Times New Roman"/>
                <w:sz w:val="17"/>
              </w:rPr>
              <w:t>-53.4%</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GLD</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21.2%</w:t>
            </w:r>
          </w:p>
        </w:tc>
        <w:tc>
          <w:tcPr>
            <w:tcW w:type="dxa" w:w="1296"/>
          </w:tcPr>
          <w:p>
            <w:pPr>
              <w:spacing w:after="20" w:before="20" w:line="240" w:lineRule="auto"/>
              <w:jc w:val="center"/>
            </w:pPr>
            <w:r/>
            <w:r>
              <w:rPr>
                <w:rFonts w:ascii="Times New Roman" w:hAnsi="Times New Roman" w:cs="Times New Roman" w:eastAsia="Times New Roman"/>
                <w:sz w:val="17"/>
              </w:rPr>
              <w:t>23.1%</w:t>
            </w:r>
          </w:p>
        </w:tc>
        <w:tc>
          <w:tcPr>
            <w:tcW w:type="dxa" w:w="1224"/>
          </w:tcPr>
          <w:p>
            <w:pPr>
              <w:spacing w:after="20" w:before="20" w:line="240" w:lineRule="auto"/>
              <w:jc w:val="center"/>
            </w:pPr>
            <w:r/>
            <w:r>
              <w:rPr>
                <w:rFonts w:ascii="Times New Roman" w:hAnsi="Times New Roman" w:cs="Times New Roman" w:eastAsia="Times New Roman"/>
                <w:sz w:val="17"/>
              </w:rPr>
              <w:t>-29.4%</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2008 GFC</w:t>
            </w:r>
          </w:p>
        </w:tc>
        <w:tc>
          <w:tcPr>
            <w:tcW w:type="dxa" w:w="1008"/>
          </w:tcPr>
          <w:p>
            <w:pPr>
              <w:spacing w:after="20" w:before="20" w:line="240" w:lineRule="auto"/>
              <w:jc w:val="left"/>
            </w:pPr>
            <w:r/>
            <w:r>
              <w:rPr>
                <w:rFonts w:ascii="Times New Roman" w:hAnsi="Times New Roman" w:cs="Times New Roman" w:eastAsia="Times New Roman"/>
                <w:sz w:val="17"/>
              </w:rPr>
              <w:t>TLT</w:t>
            </w:r>
          </w:p>
        </w:tc>
        <w:tc>
          <w:tcPr>
            <w:tcW w:type="dxa" w:w="2232"/>
          </w:tcPr>
          <w:p>
            <w:pPr>
              <w:spacing w:after="20" w:before="20" w:line="240" w:lineRule="auto"/>
              <w:jc w:val="center"/>
            </w:pPr>
            <w:r/>
            <w:r>
              <w:rPr>
                <w:rFonts w:ascii="Times New Roman" w:hAnsi="Times New Roman" w:cs="Times New Roman" w:eastAsia="Times New Roman"/>
                <w:sz w:val="17"/>
              </w:rPr>
              <w:t>2006-01-03 to 2010-12-31</w:t>
            </w:r>
          </w:p>
        </w:tc>
        <w:tc>
          <w:tcPr>
            <w:tcW w:type="dxa" w:w="720"/>
          </w:tcPr>
          <w:p>
            <w:pPr>
              <w:spacing w:after="20" w:before="20" w:line="240" w:lineRule="auto"/>
              <w:jc w:val="center"/>
            </w:pPr>
            <w:r/>
            <w:r>
              <w:rPr>
                <w:rFonts w:ascii="Times New Roman" w:hAnsi="Times New Roman" w:cs="Times New Roman" w:eastAsia="Times New Roman"/>
                <w:sz w:val="17"/>
              </w:rPr>
              <w:t>1259</w:t>
            </w:r>
          </w:p>
        </w:tc>
        <w:tc>
          <w:tcPr>
            <w:tcW w:type="dxa" w:w="1152"/>
          </w:tcPr>
          <w:p>
            <w:pPr>
              <w:spacing w:after="20" w:before="20" w:line="240" w:lineRule="auto"/>
              <w:jc w:val="center"/>
            </w:pPr>
            <w:r/>
            <w:r>
              <w:rPr>
                <w:rFonts w:ascii="Times New Roman" w:hAnsi="Times New Roman" w:cs="Times New Roman" w:eastAsia="Times New Roman"/>
                <w:sz w:val="17"/>
              </w:rPr>
              <w:t>4.9%</w:t>
            </w:r>
          </w:p>
        </w:tc>
        <w:tc>
          <w:tcPr>
            <w:tcW w:type="dxa" w:w="1296"/>
          </w:tcPr>
          <w:p>
            <w:pPr>
              <w:spacing w:after="20" w:before="20" w:line="240" w:lineRule="auto"/>
              <w:jc w:val="center"/>
            </w:pPr>
            <w:r/>
            <w:r>
              <w:rPr>
                <w:rFonts w:ascii="Times New Roman" w:hAnsi="Times New Roman" w:cs="Times New Roman" w:eastAsia="Times New Roman"/>
                <w:sz w:val="17"/>
              </w:rPr>
              <w:t>14.5%</w:t>
            </w:r>
          </w:p>
        </w:tc>
        <w:tc>
          <w:tcPr>
            <w:tcW w:type="dxa" w:w="1224"/>
          </w:tcPr>
          <w:p>
            <w:pPr>
              <w:spacing w:after="20" w:before="20" w:line="240" w:lineRule="auto"/>
              <w:jc w:val="center"/>
            </w:pPr>
            <w:r/>
            <w:r>
              <w:rPr>
                <w:rFonts w:ascii="Times New Roman" w:hAnsi="Times New Roman" w:cs="Times New Roman" w:eastAsia="Times New Roman"/>
                <w:sz w:val="17"/>
              </w:rPr>
              <w:t>-26.6%</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SPY</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25.9%</w:t>
            </w:r>
          </w:p>
        </w:tc>
        <w:tc>
          <w:tcPr>
            <w:tcW w:type="dxa" w:w="1296"/>
          </w:tcPr>
          <w:p>
            <w:pPr>
              <w:spacing w:after="20" w:before="20" w:line="240" w:lineRule="auto"/>
              <w:jc w:val="center"/>
            </w:pPr>
            <w:r/>
            <w:r>
              <w:rPr>
                <w:rFonts w:ascii="Times New Roman" w:hAnsi="Times New Roman" w:cs="Times New Roman" w:eastAsia="Times New Roman"/>
                <w:sz w:val="17"/>
              </w:rPr>
              <w:t>21.9%</w:t>
            </w:r>
          </w:p>
        </w:tc>
        <w:tc>
          <w:tcPr>
            <w:tcW w:type="dxa" w:w="1224"/>
          </w:tcPr>
          <w:p>
            <w:pPr>
              <w:spacing w:after="20" w:before="20" w:line="240" w:lineRule="auto"/>
              <w:jc w:val="center"/>
            </w:pPr>
            <w:r/>
            <w:r>
              <w:rPr>
                <w:rFonts w:ascii="Times New Roman" w:hAnsi="Times New Roman" w:cs="Times New Roman" w:eastAsia="Times New Roman"/>
                <w:sz w:val="17"/>
              </w:rPr>
              <w:t>-33.7%</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QQQ</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37.8%</w:t>
            </w:r>
          </w:p>
        </w:tc>
        <w:tc>
          <w:tcPr>
            <w:tcW w:type="dxa" w:w="1296"/>
          </w:tcPr>
          <w:p>
            <w:pPr>
              <w:spacing w:after="20" w:before="20" w:line="240" w:lineRule="auto"/>
              <w:jc w:val="center"/>
            </w:pPr>
            <w:r/>
            <w:r>
              <w:rPr>
                <w:rFonts w:ascii="Times New Roman" w:hAnsi="Times New Roman" w:cs="Times New Roman" w:eastAsia="Times New Roman"/>
                <w:sz w:val="17"/>
              </w:rPr>
              <w:t>24.9%</w:t>
            </w:r>
          </w:p>
        </w:tc>
        <w:tc>
          <w:tcPr>
            <w:tcW w:type="dxa" w:w="1224"/>
          </w:tcPr>
          <w:p>
            <w:pPr>
              <w:spacing w:after="20" w:before="20" w:line="240" w:lineRule="auto"/>
              <w:jc w:val="center"/>
            </w:pPr>
            <w:r/>
            <w:r>
              <w:rPr>
                <w:rFonts w:ascii="Times New Roman" w:hAnsi="Times New Roman" w:cs="Times New Roman" w:eastAsia="Times New Roman"/>
                <w:sz w:val="17"/>
              </w:rPr>
              <w:t>-28.6%</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GLD</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12.1%</w:t>
            </w:r>
          </w:p>
        </w:tc>
        <w:tc>
          <w:tcPr>
            <w:tcW w:type="dxa" w:w="1296"/>
          </w:tcPr>
          <w:p>
            <w:pPr>
              <w:spacing w:after="20" w:before="20" w:line="240" w:lineRule="auto"/>
              <w:jc w:val="center"/>
            </w:pPr>
            <w:r/>
            <w:r>
              <w:rPr>
                <w:rFonts w:ascii="Times New Roman" w:hAnsi="Times New Roman" w:cs="Times New Roman" w:eastAsia="Times New Roman"/>
                <w:sz w:val="17"/>
              </w:rPr>
              <w:t>15.3%</w:t>
            </w:r>
          </w:p>
        </w:tc>
        <w:tc>
          <w:tcPr>
            <w:tcW w:type="dxa" w:w="1224"/>
          </w:tcPr>
          <w:p>
            <w:pPr>
              <w:spacing w:after="20" w:before="20" w:line="240" w:lineRule="auto"/>
              <w:jc w:val="center"/>
            </w:pPr>
            <w:r/>
            <w:r>
              <w:rPr>
                <w:rFonts w:ascii="Times New Roman" w:hAnsi="Times New Roman" w:cs="Times New Roman" w:eastAsia="Times New Roman"/>
                <w:sz w:val="17"/>
              </w:rPr>
              <w:t>-18.8%</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7"/>
              </w:rPr>
              <w:t>COVID-19</w:t>
            </w:r>
          </w:p>
        </w:tc>
        <w:tc>
          <w:tcPr>
            <w:tcW w:type="dxa" w:w="1008"/>
          </w:tcPr>
          <w:p>
            <w:pPr>
              <w:spacing w:after="20" w:before="20" w:line="240" w:lineRule="auto"/>
              <w:jc w:val="left"/>
            </w:pPr>
            <w:r/>
            <w:r>
              <w:rPr>
                <w:rFonts w:ascii="Times New Roman" w:hAnsi="Times New Roman" w:cs="Times New Roman" w:eastAsia="Times New Roman"/>
                <w:sz w:val="17"/>
              </w:rPr>
              <w:t>TLT</w:t>
            </w:r>
          </w:p>
        </w:tc>
        <w:tc>
          <w:tcPr>
            <w:tcW w:type="dxa" w:w="2232"/>
          </w:tcPr>
          <w:p>
            <w:pPr>
              <w:spacing w:after="20" w:before="20" w:line="240" w:lineRule="auto"/>
              <w:jc w:val="center"/>
            </w:pPr>
            <w:r/>
            <w:r>
              <w:rPr>
                <w:rFonts w:ascii="Times New Roman" w:hAnsi="Times New Roman" w:cs="Times New Roman" w:eastAsia="Times New Roman"/>
                <w:sz w:val="17"/>
              </w:rPr>
              <w:t>2019-01-02 to 2021-12-31</w:t>
            </w:r>
          </w:p>
        </w:tc>
        <w:tc>
          <w:tcPr>
            <w:tcW w:type="dxa" w:w="720"/>
          </w:tcPr>
          <w:p>
            <w:pPr>
              <w:spacing w:after="20" w:before="20" w:line="240" w:lineRule="auto"/>
              <w:jc w:val="center"/>
            </w:pPr>
            <w:r/>
            <w:r>
              <w:rPr>
                <w:rFonts w:ascii="Times New Roman" w:hAnsi="Times New Roman" w:cs="Times New Roman" w:eastAsia="Times New Roman"/>
                <w:sz w:val="17"/>
              </w:rPr>
              <w:t>757</w:t>
            </w:r>
          </w:p>
        </w:tc>
        <w:tc>
          <w:tcPr>
            <w:tcW w:type="dxa" w:w="1152"/>
          </w:tcPr>
          <w:p>
            <w:pPr>
              <w:spacing w:after="20" w:before="20" w:line="240" w:lineRule="auto"/>
              <w:jc w:val="center"/>
            </w:pPr>
            <w:r/>
            <w:r>
              <w:rPr>
                <w:rFonts w:ascii="Times New Roman" w:hAnsi="Times New Roman" w:cs="Times New Roman" w:eastAsia="Times New Roman"/>
                <w:sz w:val="17"/>
              </w:rPr>
              <w:t>8.6%</w:t>
            </w:r>
          </w:p>
        </w:tc>
        <w:tc>
          <w:tcPr>
            <w:tcW w:type="dxa" w:w="1296"/>
          </w:tcPr>
          <w:p>
            <w:pPr>
              <w:spacing w:after="20" w:before="20" w:line="240" w:lineRule="auto"/>
              <w:jc w:val="center"/>
            </w:pPr>
            <w:r/>
            <w:r>
              <w:rPr>
                <w:rFonts w:ascii="Times New Roman" w:hAnsi="Times New Roman" w:cs="Times New Roman" w:eastAsia="Times New Roman"/>
                <w:sz w:val="17"/>
              </w:rPr>
              <w:t>16.3%</w:t>
            </w:r>
          </w:p>
        </w:tc>
        <w:tc>
          <w:tcPr>
            <w:tcW w:type="dxa" w:w="1224"/>
          </w:tcPr>
          <w:p>
            <w:pPr>
              <w:spacing w:after="20" w:before="20" w:line="240" w:lineRule="auto"/>
              <w:jc w:val="center"/>
            </w:pPr>
            <w:r/>
            <w:r>
              <w:rPr>
                <w:rFonts w:ascii="Times New Roman" w:hAnsi="Times New Roman" w:cs="Times New Roman" w:eastAsia="Times New Roman"/>
                <w:sz w:val="17"/>
              </w:rPr>
              <w:t>-21.3%</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For the pattern comparison we built a reference corpus of 965 labelled windows. They come from the three case studies (QQQ for the dot-com bust, SPY for the other two) and from four calm periods: SPY in 2003 to 2006, 2012 to 2015 and 2016 to 2019, and QQQ in 2012 to 2015. The corpus holds 679 normal, 105 dot-com, 101 GFC and 80 COVID-19 windows.</w:t>
      </w:r>
    </w:p>
    <w:p>
      <w:pPr>
        <w:keepNext w:val="0"/>
        <w:spacing w:after="120" w:before="0" w:line="276" w:lineRule="auto"/>
        <w:jc w:val="both"/>
      </w:pPr>
      <w:r>
        <w:rPr>
          <w:rFonts w:ascii="Times New Roman" w:hAnsi="Times New Roman" w:cs="Times New Roman" w:eastAsia="Times New Roman"/>
          <w:sz w:val="24"/>
        </w:rPr>
        <w:t>Prices from different assets are aligned on shared trading dates, and daily simple returns are computed for the backtests. For regime detection, each day is described by three features: the log return, the 20-day annualized volatility and the drawdown from the 60-day rolling peak.</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706581" cy="318654"/>
                  <wp:docPr id="11" name="Picture 1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706581" cy="31865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867592" cy="293716"/>
                  <wp:docPr id="12" name="Picture 1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867592" cy="293716"/>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91738" cy="401781"/>
                  <wp:docPr id="13" name="Picture 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091738" cy="401781"/>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(5.3)</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features are standardized before the model is fitted.</w:t>
      </w:r>
    </w:p>
    <w:p>
      <w:pPr>
        <w:keepNext/>
        <w:spacing w:after="80" w:before="160" w:line="276" w:lineRule="auto"/>
        <w:jc w:val="left"/>
        <w:outlineLvl w:val="2"/>
      </w:pPr>
      <w:bookmarkStart w:id="1053" w:name="_RefApo1053"/>
      <w:r>
        <w:rPr>
          <w:rFonts w:ascii="Times New Roman" w:hAnsi="Times New Roman" w:cs="Times New Roman" w:eastAsia="Times New Roman"/>
          <w:b/>
          <w:sz w:val="24"/>
        </w:rPr>
        <w:t>5.1.2 Regime Detection with a Hidden Markov Model</w:t>
      </w:r>
      <w:bookmarkEnd w:id="1053"/>
    </w:p>
    <w:p>
      <w:pPr>
        <w:keepNext w:val="0"/>
        <w:spacing w:after="120" w:before="0" w:line="276" w:lineRule="auto"/>
        <w:jc w:val="both"/>
      </w:pPr>
      <w:r>
        <w:rPr>
          <w:rFonts w:ascii="Times New Roman" w:hAnsi="Times New Roman" w:cs="Times New Roman" w:eastAsia="Times New Roman"/>
          <w:sz w:val="24"/>
        </w:rPr>
        <w:t>A three-state Gaussian hidden Markov model with diagonal covariance [13] is fitted by expectation-maximization (300 iterations, seed 7) on the standardized features. Each state has its own mean and variance for the three features, and a transition matrix describes how likely the market is to move between states.</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3483032" cy="290945"/>
                  <wp:docPr id="14" name="Picture 1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483032" cy="29094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(5.4)</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State numbers are arbitrary, so we name the states afterwards from their statistics. The state with the highest average volatility is Crisis. Of the other two, the one with the higher average return is Bull and the other is Bear. The model never sees crash dates. Its posterior probabilities are used by the dashboard and as part of the state of the adaptive allocator.</w:t>
      </w:r>
    </w:p>
    <w:p>
      <w:pPr>
        <w:keepNext/>
        <w:spacing w:after="80" w:before="160" w:line="276" w:lineRule="auto"/>
        <w:jc w:val="left"/>
        <w:outlineLvl w:val="2"/>
      </w:pPr>
      <w:bookmarkStart w:id="1054" w:name="_RefApo1054"/>
      <w:r>
        <w:rPr>
          <w:rFonts w:ascii="Times New Roman" w:hAnsi="Times New Roman" w:cs="Times New Roman" w:eastAsia="Times New Roman"/>
          <w:b/>
          <w:sz w:val="24"/>
        </w:rPr>
        <w:t>5.1.3 Length-Invariant Shape and Transformer Encoder</w:t>
      </w:r>
      <w:bookmarkEnd w:id="1054"/>
    </w:p>
    <w:p>
      <w:pPr>
        <w:keepNext w:val="0"/>
        <w:spacing w:after="120" w:before="0" w:line="276" w:lineRule="auto"/>
        <w:jc w:val="both"/>
      </w:pPr>
      <w:r>
        <w:rPr>
          <w:rFonts w:ascii="Times New Roman" w:hAnsi="Times New Roman" w:cs="Times New Roman" w:eastAsia="Times New Roman"/>
          <w:sz w:val="24"/>
        </w:rPr>
        <w:t>The comparison has to treat a 33-day crash and a 600-day bear market on equal terms. For a window of n trading days we compute three channels from the window's own start: cumulative return, a 5-day rolling annualized volatility, and the running drawdown. Each channel is linearly interpolated onto 40 equally spaced points of a normalized time axis, so every window becomes a 40 by 3 array.</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728749" cy="321425"/>
                  <wp:docPr id="15" name="Picture 1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28749" cy="3214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(5.5)</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543396" cy="293716"/>
                  <wp:docPr id="16" name="Picture 1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1543396" cy="293716"/>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(5.6)</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28552" cy="387927"/>
                  <wp:docPr id="17" name="Picture 1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1928552" cy="3879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(5.7)</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Here ρ stands for the daily returns inside the window. The channels are standardized with means and standard deviations computed over the corpus.</w:t>
      </w:r>
    </w:p>
    <w:p>
      <w:pPr>
        <w:keepNext w:val="0"/>
        <w:spacing w:after="120" w:before="0" w:line="276" w:lineRule="auto"/>
        <w:jc w:val="both"/>
      </w:pPr>
      <w:r>
        <w:rPr>
          <w:rFonts w:ascii="Times New Roman" w:hAnsi="Times New Roman" w:cs="Times New Roman" w:eastAsia="Times New Roman"/>
          <w:sz w:val="24"/>
        </w:rPr>
        <w:t>A small Transformer encoder [18] maps the 40 by 3 array to a 16-dimensional embedding (Figure 5.1). A linear layer lifts each time step to 32 dimensions and a learned positional embedding is added. Two encoder layers with four attention heads and a 64-unit feed-forward block (GELU activation [26], layer normalization [27]) follow. The 40 outputs are averaged and a last linear layer produces the 16 values. Self-attention is the scaled dot product of Vaswani et al.:</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227810" cy="396240"/>
                  <wp:docPr id="18" name="Picture 1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2227810" cy="39624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(5.8)</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encoder is trained without labels as an autoencoder. A decoder of the same size rebuilds the 40 by 3 array from the embedding, and training minimizes the squared reconstruction error with Adam [28] (learning rate 0.002, 120 full-batch epochs) in PyTorch [29]. The decoder is thrown away after training.</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17469" cy="473825"/>
                  <wp:docPr id="19" name="Picture 1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917469" cy="4738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(5.9)</w:t>
            </w:r>
          </w:p>
        </w:tc>
      </w:tr>
    </w:tbl>
    <w:p>
      <w:pPr>
        <w:spacing w:after="40" w:line="120" w:lineRule="auto"/>
      </w:pPr>
    </w:p>
    <w:p>
      <w:pPr>
        <w:keepNext/>
        <w:spacing w:after="60" w:before="80" w:line="240" w:lineRule="auto"/>
        <w:jc w:val="center"/>
      </w:pPr>
      <w:r>
        <w:drawing>
          <wp:inline xmlns:a="http://schemas.openxmlformats.org/drawingml/2006/main" xmlns:pic="http://schemas.openxmlformats.org/drawingml/2006/picture">
            <wp:extent cx="5486400" cy="2152819"/>
            <wp:docPr id="20" name="Picture 20"/>
            <wp:cNvGraphicFramePr>
              <a:graphicFrameLocks noChangeAspect="1"/>
            </wp:cNvGraphicFramePr>
            <a:graphic>
              <a:graphicData uri="http://schemas.openxmlformats.org/drawingml/2006/picture">
                <pic:pic>
                  <pic:nvPicPr>
                    <pic:cNvPr id="0" name="fig_transformer.png"/>
                    <pic:cNvPicPr/>
                  </pic:nvPicPr>
                  <pic:blipFill>
                    <a:blip r:embed="rId31"/>
                    <a:stretch>
                      <a:fillRect/>
                    </a:stretch>
                  </pic:blipFill>
                  <pic:spPr>
                    <a:xfrm>
                      <a:off x="0" y="0"/>
                      <a:ext cx="5486400" cy="2152819"/>
                    </a:xfrm>
                    <a:prstGeom prst="rect"/>
                  </pic:spPr>
                </pic:pic>
              </a:graphicData>
            </a:graphic>
          </wp:inline>
        </w:drawing>
      </w:r>
    </w:p>
    <w:p>
      <w:pPr>
        <w:keepNext w:val="0"/>
        <w:spacing w:after="200" w:before="0" w:line="240" w:lineRule="auto"/>
        <w:jc w:val="center"/>
      </w:pPr>
      <w:bookmarkStart w:id="1055" w:name="_RefApo1055"/>
      <w:r>
        <w:rPr>
          <w:rFonts w:ascii="Times New Roman" w:hAnsi="Times New Roman" w:cs="Times New Roman" w:eastAsia="Times New Roman"/>
          <w:b/>
          <w:sz w:val="20"/>
        </w:rPr>
        <w:t xml:space="preserve">Figure 5.1 </w:t>
      </w:r>
      <w:r>
        <w:rPr>
          <w:rFonts w:ascii="Times New Roman" w:hAnsi="Times New Roman" w:cs="Times New Roman" w:eastAsia="Times New Roman"/>
          <w:sz w:val="20"/>
        </w:rPr>
        <w:t>Transformer shape encoder and the decoder used only for training.</w:t>
      </w:r>
      <w:bookmarkEnd w:id="1055"/>
    </w:p>
    <w:p>
      <w:pPr>
        <w:keepNext/>
        <w:spacing w:after="80" w:before="160" w:line="276" w:lineRule="auto"/>
        <w:jc w:val="left"/>
        <w:outlineLvl w:val="2"/>
      </w:pPr>
      <w:bookmarkStart w:id="1056" w:name="_RefApo1056"/>
      <w:r>
        <w:rPr>
          <w:rFonts w:ascii="Times New Roman" w:hAnsi="Times New Roman" w:cs="Times New Roman" w:eastAsia="Times New Roman"/>
          <w:b/>
          <w:sz w:val="24"/>
        </w:rPr>
        <w:t>5.1.4 Reference Corpus and HDBSCAN</w:t>
      </w:r>
      <w:bookmarkEnd w:id="1056"/>
    </w:p>
    <w:p>
      <w:pPr>
        <w:keepNext w:val="0"/>
        <w:spacing w:after="120" w:before="0" w:line="276" w:lineRule="auto"/>
        <w:jc w:val="both"/>
      </w:pPr>
      <w:r>
        <w:rPr>
          <w:rFonts w:ascii="Times New Roman" w:hAnsi="Times New Roman" w:cs="Times New Roman" w:eastAsia="Times New Roman"/>
          <w:sz w:val="24"/>
        </w:rPr>
        <w:t>Overlapping windows are cut from each source series at 21 lengths between 10 and 600 trading days, with a stride of max(3, length/5) days. A window gets an event label if the crisis covers at least half of the window, or if the window contains at least 80 percent of the crisis and is no longer than four times its length. The second rule exists because the COVID-19 crash lasted only 33 trading days, so most windows that contain it are longer than the crash itself. Windows that overlap a crisis by 5 to 50 percent are dropped as ambiguous, and the rest are labelled normal. Each event class is capped at 120 windows and the normal class at 2.5 times the event total. The cap is stratified by window length, so a large number of short windows does not push out the rarer long ones.</w:t>
      </w:r>
    </w:p>
    <w:p>
      <w:pPr>
        <w:keepNext w:val="0"/>
        <w:spacing w:after="120" w:before="0" w:line="276" w:lineRule="auto"/>
        <w:jc w:val="both"/>
      </w:pPr>
      <w:r>
        <w:rPr>
          <w:rFonts w:ascii="Times New Roman" w:hAnsi="Times New Roman" w:cs="Times New Roman" w:eastAsia="Times New Roman"/>
          <w:sz w:val="24"/>
        </w:rPr>
        <w:t>HDBSCAN [20][21] is run on the embeddings over a grid of nine settings of minimum cluster size and minimum samples. We choose the setting that gives each event its own cluster with a majority of at least 60 percent, with high purity and little noise, and that avoids splitting into many small clusters. On the deployed corpus it finds 3 clusters. We use the clustering to inspect the structure of the corpus. The final score does not rely on cluster centers, because the center of an irregular density cluster can lie in empty space, and about 16 percent of the corpus is classed as noise that no center describes.</w:t>
      </w:r>
    </w:p>
    <w:p>
      <w:pPr>
        <w:keepNext/>
        <w:spacing w:after="80" w:before="160" w:line="276" w:lineRule="auto"/>
        <w:jc w:val="left"/>
        <w:outlineLvl w:val="2"/>
      </w:pPr>
      <w:bookmarkStart w:id="1057" w:name="_RefApo1057"/>
      <w:r>
        <w:rPr>
          <w:rFonts w:ascii="Times New Roman" w:hAnsi="Times New Roman" w:cs="Times New Roman" w:eastAsia="Times New Roman"/>
          <w:b/>
          <w:sz w:val="24"/>
        </w:rPr>
        <w:t>5.1.5 Similarity Scoring and the Comparison Report</w:t>
      </w:r>
      <w:bookmarkEnd w:id="1057"/>
    </w:p>
    <w:p>
      <w:pPr>
        <w:keepNext w:val="0"/>
        <w:spacing w:after="120" w:before="0" w:line="276" w:lineRule="auto"/>
        <w:jc w:val="both"/>
      </w:pPr>
      <w:r>
        <w:rPr>
          <w:rFonts w:ascii="Times New Roman" w:hAnsi="Times New Roman" w:cs="Times New Roman" w:eastAsia="Times New Roman"/>
          <w:sz w:val="24"/>
        </w:rPr>
        <w:t>For a query embedding z and a label ℓ, let N</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(z) be the k = 8 corpus windows nearest to z that carry label ℓ, and let 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be the typical in-class spacing, the 75th percentile over the label's windows of the mean distance to their eight nearest same-label neighbors. The distance score 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is turned into a similarity by a Gaussian kernel, and a purity term 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measures how many of the 15 nearest windows overall carry the same label, weighted by inverse distance.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632065" cy="426720"/>
                  <wp:docPr id="21" name="Picture 2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1632065" cy="42672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(5.10)</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598814" cy="318654"/>
                  <wp:docPr id="22" name="Picture 22"/>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98814" cy="31865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424247" cy="579120"/>
                  <wp:docPr id="23" name="Picture 23"/>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1424247" cy="57912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88967" cy="346363"/>
                  <wp:docPr id="24" name="Picture 24"/>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1088967" cy="346363"/>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(5.13)</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271847" cy="235527"/>
                  <wp:docPr id="25" name="Picture 25"/>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1271847"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(5.14)</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In targeted mode the user picks an event and the confidence 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is reported for that event. In auto mode the label with the highest 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wins. A match requires m</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 1.4 s</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and C</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 0.20, and in auto mode the winner must not be the normal class and must have p</w:t>
      </w:r>
      <w:r>
        <w:rPr>
          <w:rFonts w:ascii="Times New Roman" w:hAnsi="Times New Roman" w:cs="Times New Roman" w:eastAsia="Times New Roman"/>
          <w:sz w:val="24"/>
          <w:vertAlign w:val="subscript"/>
        </w:rPr>
        <w:t>ℓ</w:t>
      </w:r>
      <w:r>
        <w:rPr>
          <w:rFonts w:ascii="Times New Roman" w:hAnsi="Times New Roman" w:cs="Times New Roman" w:eastAsia="Times New Roman"/>
          <w:sz w:val="24"/>
        </w:rPr>
        <w:t xml:space="preserve"> above 0.6. If these conditions fail, the report says that no crisis resembles the period and gives the normal-regime confidence instead. Every report also contains the nearest same-label real window for the overlay, the annualized return, volatility and maximum drawdown of the period, the share of bull, bear and crisis days from the HMM, and the average 21-day forward return of the nearest same-label windows as a historical baseline. Figure 5.2 gives the whole pipeline.</w:t>
      </w:r>
    </w:p>
    <w:p>
      <w:pPr>
        <w:keepNext/>
        <w:spacing w:after="60" w:before="80" w:line="240" w:lineRule="auto"/>
        <w:jc w:val="center"/>
      </w:pPr>
      <w:r>
        <w:drawing>
          <wp:inline xmlns:a="http://schemas.openxmlformats.org/drawingml/2006/main" xmlns:pic="http://schemas.openxmlformats.org/drawingml/2006/picture">
            <wp:extent cx="5486400" cy="3670956"/>
            <wp:docPr id="26" name="Picture 26"/>
            <wp:cNvGraphicFramePr>
              <a:graphicFrameLocks noChangeAspect="1"/>
            </wp:cNvGraphicFramePr>
            <a:graphic>
              <a:graphicData uri="http://schemas.openxmlformats.org/drawingml/2006/picture">
                <pic:pic>
                  <pic:nvPicPr>
                    <pic:cNvPr id="0" name="fig_pipeline_matcher.png"/>
                    <pic:cNvPicPr/>
                  </pic:nvPicPr>
                  <pic:blipFill>
                    <a:blip r:embed="rId37"/>
                    <a:stretch>
                      <a:fillRect/>
                    </a:stretch>
                  </pic:blipFill>
                  <pic:spPr>
                    <a:xfrm>
                      <a:off x="0" y="0"/>
                      <a:ext cx="5486400" cy="3670956"/>
                    </a:xfrm>
                    <a:prstGeom prst="rect"/>
                  </pic:spPr>
                </pic:pic>
              </a:graphicData>
            </a:graphic>
          </wp:inline>
        </w:drawing>
      </w:r>
    </w:p>
    <w:p>
      <w:pPr>
        <w:keepNext w:val="0"/>
        <w:spacing w:after="200" w:before="0" w:line="240" w:lineRule="auto"/>
        <w:jc w:val="center"/>
      </w:pPr>
      <w:bookmarkStart w:id="1058" w:name="_RefApo1058"/>
      <w:r>
        <w:rPr>
          <w:rFonts w:ascii="Times New Roman" w:hAnsi="Times New Roman" w:cs="Times New Roman" w:eastAsia="Times New Roman"/>
          <w:b/>
          <w:sz w:val="20"/>
        </w:rPr>
        <w:t xml:space="preserve">Figure 5.2 </w:t>
      </w:r>
      <w:r>
        <w:rPr>
          <w:rFonts w:ascii="Times New Roman" w:hAnsi="Times New Roman" w:cs="Times New Roman" w:eastAsia="Times New Roman"/>
          <w:sz w:val="20"/>
        </w:rPr>
        <w:t>Historical-pattern comparison pipeline.</w:t>
      </w:r>
      <w:bookmarkEnd w:id="1058"/>
    </w:p>
    <w:p>
      <w:pPr>
        <w:keepNext/>
        <w:spacing w:after="80" w:before="160" w:line="276" w:lineRule="auto"/>
        <w:jc w:val="left"/>
        <w:outlineLvl w:val="2"/>
      </w:pPr>
      <w:bookmarkStart w:id="1059" w:name="_RefApo1059"/>
      <w:r>
        <w:rPr>
          <w:rFonts w:ascii="Times New Roman" w:hAnsi="Times New Roman" w:cs="Times New Roman" w:eastAsia="Times New Roman"/>
          <w:b/>
          <w:sz w:val="24"/>
        </w:rPr>
        <w:t>5.1.6 Allocation Strategies</w:t>
      </w:r>
      <w:bookmarkEnd w:id="1059"/>
    </w:p>
    <w:p>
      <w:pPr>
        <w:keepNext w:val="0"/>
        <w:spacing w:after="120" w:before="0" w:line="276" w:lineRule="auto"/>
        <w:jc w:val="both"/>
      </w:pPr>
      <w:r>
        <w:rPr>
          <w:rFonts w:ascii="Times New Roman" w:hAnsi="Times New Roman" w:cs="Times New Roman" w:eastAsia="Times New Roman"/>
          <w:sz w:val="24"/>
        </w:rPr>
        <w:t>Three strategies are compared on the same rebalance dates (every 21 trading days) and with the same proportional cost of 5 basis points on turnover.</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Equal-Weight</w:t>
      </w:r>
      <w:r>
        <w:rPr>
          <w:rFonts w:ascii="Times New Roman" w:hAnsi="Times New Roman" w:cs="Times New Roman" w:eastAsia="Times New Roman"/>
          <w:sz w:val="24"/>
        </w:rPr>
        <w:t xml:space="preserve"> holds 1/N of each asset.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Mean-Variance</w:t>
      </w:r>
      <w:r>
        <w:rPr>
          <w:rFonts w:ascii="Times New Roman" w:hAnsi="Times New Roman" w:cs="Times New Roman" w:eastAsia="Times New Roman"/>
          <w:sz w:val="24"/>
        </w:rPr>
        <w:t xml:space="preserve"> maximizes the Sharpe ratio of a long-only, fully invested portfolio using the previous 63 trading days, solved with sequential least squares programming. If the solver fails it falls back to equal weights.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Adaptive</w:t>
      </w:r>
      <w:r>
        <w:rPr>
          <w:rFonts w:ascii="Times New Roman" w:hAnsi="Times New Roman" w:cs="Times New Roman" w:eastAsia="Times New Roman"/>
          <w:sz w:val="24"/>
        </w:rPr>
        <w:t xml:space="preserve"> is a small neural policy. Its input is the state s</w:t>
      </w:r>
      <w:r>
        <w:rPr>
          <w:rFonts w:ascii="Times New Roman" w:hAnsi="Times New Roman" w:cs="Times New Roman" w:eastAsia="Times New Roman"/>
          <w:sz w:val="24"/>
          <w:vertAlign w:val="subscript"/>
        </w:rPr>
        <w:t>k</w:t>
      </w:r>
      <w:r>
        <w:rPr>
          <w:rFonts w:ascii="Times New Roman" w:hAnsi="Times New Roman" w:cs="Times New Roman" w:eastAsia="Times New Roman"/>
          <w:sz w:val="24"/>
        </w:rPr>
        <w:t>: the three regime probabilities, and the 21-day momentum and 21-day annualized volatility of every asset. A hidden layer of 16 tanh units and a softmax output give long-only weights.</w:t>
      </w:r>
    </w:p>
    <w:p>
      <w:pPr>
        <w:keepNext w:val="0"/>
        <w:spacing w:after="40" w:before="0" w:line="120" w:lineRule="auto"/>
        <w:jc w:val="both"/>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637905" cy="235527"/>
                  <wp:docPr id="27" name="Picture 27"/>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2637905"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(5.15)</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policy is trained with evolution strategies [17]. In each of 40 generations, 32 antithetic Gaussian perturbations of the parameter vector (σ = 0.1) are scored by simulating the policy through the training segment. The rewards are rank-normalized and the parameters move along the reward-weighted perturbation direction with a step of 0.05. The reward subtracts a drawdown penalty and a turnover penalty from the Sharpe ratio, which is how transaction costs enter the objective.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986741" cy="268778"/>
                  <wp:docPr id="28" name="Picture 2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1986741" cy="268778"/>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(5.16)</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221970" cy="473825"/>
                  <wp:docPr id="29" name="Picture 29"/>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221970" cy="473825"/>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(5.17)</w:t>
            </w:r>
          </w:p>
        </w:tc>
      </w:tr>
    </w:tbl>
    <w:p>
      <w:pPr>
        <w:spacing w:after="40" w:line="120" w:lineRule="auto"/>
      </w:pPr>
    </w:p>
    <w:p>
      <w:pPr>
        <w:keepNext/>
        <w:spacing w:after="60" w:before="80" w:line="240" w:lineRule="auto"/>
        <w:jc w:val="center"/>
      </w:pPr>
      <w:r>
        <w:drawing>
          <wp:inline xmlns:a="http://schemas.openxmlformats.org/drawingml/2006/main" xmlns:pic="http://schemas.openxmlformats.org/drawingml/2006/picture">
            <wp:extent cx="5486400" cy="3387390"/>
            <wp:docPr id="30" name="Picture 30"/>
            <wp:cNvGraphicFramePr>
              <a:graphicFrameLocks noChangeAspect="1"/>
            </wp:cNvGraphicFramePr>
            <a:graphic>
              <a:graphicData uri="http://schemas.openxmlformats.org/drawingml/2006/picture">
                <pic:pic>
                  <pic:nvPicPr>
                    <pic:cNvPr id="0" name="fig_backtest_protocol.png"/>
                    <pic:cNvPicPr/>
                  </pic:nvPicPr>
                  <pic:blipFill>
                    <a:blip r:embed="rId41"/>
                    <a:stretch>
                      <a:fillRect/>
                    </a:stretch>
                  </pic:blipFill>
                  <pic:spPr>
                    <a:xfrm>
                      <a:off x="0" y="0"/>
                      <a:ext cx="5486400" cy="3387390"/>
                    </a:xfrm>
                    <a:prstGeom prst="rect"/>
                  </pic:spPr>
                </pic:pic>
              </a:graphicData>
            </a:graphic>
          </wp:inline>
        </w:drawing>
      </w:r>
    </w:p>
    <w:p>
      <w:pPr>
        <w:keepNext w:val="0"/>
        <w:spacing w:after="200" w:before="0" w:line="240" w:lineRule="auto"/>
        <w:jc w:val="center"/>
      </w:pPr>
      <w:bookmarkStart w:id="1060" w:name="_RefApo1060"/>
      <w:r>
        <w:rPr>
          <w:rFonts w:ascii="Times New Roman" w:hAnsi="Times New Roman" w:cs="Times New Roman" w:eastAsia="Times New Roman"/>
          <w:b/>
          <w:sz w:val="20"/>
        </w:rPr>
        <w:t xml:space="preserve">Figure 5.3 </w:t>
      </w:r>
      <w:r>
        <w:rPr>
          <w:rFonts w:ascii="Times New Roman" w:hAnsi="Times New Roman" w:cs="Times New Roman" w:eastAsia="Times New Roman"/>
          <w:sz w:val="20"/>
        </w:rPr>
        <w:t>Walk-forward protocol: training on the pre-crisis segment, evaluation through the crisis.</w:t>
      </w:r>
      <w:bookmarkEnd w:id="1060"/>
    </w:p>
    <w:p>
      <w:pPr>
        <w:keepNext/>
        <w:spacing w:after="80" w:before="160" w:line="276" w:lineRule="auto"/>
        <w:jc w:val="left"/>
        <w:outlineLvl w:val="2"/>
      </w:pPr>
      <w:bookmarkStart w:id="1061" w:name="_RefApo1061"/>
      <w:r>
        <w:rPr>
          <w:rFonts w:ascii="Times New Roman" w:hAnsi="Times New Roman" w:cs="Times New Roman" w:eastAsia="Times New Roman"/>
          <w:b/>
          <w:sz w:val="24"/>
        </w:rPr>
        <w:t>5.1.7 Backtest Engine and Evaluation Metrics</w:t>
      </w:r>
      <w:bookmarkEnd w:id="1061"/>
    </w:p>
    <w:p>
      <w:pPr>
        <w:keepNext w:val="0"/>
        <w:spacing w:after="120" w:before="0" w:line="276" w:lineRule="auto"/>
        <w:jc w:val="both"/>
      </w:pPr>
      <w:r>
        <w:rPr>
          <w:rFonts w:ascii="Times New Roman" w:hAnsi="Times New Roman" w:cs="Times New Roman" w:eastAsia="Times New Roman"/>
          <w:sz w:val="24"/>
        </w:rPr>
        <w:t>The engine splits each setting at the crisis start. The adaptive policy and the 63-day look-back of the mean-variance strategy only ever use data before the date being decided. The test segment runs from the crisis start to the end of the data window. With daily portfolio returns r and portfolio value V, the metrics are:</w:t>
      </w: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338349" cy="379614"/>
                  <wp:docPr id="31" name="Picture 31"/>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338349" cy="379614"/>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(5.18)</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637607" cy="387927"/>
                  <wp:docPr id="32" name="Picture 32"/>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1637607" cy="3879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(5.19)</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083425" cy="299258"/>
                  <wp:docPr id="33" name="Picture 3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83425" cy="299258"/>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(5.20)</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371600" cy="235527"/>
                  <wp:docPr id="34" name="Picture 34"/>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1371600" cy="235527"/>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(5.21)</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2283229" cy="252152"/>
                  <wp:docPr id="35" name="Picture 3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2283229" cy="252152"/>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(5.22)</w:t>
            </w:r>
          </w:p>
        </w:tc>
      </w:tr>
    </w:tbl>
    <w:p>
      <w:pPr>
        <w:spacing w:after="40" w:line="120" w:lineRule="auto"/>
      </w:pPr>
    </w:p>
    <w:tbl>
      <w:tblPr>
        <w:tblW w:type="auto" w:w="0"/>
        <w:jc w:val="center"/>
        <w:tblLook w:firstColumn="1" w:firstRow="1" w:lastColumn="0" w:lastRow="0" w:noHBand="0" w:noVBand="1" w:val="04A0"/>
      </w:tblPr>
      <w:tblGrid>
        <w:gridCol w:w="2967"/>
        <w:gridCol w:w="2967"/>
        <w:gridCol w:w="2967"/>
      </w:tblGrid>
      <w:tr>
        <w:tc>
          <w:tcPr>
            <w:tcW w:type="dxa" w:w="720"/>
          </w:tcPr>
          <w:p/>
        </w:tc>
        <w:tc>
          <w:tcPr>
            <w:tcW w:type="dxa" w:w="7632"/>
            <w:vAlign w:val="center"/>
          </w:tcPr>
          <w:p>
            <w:pPr>
              <w:spacing w:after="0"/>
              <w:jc w:val="center"/>
            </w:pPr>
            <w:r>
              <w:drawing>
                <wp:inline xmlns:a="http://schemas.openxmlformats.org/drawingml/2006/main" xmlns:pic="http://schemas.openxmlformats.org/drawingml/2006/picture">
                  <wp:extent cx="1701338" cy="246610"/>
                  <wp:docPr id="36" name="Picture 3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701338" cy="246610"/>
                          </a:xfrm>
                          <a:prstGeom prst="rect"/>
                        </pic:spPr>
                      </pic:pic>
                    </a:graphicData>
                  </a:graphic>
                </wp:inline>
              </w:drawing>
            </w:r>
          </w:p>
        </w:tc>
        <w:tc>
          <w:tcPr>
            <w:tcW w:type="dxa" w:w="864"/>
            <w:vAlign w:val="center"/>
          </w:tcPr>
          <w:p>
            <w:pPr>
              <w:jc w:val="right"/>
            </w:pPr>
            <w:r>
              <w:rPr>
                <w:rFonts w:ascii="Times New Roman" w:hAnsi="Times New Roman" w:cs="Times New Roman" w:eastAsia="Times New Roman"/>
                <w:sz w:val="24"/>
              </w:rPr>
              <w:t>(5.23)</w:t>
            </w:r>
          </w:p>
        </w:tc>
      </w:tr>
    </w:tbl>
    <w:p>
      <w:pPr>
        <w:spacing w:after="40" w:line="120" w:lineRule="auto"/>
      </w:pPr>
    </w:p>
    <w:p>
      <w:pPr>
        <w:keepNext w:val="0"/>
        <w:spacing w:after="120" w:before="0" w:line="276" w:lineRule="auto"/>
        <w:jc w:val="both"/>
      </w:pPr>
      <w:r>
        <w:rPr>
          <w:rFonts w:ascii="Times New Roman" w:hAnsi="Times New Roman" w:cs="Times New Roman" w:eastAsia="Times New Roman"/>
          <w:sz w:val="24"/>
        </w:rPr>
        <w:t>The risk-free rate is 2 percent a year. Total return, annualized return, annualized volatility and mean turnover are also reported. For the matcher, the event classes are much smaller than the normal class, so we report balanced accuracy (the mean recall over the four classes, with a chance level of 0.25) and macro-F1, together with the crisis recall (the share of event windows predicted as some event) and the false-alarm rate (the share of normal windows predicted as an event). Plain accuracy is given only for completeness, since always answering "normal" already scores 70 percent.</w:t>
      </w:r>
    </w:p>
    <w:p>
      <w:pPr>
        <w:keepNext/>
        <w:spacing w:after="80" w:before="160" w:line="276" w:lineRule="auto"/>
        <w:jc w:val="left"/>
        <w:outlineLvl w:val="2"/>
      </w:pPr>
      <w:bookmarkStart w:id="1062" w:name="_RefApo1062"/>
      <w:r>
        <w:rPr>
          <w:rFonts w:ascii="Times New Roman" w:hAnsi="Times New Roman" w:cs="Times New Roman" w:eastAsia="Times New Roman"/>
          <w:b/>
          <w:sz w:val="24"/>
        </w:rPr>
        <w:t>5.1.8 Dashboard</w:t>
      </w:r>
      <w:bookmarkEnd w:id="1062"/>
    </w:p>
    <w:p>
      <w:pPr>
        <w:keepNext w:val="0"/>
        <w:spacing w:after="120" w:before="0" w:line="276" w:lineRule="auto"/>
        <w:jc w:val="both"/>
      </w:pPr>
      <w:r>
        <w:rPr>
          <w:rFonts w:ascii="Times New Roman" w:hAnsi="Times New Roman" w:cs="Times New Roman" w:eastAsia="Times New Roman"/>
          <w:sz w:val="24"/>
        </w:rPr>
        <w:t>The React interface has three tabs. Portfolio Backtest lets the user choose a case study, runs the backtest and draws the value curves, the metrics table and the allocation chart. Regime Detection draws the price with colored regime bands for any symbol and range, and below it the Historical Pattern Comparison report with its overlay chart, key figures and written insights. About describes the method and the stack. A ticker ribbon at the top polls the live quotes. The charts use Recharts, and a request counter in the regime explorer ignores answers to outdated requests. Table 5.3 collects the hyper-parameters of all modules.</w:t>
      </w:r>
    </w:p>
    <w:p>
      <w:pPr>
        <w:keepNext/>
        <w:spacing w:after="60" w:before="160" w:line="240" w:lineRule="auto"/>
        <w:jc w:val="center"/>
      </w:pPr>
      <w:bookmarkStart w:id="1063" w:name="_RefApo1063"/>
      <w:r>
        <w:rPr>
          <w:rFonts w:ascii="Times New Roman" w:hAnsi="Times New Roman" w:cs="Times New Roman" w:eastAsia="Times New Roman"/>
          <w:b/>
          <w:sz w:val="20"/>
        </w:rPr>
        <w:t xml:space="preserve">Table 5.3 </w:t>
      </w:r>
      <w:r>
        <w:rPr>
          <w:rFonts w:ascii="Times New Roman" w:hAnsi="Times New Roman" w:cs="Times New Roman" w:eastAsia="Times New Roman"/>
          <w:sz w:val="20"/>
        </w:rPr>
        <w:t>Hyper-parameters used in the experiments.</w:t>
      </w:r>
      <w:bookmarkEnd w:id="1063"/>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1728"/>
            <w:shd w:val="clear" w:color="auto" w:fill="D9E2F3"/>
          </w:tcPr>
          <w:p>
            <w:pPr>
              <w:spacing w:after="20" w:before="20" w:line="240" w:lineRule="auto"/>
              <w:jc w:val="left"/>
            </w:pPr>
            <w:r/>
            <w:r>
              <w:rPr>
                <w:rFonts w:ascii="Times New Roman" w:hAnsi="Times New Roman" w:cs="Times New Roman" w:eastAsia="Times New Roman"/>
                <w:b/>
                <w:sz w:val="19"/>
              </w:rPr>
              <w:t>Component</w:t>
            </w:r>
          </w:p>
        </w:tc>
        <w:tc>
          <w:tcPr>
            <w:tcW w:type="dxa" w:w="7488"/>
            <w:shd w:val="clear" w:color="auto" w:fill="D9E2F3"/>
          </w:tcPr>
          <w:p>
            <w:pPr>
              <w:spacing w:after="20" w:before="20" w:line="240" w:lineRule="auto"/>
              <w:jc w:val="left"/>
            </w:pPr>
            <w:r/>
            <w:r>
              <w:rPr>
                <w:rFonts w:ascii="Times New Roman" w:hAnsi="Times New Roman" w:cs="Times New Roman" w:eastAsia="Times New Roman"/>
                <w:b/>
                <w:sz w:val="19"/>
              </w:rPr>
              <w:t>Setting</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HMM</w:t>
            </w:r>
          </w:p>
        </w:tc>
        <w:tc>
          <w:tcPr>
            <w:tcW w:type="dxa" w:w="7488"/>
          </w:tcPr>
          <w:p>
            <w:pPr>
              <w:spacing w:after="20" w:before="20" w:line="240" w:lineRule="auto"/>
              <w:jc w:val="left"/>
            </w:pPr>
            <w:r/>
            <w:r>
              <w:rPr>
                <w:rFonts w:ascii="Times New Roman" w:hAnsi="Times New Roman" w:cs="Times New Roman" w:eastAsia="Times New Roman"/>
                <w:sz w:val="19"/>
              </w:rPr>
              <w:t>3 states, diagonal covariance, 300 EM iterations, seed 7; features: log return, 20-day volatility, 60-day drawdown</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Shape</w:t>
            </w:r>
          </w:p>
        </w:tc>
        <w:tc>
          <w:tcPr>
            <w:tcW w:type="dxa" w:w="7488"/>
          </w:tcPr>
          <w:p>
            <w:pPr>
              <w:spacing w:after="20" w:before="20" w:line="240" w:lineRule="auto"/>
              <w:jc w:val="left"/>
            </w:pPr>
            <w:r/>
            <w:r>
              <w:rPr>
                <w:rFonts w:ascii="Times New Roman" w:hAnsi="Times New Roman" w:cs="Times New Roman" w:eastAsia="Times New Roman"/>
                <w:sz w:val="19"/>
              </w:rPr>
              <w:t>40 points by 3 channels; windows of 10 to 600 days (21 lengths); stride max(3, length/5)</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Transformer</w:t>
            </w:r>
          </w:p>
        </w:tc>
        <w:tc>
          <w:tcPr>
            <w:tcW w:type="dxa" w:w="7488"/>
          </w:tcPr>
          <w:p>
            <w:pPr>
              <w:spacing w:after="20" w:before="20" w:line="240" w:lineRule="auto"/>
              <w:jc w:val="left"/>
            </w:pPr>
            <w:r/>
            <w:r>
              <w:rPr>
                <w:rFonts w:ascii="Times New Roman" w:hAnsi="Times New Roman" w:cs="Times New Roman" w:eastAsia="Times New Roman"/>
                <w:sz w:val="19"/>
              </w:rPr>
              <w:t>d</w:t>
            </w:r>
            <w:r>
              <w:rPr>
                <w:rFonts w:ascii="Times New Roman" w:hAnsi="Times New Roman" w:cs="Times New Roman" w:eastAsia="Times New Roman"/>
                <w:sz w:val="19"/>
                <w:vertAlign w:val="subscript"/>
              </w:rPr>
              <w:t>model</w:t>
            </w:r>
            <w:r>
              <w:rPr>
                <w:rFonts w:ascii="Times New Roman" w:hAnsi="Times New Roman" w:cs="Times New Roman" w:eastAsia="Times New Roman"/>
                <w:sz w:val="19"/>
              </w:rPr>
              <w:t xml:space="preserve"> 32, 4 heads, 2 layers, feed-forward 64 (GELU), learned positions, mean pooling, 16-d output; Adam, learning rate 0.002, 120 epochs</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Corpus</w:t>
            </w:r>
          </w:p>
        </w:tc>
        <w:tc>
          <w:tcPr>
            <w:tcW w:type="dxa" w:w="7488"/>
          </w:tcPr>
          <w:p>
            <w:pPr>
              <w:spacing w:after="20" w:before="20" w:line="240" w:lineRule="auto"/>
              <w:jc w:val="left"/>
            </w:pPr>
            <w:r/>
            <w:r>
              <w:rPr>
                <w:rFonts w:ascii="Times New Roman" w:hAnsi="Times New Roman" w:cs="Times New Roman" w:eastAsia="Times New Roman"/>
                <w:sz w:val="19"/>
              </w:rPr>
              <w:t>Event cap 120 per class (length-stratified); normal cap 2.5 times the events; 50 percent overlap or 80 percent coverage rule</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HDBSCAN</w:t>
            </w:r>
          </w:p>
        </w:tc>
        <w:tc>
          <w:tcPr>
            <w:tcW w:type="dxa" w:w="7488"/>
          </w:tcPr>
          <w:p>
            <w:pPr>
              <w:spacing w:after="20" w:before="20" w:line="240" w:lineRule="auto"/>
              <w:jc w:val="left"/>
            </w:pPr>
            <w:r/>
            <w:r>
              <w:rPr>
                <w:rFonts w:ascii="Times New Roman" w:hAnsi="Times New Roman" w:cs="Times New Roman" w:eastAsia="Times New Roman"/>
                <w:sz w:val="19"/>
              </w:rPr>
              <w:t>9-point grid on minimum cluster size and minimum samples; the score favors one majority cluster per event, high purity, low noise</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Scoring</w:t>
            </w:r>
          </w:p>
        </w:tc>
        <w:tc>
          <w:tcPr>
            <w:tcW w:type="dxa" w:w="7488"/>
          </w:tcPr>
          <w:p>
            <w:pPr>
              <w:spacing w:after="20" w:before="20" w:line="240" w:lineRule="auto"/>
              <w:jc w:val="left"/>
            </w:pPr>
            <w:r/>
            <w:r>
              <w:rPr>
                <w:rFonts w:ascii="Times New Roman" w:hAnsi="Times New Roman" w:cs="Times New Roman" w:eastAsia="Times New Roman"/>
                <w:sz w:val="19"/>
              </w:rPr>
              <w:t>k = 8 same-label neighbors; Gaussian kernel on spacing s; purity over 15 nearest; match if m ≤ 1.4 s and C ≥ 0.20</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Backtest</w:t>
            </w:r>
          </w:p>
        </w:tc>
        <w:tc>
          <w:tcPr>
            <w:tcW w:type="dxa" w:w="7488"/>
          </w:tcPr>
          <w:p>
            <w:pPr>
              <w:spacing w:after="20" w:before="20" w:line="240" w:lineRule="auto"/>
              <w:jc w:val="left"/>
            </w:pPr>
            <w:r/>
            <w:r>
              <w:rPr>
                <w:rFonts w:ascii="Times New Roman" w:hAnsi="Times New Roman" w:cs="Times New Roman" w:eastAsia="Times New Roman"/>
                <w:sz w:val="19"/>
              </w:rPr>
              <w:t>Rebalance every 21 trading days; cost 5 bps on turnover; risk-free rate 2 percent; 252 trading days a year</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Mean-Variance</w:t>
            </w:r>
          </w:p>
        </w:tc>
        <w:tc>
          <w:tcPr>
            <w:tcW w:type="dxa" w:w="7488"/>
          </w:tcPr>
          <w:p>
            <w:pPr>
              <w:spacing w:after="20" w:before="20" w:line="240" w:lineRule="auto"/>
              <w:jc w:val="left"/>
            </w:pPr>
            <w:r/>
            <w:r>
              <w:rPr>
                <w:rFonts w:ascii="Times New Roman" w:hAnsi="Times New Roman" w:cs="Times New Roman" w:eastAsia="Times New Roman"/>
                <w:sz w:val="19"/>
              </w:rPr>
              <w:t>63-day window, long-only maximum Sharpe (SLSQP), equal-weight fallback</w:t>
            </w:r>
          </w:p>
        </w:tc>
      </w:tr>
      <w:tr>
        <w:trPr>
          <w:cantSplit w:val="true"/>
        </w:trPr>
        <w:tc>
          <w:tcPr>
            <w:tcW w:type="dxa" w:w="1728"/>
          </w:tcPr>
          <w:p>
            <w:pPr>
              <w:spacing w:after="20" w:before="20" w:line="240" w:lineRule="auto"/>
              <w:jc w:val="left"/>
            </w:pPr>
            <w:r/>
            <w:r>
              <w:rPr>
                <w:rFonts w:ascii="Times New Roman" w:hAnsi="Times New Roman" w:cs="Times New Roman" w:eastAsia="Times New Roman"/>
                <w:sz w:val="19"/>
              </w:rPr>
              <w:t>ES policy</w:t>
            </w:r>
          </w:p>
        </w:tc>
        <w:tc>
          <w:tcPr>
            <w:tcW w:type="dxa" w:w="7488"/>
          </w:tcPr>
          <w:p>
            <w:pPr>
              <w:spacing w:after="20" w:before="20" w:line="240" w:lineRule="auto"/>
              <w:jc w:val="left"/>
            </w:pPr>
            <w:r/>
            <w:r>
              <w:rPr>
                <w:rFonts w:ascii="Times New Roman" w:hAnsi="Times New Roman" w:cs="Times New Roman" w:eastAsia="Times New Roman"/>
                <w:sz w:val="19"/>
              </w:rPr>
              <w:t>16 tanh hidden units; 32 antithetic perturbations by 40 generations; σ 0.1; step 0.05; reward SR - 2 MDD - 0.5 turnover</w:t>
            </w:r>
          </w:p>
        </w:tc>
      </w:tr>
    </w:tbl>
    <w:p>
      <w:pPr>
        <w:keepNext w:val="0"/>
        <w:spacing w:after="160" w:before="40" w:line="240" w:lineRule="auto"/>
        <w:jc w:val="both"/>
      </w:pPr>
    </w:p>
    <w:p>
      <w:pPr>
        <w:keepNext/>
        <w:spacing w:after="120" w:before="200" w:line="276" w:lineRule="auto"/>
        <w:jc w:val="left"/>
        <w:outlineLvl w:val="1"/>
      </w:pPr>
      <w:bookmarkStart w:id="1064" w:name="_RefApo1064"/>
      <w:r>
        <w:rPr>
          <w:rFonts w:ascii="Times New Roman" w:hAnsi="Times New Roman" w:cs="Times New Roman" w:eastAsia="Times New Roman"/>
          <w:b/>
          <w:sz w:val="28"/>
        </w:rPr>
        <w:t>5.2 Testing</w:t>
      </w:r>
      <w:bookmarkEnd w:id="1064"/>
    </w:p>
    <w:p>
      <w:pPr>
        <w:keepNext/>
        <w:spacing w:after="80" w:before="160" w:line="276" w:lineRule="auto"/>
        <w:jc w:val="left"/>
        <w:outlineLvl w:val="2"/>
      </w:pPr>
      <w:bookmarkStart w:id="1065" w:name="_RefApo1065"/>
      <w:r>
        <w:rPr>
          <w:rFonts w:ascii="Times New Roman" w:hAnsi="Times New Roman" w:cs="Times New Roman" w:eastAsia="Times New Roman"/>
          <w:b/>
          <w:sz w:val="24"/>
        </w:rPr>
        <w:t>5.2.1 Approach and Test Environment</w:t>
      </w:r>
      <w:bookmarkEnd w:id="1065"/>
    </w:p>
    <w:p>
      <w:pPr>
        <w:keepNext w:val="0"/>
        <w:spacing w:after="120" w:before="0" w:line="276" w:lineRule="auto"/>
        <w:jc w:val="both"/>
      </w:pPr>
      <w:r>
        <w:rPr>
          <w:rFonts w:ascii="Times New Roman" w:hAnsi="Times New Roman" w:cs="Times New Roman" w:eastAsia="Times New Roman"/>
          <w:sz w:val="24"/>
        </w:rPr>
        <w:t>The project has no earlier automated test suite, so for this report we wrote a test script (paper/scripts/run_tests.py) with 21 test cases and ran it on the development machine described in Section 3.3. The API cases call the real routes through FastAPI's test client with live Yahoo data, so they also check the data path. The unit cases check numerical properties of single modules. Every case was run once and the observed result was recorded; all 21 passed.</w:t>
      </w:r>
    </w:p>
    <w:p>
      <w:pPr>
        <w:keepNext/>
        <w:spacing w:after="80" w:before="160" w:line="276" w:lineRule="auto"/>
        <w:jc w:val="left"/>
        <w:outlineLvl w:val="2"/>
      </w:pPr>
      <w:bookmarkStart w:id="1066" w:name="_RefApo1066"/>
      <w:r>
        <w:rPr>
          <w:rFonts w:ascii="Times New Roman" w:hAnsi="Times New Roman" w:cs="Times New Roman" w:eastAsia="Times New Roman"/>
          <w:b/>
          <w:sz w:val="24"/>
        </w:rPr>
        <w:t>5.2.2 Functional (API) Tests</w:t>
      </w:r>
      <w:bookmarkEnd w:id="1066"/>
    </w:p>
    <w:p>
      <w:pPr>
        <w:keepNext/>
        <w:spacing w:after="60" w:before="160" w:line="240" w:lineRule="auto"/>
        <w:jc w:val="center"/>
      </w:pPr>
      <w:bookmarkStart w:id="1067" w:name="_RefApo1067"/>
      <w:r>
        <w:rPr>
          <w:rFonts w:ascii="Times New Roman" w:hAnsi="Times New Roman" w:cs="Times New Roman" w:eastAsia="Times New Roman"/>
          <w:b/>
          <w:sz w:val="20"/>
        </w:rPr>
        <w:t xml:space="preserve">Table 5.4 </w:t>
      </w:r>
      <w:r>
        <w:rPr>
          <w:rFonts w:ascii="Times New Roman" w:hAnsi="Times New Roman" w:cs="Times New Roman" w:eastAsia="Times New Roman"/>
          <w:sz w:val="20"/>
        </w:rPr>
        <w:t>Functional tests of the REST API.</w:t>
      </w:r>
      <w:bookmarkEnd w:id="1067"/>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ID</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Test case</w:t>
            </w:r>
          </w:p>
        </w:tc>
        <w:tc>
          <w:tcPr>
            <w:tcW w:type="dxa" w:w="2088"/>
            <w:shd w:val="clear" w:color="auto" w:fill="D9E2F3"/>
          </w:tcPr>
          <w:p>
            <w:pPr>
              <w:spacing w:after="20" w:before="20" w:line="240" w:lineRule="auto"/>
              <w:jc w:val="left"/>
            </w:pPr>
            <w:r/>
            <w:r>
              <w:rPr>
                <w:rFonts w:ascii="Times New Roman" w:hAnsi="Times New Roman" w:cs="Times New Roman" w:eastAsia="Times New Roman"/>
                <w:b/>
                <w:sz w:val="17"/>
              </w:rPr>
              <w:t>Expected result</w:t>
            </w:r>
          </w:p>
        </w:tc>
        <w:tc>
          <w:tcPr>
            <w:tcW w:type="dxa" w:w="3168"/>
            <w:shd w:val="clear" w:color="auto" w:fill="D9E2F3"/>
          </w:tcPr>
          <w:p>
            <w:pPr>
              <w:spacing w:after="20" w:before="20" w:line="240" w:lineRule="auto"/>
              <w:jc w:val="left"/>
            </w:pPr>
            <w:r/>
            <w:r>
              <w:rPr>
                <w:rFonts w:ascii="Times New Roman" w:hAnsi="Times New Roman" w:cs="Times New Roman" w:eastAsia="Times New Roman"/>
                <w:b/>
                <w:sz w:val="17"/>
              </w:rPr>
              <w:t>Observed result</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7"/>
              </w:rPr>
              <w:t>Result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TC01</w:t>
            </w:r>
          </w:p>
        </w:tc>
        <w:tc>
          <w:tcPr>
            <w:tcW w:type="dxa" w:w="2448"/>
          </w:tcPr>
          <w:p>
            <w:pPr>
              <w:spacing w:after="20" w:before="20" w:line="240" w:lineRule="auto"/>
              <w:jc w:val="left"/>
            </w:pPr>
            <w:r/>
            <w:r>
              <w:rPr>
                <w:rFonts w:ascii="Times New Roman" w:hAnsi="Times New Roman" w:cs="Times New Roman" w:eastAsia="Times New Roman"/>
                <w:sz w:val="17"/>
              </w:rPr>
              <w:t>GET /api/health</w:t>
            </w:r>
          </w:p>
        </w:tc>
        <w:tc>
          <w:tcPr>
            <w:tcW w:type="dxa" w:w="2088"/>
          </w:tcPr>
          <w:p>
            <w:pPr>
              <w:spacing w:after="20" w:before="20" w:line="240" w:lineRule="auto"/>
              <w:jc w:val="left"/>
            </w:pPr>
            <w:r/>
            <w:r>
              <w:rPr>
                <w:rFonts w:ascii="Times New Roman" w:hAnsi="Times New Roman" w:cs="Times New Roman" w:eastAsia="Times New Roman"/>
                <w:sz w:val="17"/>
              </w:rPr>
              <w:t>HTTP 200</w:t>
            </w:r>
          </w:p>
        </w:tc>
        <w:tc>
          <w:tcPr>
            <w:tcW w:type="dxa" w:w="3168"/>
          </w:tcPr>
          <w:p>
            <w:pPr>
              <w:spacing w:after="20" w:before="20" w:line="240" w:lineRule="auto"/>
              <w:jc w:val="left"/>
            </w:pPr>
            <w:r/>
            <w:r>
              <w:rPr>
                <w:rFonts w:ascii="Times New Roman" w:hAnsi="Times New Roman" w:cs="Times New Roman" w:eastAsia="Times New Roman"/>
                <w:sz w:val="17"/>
              </w:rPr>
              <w:t>HTTP 200; body holds a status field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TC02</w:t>
            </w:r>
          </w:p>
        </w:tc>
        <w:tc>
          <w:tcPr>
            <w:tcW w:type="dxa" w:w="2448"/>
          </w:tcPr>
          <w:p>
            <w:pPr>
              <w:spacing w:after="20" w:before="20" w:line="240" w:lineRule="auto"/>
              <w:jc w:val="left"/>
            </w:pPr>
            <w:r/>
            <w:r>
              <w:rPr>
                <w:rFonts w:ascii="Times New Roman" w:hAnsi="Times New Roman" w:cs="Times New Roman" w:eastAsia="Times New Roman"/>
                <w:sz w:val="17"/>
              </w:rPr>
              <w:t>GET /api/case-studies</w:t>
            </w:r>
          </w:p>
        </w:tc>
        <w:tc>
          <w:tcPr>
            <w:tcW w:type="dxa" w:w="2088"/>
          </w:tcPr>
          <w:p>
            <w:pPr>
              <w:spacing w:after="20" w:before="20" w:line="240" w:lineRule="auto"/>
              <w:jc w:val="left"/>
            </w:pPr>
            <w:r/>
            <w:r>
              <w:rPr>
                <w:rFonts w:ascii="Times New Roman" w:hAnsi="Times New Roman" w:cs="Times New Roman" w:eastAsia="Times New Roman"/>
                <w:sz w:val="17"/>
              </w:rPr>
              <w:t>three case studies</w:t>
            </w:r>
          </w:p>
        </w:tc>
        <w:tc>
          <w:tcPr>
            <w:tcW w:type="dxa" w:w="3168"/>
          </w:tcPr>
          <w:p>
            <w:pPr>
              <w:spacing w:after="20" w:before="20" w:line="240" w:lineRule="auto"/>
              <w:jc w:val="left"/>
            </w:pPr>
            <w:r/>
            <w:r>
              <w:rPr>
                <w:rFonts w:ascii="Times New Roman" w:hAnsi="Times New Roman" w:cs="Times New Roman" w:eastAsia="Times New Roman"/>
                <w:sz w:val="17"/>
              </w:rPr>
              <w:t>HTTP 200; ids dotcom, gfc and covid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TC03</w:t>
            </w:r>
          </w:p>
        </w:tc>
        <w:tc>
          <w:tcPr>
            <w:tcW w:type="dxa" w:w="2448"/>
          </w:tcPr>
          <w:p>
            <w:pPr>
              <w:spacing w:after="20" w:before="20" w:line="240" w:lineRule="auto"/>
              <w:jc w:val="left"/>
            </w:pPr>
            <w:r/>
            <w:r>
              <w:rPr>
                <w:rFonts w:ascii="Times New Roman" w:hAnsi="Times New Roman" w:cs="Times New Roman" w:eastAsia="Times New Roman"/>
                <w:sz w:val="17"/>
              </w:rPr>
              <w:t>GET /api/assets/default</w:t>
            </w:r>
          </w:p>
        </w:tc>
        <w:tc>
          <w:tcPr>
            <w:tcW w:type="dxa" w:w="2088"/>
          </w:tcPr>
          <w:p>
            <w:pPr>
              <w:spacing w:after="20" w:before="20" w:line="240" w:lineRule="auto"/>
              <w:jc w:val="left"/>
            </w:pPr>
            <w:r/>
            <w:r>
              <w:rPr>
                <w:rFonts w:ascii="Times New Roman" w:hAnsi="Times New Roman" w:cs="Times New Roman" w:eastAsia="Times New Roman"/>
                <w:sz w:val="17"/>
              </w:rPr>
              <w:t>default four-asset universe</w:t>
            </w:r>
          </w:p>
        </w:tc>
        <w:tc>
          <w:tcPr>
            <w:tcW w:type="dxa" w:w="3168"/>
          </w:tcPr>
          <w:p>
            <w:pPr>
              <w:spacing w:after="20" w:before="20" w:line="240" w:lineRule="auto"/>
              <w:jc w:val="left"/>
            </w:pPr>
            <w:r/>
            <w:r>
              <w:rPr>
                <w:rFonts w:ascii="Times New Roman" w:hAnsi="Times New Roman" w:cs="Times New Roman" w:eastAsia="Times New Roman"/>
                <w:sz w:val="17"/>
              </w:rPr>
              <w:t>HTTP 200; assets SPY, QQQ, GLD, TLT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TC04</w:t>
            </w:r>
          </w:p>
        </w:tc>
        <w:tc>
          <w:tcPr>
            <w:tcW w:type="dxa" w:w="2448"/>
          </w:tcPr>
          <w:p>
            <w:pPr>
              <w:spacing w:after="20" w:before="20" w:line="240" w:lineRule="auto"/>
              <w:jc w:val="left"/>
            </w:pPr>
            <w:r/>
            <w:r>
              <w:rPr>
                <w:rFonts w:ascii="Times New Roman" w:hAnsi="Times New Roman" w:cs="Times New Roman" w:eastAsia="Times New Roman"/>
                <w:sz w:val="17"/>
              </w:rPr>
              <w:t>GET /api/market/live</w:t>
            </w:r>
          </w:p>
        </w:tc>
        <w:tc>
          <w:tcPr>
            <w:tcW w:type="dxa" w:w="2088"/>
          </w:tcPr>
          <w:p>
            <w:pPr>
              <w:spacing w:after="20" w:before="20" w:line="240" w:lineRule="auto"/>
              <w:jc w:val="left"/>
            </w:pPr>
            <w:r/>
            <w:r>
              <w:rPr>
                <w:rFonts w:ascii="Times New Roman" w:hAnsi="Times New Roman" w:cs="Times New Roman" w:eastAsia="Times New Roman"/>
                <w:sz w:val="17"/>
              </w:rPr>
              <w:t>at least one live quote</w:t>
            </w:r>
          </w:p>
        </w:tc>
        <w:tc>
          <w:tcPr>
            <w:tcW w:type="dxa" w:w="3168"/>
          </w:tcPr>
          <w:p>
            <w:pPr>
              <w:spacing w:after="20" w:before="20" w:line="240" w:lineRule="auto"/>
              <w:jc w:val="left"/>
            </w:pPr>
            <w:r/>
            <w:r>
              <w:rPr>
                <w:rFonts w:ascii="Times New Roman" w:hAnsi="Times New Roman" w:cs="Times New Roman" w:eastAsia="Times New Roman"/>
                <w:sz w:val="17"/>
              </w:rPr>
              <w:t>HTTP 200, 6 quotes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TC05</w:t>
            </w:r>
          </w:p>
        </w:tc>
        <w:tc>
          <w:tcPr>
            <w:tcW w:type="dxa" w:w="2448"/>
          </w:tcPr>
          <w:p>
            <w:pPr>
              <w:spacing w:after="20" w:before="20" w:line="240" w:lineRule="auto"/>
              <w:jc w:val="left"/>
            </w:pPr>
            <w:r/>
            <w:r>
              <w:rPr>
                <w:rFonts w:ascii="Times New Roman" w:hAnsi="Times New Roman" w:cs="Times New Roman" w:eastAsia="Times New Roman"/>
                <w:sz w:val="17"/>
              </w:rPr>
              <w:t>GET /api/regimes/current (SPY)</w:t>
            </w:r>
          </w:p>
        </w:tc>
        <w:tc>
          <w:tcPr>
            <w:tcW w:type="dxa" w:w="2088"/>
          </w:tcPr>
          <w:p>
            <w:pPr>
              <w:spacing w:after="20" w:before="20" w:line="240" w:lineRule="auto"/>
              <w:jc w:val="left"/>
            </w:pPr>
            <w:r/>
            <w:r>
              <w:rPr>
                <w:rFonts w:ascii="Times New Roman" w:hAnsi="Times New Roman" w:cs="Times New Roman" w:eastAsia="Times New Roman"/>
                <w:sz w:val="17"/>
              </w:rPr>
              <w:t>regime label, probabilities sum to 1</w:t>
            </w:r>
          </w:p>
        </w:tc>
        <w:tc>
          <w:tcPr>
            <w:tcW w:type="dxa" w:w="3168"/>
          </w:tcPr>
          <w:p>
            <w:pPr>
              <w:spacing w:after="20" w:before="20" w:line="240" w:lineRule="auto"/>
              <w:jc w:val="left"/>
            </w:pPr>
            <w:r/>
            <w:r>
              <w:rPr>
                <w:rFonts w:ascii="Times New Roman" w:hAnsi="Times New Roman" w:cs="Times New Roman" w:eastAsia="Times New Roman"/>
                <w:sz w:val="17"/>
              </w:rPr>
              <w:t>HTTP 200; regime bear, probabilities sum to 1.000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TC06</w:t>
            </w:r>
          </w:p>
        </w:tc>
        <w:tc>
          <w:tcPr>
            <w:tcW w:type="dxa" w:w="2448"/>
          </w:tcPr>
          <w:p>
            <w:pPr>
              <w:spacing w:after="20" w:before="20" w:line="240" w:lineRule="auto"/>
              <w:jc w:val="left"/>
            </w:pPr>
            <w:r/>
            <w:r>
              <w:rPr>
                <w:rFonts w:ascii="Times New Roman" w:hAnsi="Times New Roman" w:cs="Times New Roman" w:eastAsia="Times New Roman"/>
                <w:sz w:val="17"/>
              </w:rPr>
              <w:t>GET /api/regimes/history (SPY 2007-2010)</w:t>
            </w:r>
          </w:p>
        </w:tc>
        <w:tc>
          <w:tcPr>
            <w:tcW w:type="dxa" w:w="2088"/>
          </w:tcPr>
          <w:p>
            <w:pPr>
              <w:spacing w:after="20" w:before="20" w:line="240" w:lineRule="auto"/>
              <w:jc w:val="left"/>
            </w:pPr>
            <w:r/>
            <w:r>
              <w:rPr>
                <w:rFonts w:ascii="Times New Roman" w:hAnsi="Times New Roman" w:cs="Times New Roman" w:eastAsia="Times New Roman"/>
                <w:sz w:val="17"/>
              </w:rPr>
              <w:t>aligned arrays, states in {bull, bear, crisis}</w:t>
            </w:r>
          </w:p>
        </w:tc>
        <w:tc>
          <w:tcPr>
            <w:tcW w:type="dxa" w:w="3168"/>
          </w:tcPr>
          <w:p>
            <w:pPr>
              <w:spacing w:after="20" w:before="20" w:line="240" w:lineRule="auto"/>
              <w:jc w:val="left"/>
            </w:pPr>
            <w:r/>
            <w:r>
              <w:rPr>
                <w:rFonts w:ascii="Times New Roman" w:hAnsi="Times New Roman" w:cs="Times New Roman" w:eastAsia="Times New Roman"/>
                <w:sz w:val="17"/>
              </w:rPr>
              <w:t>HTTP 200; 988 daily labels, states bear, bull and crisis present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TC07</w:t>
            </w:r>
          </w:p>
        </w:tc>
        <w:tc>
          <w:tcPr>
            <w:tcW w:type="dxa" w:w="2448"/>
          </w:tcPr>
          <w:p>
            <w:pPr>
              <w:spacing w:after="20" w:before="20" w:line="240" w:lineRule="auto"/>
              <w:jc w:val="left"/>
            </w:pPr>
            <w:r/>
            <w:r>
              <w:rPr>
                <w:rFonts w:ascii="Times New Roman" w:hAnsi="Times New Roman" w:cs="Times New Roman" w:eastAsia="Times New Roman"/>
                <w:sz w:val="17"/>
              </w:rPr>
              <w:t>Compare without start and end dates</w:t>
            </w:r>
          </w:p>
        </w:tc>
        <w:tc>
          <w:tcPr>
            <w:tcW w:type="dxa" w:w="2088"/>
          </w:tcPr>
          <w:p>
            <w:pPr>
              <w:spacing w:after="20" w:before="20" w:line="240" w:lineRule="auto"/>
              <w:jc w:val="left"/>
            </w:pPr>
            <w:r/>
            <w:r>
              <w:rPr>
                <w:rFonts w:ascii="Times New Roman" w:hAnsi="Times New Roman" w:cs="Times New Roman" w:eastAsia="Times New Roman"/>
                <w:sz w:val="17"/>
              </w:rPr>
              <w:t>HTTP 400</w:t>
            </w:r>
          </w:p>
        </w:tc>
        <w:tc>
          <w:tcPr>
            <w:tcW w:type="dxa" w:w="3168"/>
          </w:tcPr>
          <w:p>
            <w:pPr>
              <w:spacing w:after="20" w:before="20" w:line="240" w:lineRule="auto"/>
              <w:jc w:val="left"/>
            </w:pPr>
            <w:r/>
            <w:r>
              <w:rPr>
                <w:rFonts w:ascii="Times New Roman" w:hAnsi="Times New Roman" w:cs="Times New Roman" w:eastAsia="Times New Roman"/>
                <w:sz w:val="17"/>
              </w:rPr>
              <w:t>HTTP 400, start and end are required</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TC08</w:t>
            </w:r>
          </w:p>
        </w:tc>
        <w:tc>
          <w:tcPr>
            <w:tcW w:type="dxa" w:w="2448"/>
          </w:tcPr>
          <w:p>
            <w:pPr>
              <w:spacing w:after="20" w:before="20" w:line="240" w:lineRule="auto"/>
              <w:jc w:val="left"/>
            </w:pPr>
            <w:r/>
            <w:r>
              <w:rPr>
                <w:rFonts w:ascii="Times New Roman" w:hAnsi="Times New Roman" w:cs="Times New Roman" w:eastAsia="Times New Roman"/>
                <w:sz w:val="17"/>
              </w:rPr>
              <w:t>Compare window of 6 trading days</w:t>
            </w:r>
          </w:p>
        </w:tc>
        <w:tc>
          <w:tcPr>
            <w:tcW w:type="dxa" w:w="2088"/>
          </w:tcPr>
          <w:p>
            <w:pPr>
              <w:spacing w:after="20" w:before="20" w:line="240" w:lineRule="auto"/>
              <w:jc w:val="left"/>
            </w:pPr>
            <w:r/>
            <w:r>
              <w:rPr>
                <w:rFonts w:ascii="Times New Roman" w:hAnsi="Times New Roman" w:cs="Times New Roman" w:eastAsia="Times New Roman"/>
                <w:sz w:val="17"/>
              </w:rPr>
              <w:t>HTTP 400 (window too short)</w:t>
            </w:r>
          </w:p>
        </w:tc>
        <w:tc>
          <w:tcPr>
            <w:tcW w:type="dxa" w:w="3168"/>
          </w:tcPr>
          <w:p>
            <w:pPr>
              <w:spacing w:after="20" w:before="20" w:line="240" w:lineRule="auto"/>
              <w:jc w:val="left"/>
            </w:pPr>
            <w:r/>
            <w:r>
              <w:rPr>
                <w:rFonts w:ascii="Times New Roman" w:hAnsi="Times New Roman" w:cs="Times New Roman" w:eastAsia="Times New Roman"/>
                <w:sz w:val="17"/>
              </w:rPr>
              <w:t>HTTP 400; message says the window is too short and gives the count (7 trading days)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TC09</w:t>
            </w:r>
          </w:p>
        </w:tc>
        <w:tc>
          <w:tcPr>
            <w:tcW w:type="dxa" w:w="2448"/>
          </w:tcPr>
          <w:p>
            <w:pPr>
              <w:spacing w:after="20" w:before="20" w:line="240" w:lineRule="auto"/>
              <w:jc w:val="left"/>
            </w:pPr>
            <w:r/>
            <w:r>
              <w:rPr>
                <w:rFonts w:ascii="Times New Roman" w:hAnsi="Times New Roman" w:cs="Times New Roman" w:eastAsia="Times New Roman"/>
                <w:sz w:val="17"/>
              </w:rPr>
              <w:t>Compare COVID-19 window, targeted at covid</w:t>
            </w:r>
          </w:p>
        </w:tc>
        <w:tc>
          <w:tcPr>
            <w:tcW w:type="dxa" w:w="2088"/>
          </w:tcPr>
          <w:p>
            <w:pPr>
              <w:spacing w:after="20" w:before="20" w:line="240" w:lineRule="auto"/>
              <w:jc w:val="left"/>
            </w:pPr>
            <w:r/>
            <w:r>
              <w:rPr>
                <w:rFonts w:ascii="Times New Roman" w:hAnsi="Times New Roman" w:cs="Times New Roman" w:eastAsia="Times New Roman"/>
                <w:sz w:val="17"/>
              </w:rPr>
              <w:t>matched, event covid</w:t>
            </w:r>
          </w:p>
        </w:tc>
        <w:tc>
          <w:tcPr>
            <w:tcW w:type="dxa" w:w="3168"/>
          </w:tcPr>
          <w:p>
            <w:pPr>
              <w:spacing w:after="20" w:before="20" w:line="240" w:lineRule="auto"/>
              <w:jc w:val="left"/>
            </w:pPr>
            <w:r/>
            <w:r>
              <w:rPr>
                <w:rFonts w:ascii="Times New Roman" w:hAnsi="Times New Roman" w:cs="Times New Roman" w:eastAsia="Times New Roman"/>
                <w:sz w:val="17"/>
              </w:rPr>
              <w:t>HTTP 200; matched, event covid, confidence 0.59</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TC10</w:t>
            </w:r>
          </w:p>
        </w:tc>
        <w:tc>
          <w:tcPr>
            <w:tcW w:type="dxa" w:w="2448"/>
          </w:tcPr>
          <w:p>
            <w:pPr>
              <w:spacing w:after="20" w:before="20" w:line="240" w:lineRule="auto"/>
              <w:jc w:val="left"/>
            </w:pPr>
            <w:r/>
            <w:r>
              <w:rPr>
                <w:rFonts w:ascii="Times New Roman" w:hAnsi="Times New Roman" w:cs="Times New Roman" w:eastAsia="Times New Roman"/>
                <w:sz w:val="17"/>
              </w:rPr>
              <w:t>Compare calm 2013-2015 window, auto mode</w:t>
            </w:r>
          </w:p>
        </w:tc>
        <w:tc>
          <w:tcPr>
            <w:tcW w:type="dxa" w:w="2088"/>
          </w:tcPr>
          <w:p>
            <w:pPr>
              <w:spacing w:after="20" w:before="20" w:line="240" w:lineRule="auto"/>
              <w:jc w:val="left"/>
            </w:pPr>
            <w:r/>
            <w:r>
              <w:rPr>
                <w:rFonts w:ascii="Times New Roman" w:hAnsi="Times New Roman" w:cs="Times New Roman" w:eastAsia="Times New Roman"/>
                <w:sz w:val="17"/>
              </w:rPr>
              <w:t>no crisis match</w:t>
            </w:r>
          </w:p>
        </w:tc>
        <w:tc>
          <w:tcPr>
            <w:tcW w:type="dxa" w:w="3168"/>
          </w:tcPr>
          <w:p>
            <w:pPr>
              <w:spacing w:after="20" w:before="20" w:line="240" w:lineRule="auto"/>
              <w:jc w:val="left"/>
            </w:pPr>
            <w:r/>
            <w:r>
              <w:rPr>
                <w:rFonts w:ascii="Times New Roman" w:hAnsi="Times New Roman" w:cs="Times New Roman" w:eastAsia="Times New Roman"/>
                <w:sz w:val="17"/>
              </w:rPr>
              <w:t>HTTP 200; no crisis matched, normal regime</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TC11</w:t>
            </w:r>
          </w:p>
        </w:tc>
        <w:tc>
          <w:tcPr>
            <w:tcW w:type="dxa" w:w="2448"/>
          </w:tcPr>
          <w:p>
            <w:pPr>
              <w:spacing w:after="20" w:before="20" w:line="240" w:lineRule="auto"/>
              <w:jc w:val="left"/>
            </w:pPr>
            <w:r/>
            <w:r>
              <w:rPr>
                <w:rFonts w:ascii="Times New Roman" w:hAnsi="Times New Roman" w:cs="Times New Roman" w:eastAsia="Times New Roman"/>
                <w:sz w:val="17"/>
              </w:rPr>
              <w:t>Compare with an invalid ticker</w:t>
            </w:r>
          </w:p>
        </w:tc>
        <w:tc>
          <w:tcPr>
            <w:tcW w:type="dxa" w:w="2088"/>
          </w:tcPr>
          <w:p>
            <w:pPr>
              <w:spacing w:after="20" w:before="20" w:line="240" w:lineRule="auto"/>
              <w:jc w:val="left"/>
            </w:pPr>
            <w:r/>
            <w:r>
              <w:rPr>
                <w:rFonts w:ascii="Times New Roman" w:hAnsi="Times New Roman" w:cs="Times New Roman" w:eastAsia="Times New Roman"/>
                <w:sz w:val="17"/>
              </w:rPr>
              <w:t>HTTP 400 or 502</w:t>
            </w:r>
          </w:p>
        </w:tc>
        <w:tc>
          <w:tcPr>
            <w:tcW w:type="dxa" w:w="3168"/>
          </w:tcPr>
          <w:p>
            <w:pPr>
              <w:spacing w:after="20" w:before="20" w:line="240" w:lineRule="auto"/>
              <w:jc w:val="left"/>
            </w:pPr>
            <w:r/>
            <w:r>
              <w:rPr>
                <w:rFonts w:ascii="Times New Roman" w:hAnsi="Times New Roman" w:cs="Times New Roman" w:eastAsia="Times New Roman"/>
                <w:sz w:val="17"/>
              </w:rPr>
              <w:t>HTTP 502; message says Yahoo returned no data for that symbol</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TC12</w:t>
            </w:r>
          </w:p>
        </w:tc>
        <w:tc>
          <w:tcPr>
            <w:tcW w:type="dxa" w:w="2448"/>
          </w:tcPr>
          <w:p>
            <w:pPr>
              <w:spacing w:after="20" w:before="20" w:line="240" w:lineRule="auto"/>
              <w:jc w:val="left"/>
            </w:pPr>
            <w:r/>
            <w:r>
              <w:rPr>
                <w:rFonts w:ascii="Times New Roman" w:hAnsi="Times New Roman" w:cs="Times New Roman" w:eastAsia="Times New Roman"/>
                <w:sz w:val="17"/>
              </w:rPr>
              <w:t>POST /api/backtest with unknown case study</w:t>
            </w:r>
          </w:p>
        </w:tc>
        <w:tc>
          <w:tcPr>
            <w:tcW w:type="dxa" w:w="2088"/>
          </w:tcPr>
          <w:p>
            <w:pPr>
              <w:spacing w:after="20" w:before="20" w:line="240" w:lineRule="auto"/>
              <w:jc w:val="left"/>
            </w:pPr>
            <w:r/>
            <w:r>
              <w:rPr>
                <w:rFonts w:ascii="Times New Roman" w:hAnsi="Times New Roman" w:cs="Times New Roman" w:eastAsia="Times New Roman"/>
                <w:sz w:val="17"/>
              </w:rPr>
              <w:t>HTTP 400</w:t>
            </w:r>
          </w:p>
        </w:tc>
        <w:tc>
          <w:tcPr>
            <w:tcW w:type="dxa" w:w="3168"/>
          </w:tcPr>
          <w:p>
            <w:pPr>
              <w:spacing w:after="20" w:before="20" w:line="240" w:lineRule="auto"/>
              <w:jc w:val="left"/>
            </w:pPr>
            <w:r/>
            <w:r>
              <w:rPr>
                <w:rFonts w:ascii="Times New Roman" w:hAnsi="Times New Roman" w:cs="Times New Roman" w:eastAsia="Times New Roman"/>
                <w:sz w:val="17"/>
              </w:rPr>
              <w:t>HTTP 400; message names the unknown case study</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TC13</w:t>
            </w:r>
          </w:p>
        </w:tc>
        <w:tc>
          <w:tcPr>
            <w:tcW w:type="dxa" w:w="2448"/>
          </w:tcPr>
          <w:p>
            <w:pPr>
              <w:spacing w:after="20" w:before="20" w:line="240" w:lineRule="auto"/>
              <w:jc w:val="left"/>
            </w:pPr>
            <w:r/>
            <w:r>
              <w:rPr>
                <w:rFonts w:ascii="Times New Roman" w:hAnsi="Times New Roman" w:cs="Times New Roman" w:eastAsia="Times New Roman"/>
                <w:sz w:val="17"/>
              </w:rPr>
              <w:t>POST /api/backtest, COVID-19 case study</w:t>
            </w:r>
          </w:p>
        </w:tc>
        <w:tc>
          <w:tcPr>
            <w:tcW w:type="dxa" w:w="2088"/>
          </w:tcPr>
          <w:p>
            <w:pPr>
              <w:spacing w:after="20" w:before="20" w:line="240" w:lineRule="auto"/>
              <w:jc w:val="left"/>
            </w:pPr>
            <w:r/>
            <w:r>
              <w:rPr>
                <w:rFonts w:ascii="Times New Roman" w:hAnsi="Times New Roman" w:cs="Times New Roman" w:eastAsia="Times New Roman"/>
                <w:sz w:val="17"/>
              </w:rPr>
              <w:t>HTTP 200 with three strategies</w:t>
            </w:r>
          </w:p>
        </w:tc>
        <w:tc>
          <w:tcPr>
            <w:tcW w:type="dxa" w:w="3168"/>
          </w:tcPr>
          <w:p>
            <w:pPr>
              <w:spacing w:after="20" w:before="20" w:line="240" w:lineRule="auto"/>
              <w:jc w:val="left"/>
            </w:pPr>
            <w:r/>
            <w:r>
              <w:rPr>
                <w:rFonts w:ascii="Times New Roman" w:hAnsi="Times New Roman" w:cs="Times New Roman" w:eastAsia="Times New Roman"/>
                <w:sz w:val="17"/>
              </w:rPr>
              <w:t>HTTP 200; response holds strategies, metrics for the test and full periods, regimes and the split date</w:t>
            </w:r>
          </w:p>
        </w:tc>
        <w:tc>
          <w:tcPr>
            <w:tcW w:type="dxa" w:w="792"/>
          </w:tcPr>
          <w:p>
            <w:pPr>
              <w:spacing w:after="20" w:before="20" w:line="240" w:lineRule="auto"/>
              <w:jc w:val="center"/>
            </w:pPr>
            <w:r/>
            <w:r>
              <w:rPr>
                <w:rFonts w:ascii="Times New Roman" w:hAnsi="Times New Roman" w:cs="Times New Roman" w:eastAsia="Times New Roman"/>
                <w:sz w:val="17"/>
              </w:rPr>
              <w:t>Pass</w:t>
            </w:r>
          </w:p>
        </w:tc>
      </w:tr>
    </w:tbl>
    <w:p>
      <w:pPr>
        <w:keepNext w:val="0"/>
        <w:spacing w:after="160" w:before="40" w:line="240" w:lineRule="auto"/>
        <w:jc w:val="both"/>
      </w:pPr>
    </w:p>
    <w:p>
      <w:pPr>
        <w:keepNext/>
        <w:spacing w:after="80" w:before="160" w:line="276" w:lineRule="auto"/>
        <w:jc w:val="left"/>
        <w:outlineLvl w:val="2"/>
      </w:pPr>
      <w:bookmarkStart w:id="1068" w:name="_RefApo1068"/>
      <w:r>
        <w:rPr>
          <w:rFonts w:ascii="Times New Roman" w:hAnsi="Times New Roman" w:cs="Times New Roman" w:eastAsia="Times New Roman"/>
          <w:b/>
          <w:sz w:val="24"/>
        </w:rPr>
        <w:t>5.2.3 Unit Tests</w:t>
      </w:r>
      <w:bookmarkEnd w:id="1068"/>
    </w:p>
    <w:p>
      <w:pPr>
        <w:keepNext/>
        <w:spacing w:after="60" w:before="160" w:line="240" w:lineRule="auto"/>
        <w:jc w:val="center"/>
      </w:pPr>
      <w:bookmarkStart w:id="1069" w:name="_RefApo1069"/>
      <w:r>
        <w:rPr>
          <w:rFonts w:ascii="Times New Roman" w:hAnsi="Times New Roman" w:cs="Times New Roman" w:eastAsia="Times New Roman"/>
          <w:b/>
          <w:sz w:val="20"/>
        </w:rPr>
        <w:t xml:space="preserve">Table 5.5 </w:t>
      </w:r>
      <w:r>
        <w:rPr>
          <w:rFonts w:ascii="Times New Roman" w:hAnsi="Times New Roman" w:cs="Times New Roman" w:eastAsia="Times New Roman"/>
          <w:sz w:val="20"/>
        </w:rPr>
        <w:t>Unit tests of the analytics modules.</w:t>
      </w:r>
      <w:bookmarkEnd w:id="1069"/>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ID</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Test case</w:t>
            </w:r>
          </w:p>
        </w:tc>
        <w:tc>
          <w:tcPr>
            <w:tcW w:type="dxa" w:w="2088"/>
            <w:shd w:val="clear" w:color="auto" w:fill="D9E2F3"/>
          </w:tcPr>
          <w:p>
            <w:pPr>
              <w:spacing w:after="20" w:before="20" w:line="240" w:lineRule="auto"/>
              <w:jc w:val="left"/>
            </w:pPr>
            <w:r/>
            <w:r>
              <w:rPr>
                <w:rFonts w:ascii="Times New Roman" w:hAnsi="Times New Roman" w:cs="Times New Roman" w:eastAsia="Times New Roman"/>
                <w:b/>
                <w:sz w:val="17"/>
              </w:rPr>
              <w:t>Expected result</w:t>
            </w:r>
          </w:p>
        </w:tc>
        <w:tc>
          <w:tcPr>
            <w:tcW w:type="dxa" w:w="3168"/>
            <w:shd w:val="clear" w:color="auto" w:fill="D9E2F3"/>
          </w:tcPr>
          <w:p>
            <w:pPr>
              <w:spacing w:after="20" w:before="20" w:line="240" w:lineRule="auto"/>
              <w:jc w:val="left"/>
            </w:pPr>
            <w:r/>
            <w:r>
              <w:rPr>
                <w:rFonts w:ascii="Times New Roman" w:hAnsi="Times New Roman" w:cs="Times New Roman" w:eastAsia="Times New Roman"/>
                <w:b/>
                <w:sz w:val="17"/>
              </w:rPr>
              <w:t>Observed result</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7"/>
              </w:rPr>
              <w:t>Result</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TC14</w:t>
            </w:r>
          </w:p>
        </w:tc>
        <w:tc>
          <w:tcPr>
            <w:tcW w:type="dxa" w:w="2448"/>
          </w:tcPr>
          <w:p>
            <w:pPr>
              <w:spacing w:after="20" w:before="20" w:line="240" w:lineRule="auto"/>
              <w:jc w:val="left"/>
            </w:pPr>
            <w:r/>
            <w:r>
              <w:rPr>
                <w:rFonts w:ascii="Times New Roman" w:hAnsi="Times New Roman" w:cs="Times New Roman" w:eastAsia="Times New Roman"/>
                <w:sz w:val="17"/>
              </w:rPr>
              <w:t>Backtest weights are fully invested</w:t>
            </w:r>
          </w:p>
        </w:tc>
        <w:tc>
          <w:tcPr>
            <w:tcW w:type="dxa" w:w="2088"/>
          </w:tcPr>
          <w:p>
            <w:pPr>
              <w:spacing w:after="20" w:before="20" w:line="240" w:lineRule="auto"/>
              <w:jc w:val="left"/>
            </w:pPr>
            <w:r/>
            <w:r>
              <w:rPr>
                <w:rFonts w:ascii="Times New Roman" w:hAnsi="Times New Roman" w:cs="Times New Roman" w:eastAsia="Times New Roman"/>
                <w:sz w:val="17"/>
              </w:rPr>
              <w:t>each rebalance row sums to 1</w:t>
            </w:r>
          </w:p>
        </w:tc>
        <w:tc>
          <w:tcPr>
            <w:tcW w:type="dxa" w:w="3168"/>
          </w:tcPr>
          <w:p>
            <w:pPr>
              <w:spacing w:after="20" w:before="20" w:line="240" w:lineRule="auto"/>
              <w:jc w:val="left"/>
            </w:pPr>
            <w:r/>
            <w:r>
              <w:rPr>
                <w:rFonts w:ascii="Times New Roman" w:hAnsi="Times New Roman" w:cs="Times New Roman" w:eastAsia="Times New Roman"/>
                <w:sz w:val="17"/>
              </w:rPr>
              <w:t>108 rebalance rows checked; largest deviation of a weight sum from 1 is 1.0e-04 (rounding in the output)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TC15</w:t>
            </w:r>
          </w:p>
        </w:tc>
        <w:tc>
          <w:tcPr>
            <w:tcW w:type="dxa" w:w="2448"/>
          </w:tcPr>
          <w:p>
            <w:pPr>
              <w:spacing w:after="20" w:before="20" w:line="240" w:lineRule="auto"/>
              <w:jc w:val="left"/>
            </w:pPr>
            <w:r/>
            <w:r>
              <w:rPr>
                <w:rFonts w:ascii="Times New Roman" w:hAnsi="Times New Roman" w:cs="Times New Roman" w:eastAsia="Times New Roman"/>
                <w:sz w:val="17"/>
              </w:rPr>
              <w:t>Higher cost lowers net return</w:t>
            </w:r>
          </w:p>
        </w:tc>
        <w:tc>
          <w:tcPr>
            <w:tcW w:type="dxa" w:w="2088"/>
          </w:tcPr>
          <w:p>
            <w:pPr>
              <w:spacing w:after="20" w:before="20" w:line="240" w:lineRule="auto"/>
              <w:jc w:val="left"/>
            </w:pPr>
            <w:r/>
            <w:r>
              <w:rPr>
                <w:rFonts w:ascii="Times New Roman" w:hAnsi="Times New Roman" w:cs="Times New Roman" w:eastAsia="Times New Roman"/>
                <w:sz w:val="17"/>
              </w:rPr>
              <w:t>return at 0 bps above return at 50 bps</w:t>
            </w:r>
          </w:p>
        </w:tc>
        <w:tc>
          <w:tcPr>
            <w:tcW w:type="dxa" w:w="3168"/>
          </w:tcPr>
          <w:p>
            <w:pPr>
              <w:spacing w:after="20" w:before="20" w:line="240" w:lineRule="auto"/>
              <w:jc w:val="left"/>
            </w:pPr>
            <w:r/>
            <w:r>
              <w:rPr>
                <w:rFonts w:ascii="Times New Roman" w:hAnsi="Times New Roman" w:cs="Times New Roman" w:eastAsia="Times New Roman"/>
                <w:sz w:val="17"/>
              </w:rPr>
              <w:t>Mean-Variance final value 1.705 at 0 bps vs 1.367 at 50 bps (start 1.0)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TC16</w:t>
            </w:r>
          </w:p>
        </w:tc>
        <w:tc>
          <w:tcPr>
            <w:tcW w:type="dxa" w:w="2448"/>
          </w:tcPr>
          <w:p>
            <w:pPr>
              <w:spacing w:after="20" w:before="20" w:line="240" w:lineRule="auto"/>
              <w:jc w:val="left"/>
            </w:pPr>
            <w:r/>
            <w:r>
              <w:rPr>
                <w:rFonts w:ascii="Times New Roman" w:hAnsi="Times New Roman" w:cs="Times New Roman" w:eastAsia="Times New Roman"/>
                <w:sz w:val="17"/>
              </w:rPr>
              <w:t>Resampling is length invariant</w:t>
            </w:r>
          </w:p>
        </w:tc>
        <w:tc>
          <w:tcPr>
            <w:tcW w:type="dxa" w:w="2088"/>
          </w:tcPr>
          <w:p>
            <w:pPr>
              <w:spacing w:after="20" w:before="20" w:line="240" w:lineRule="auto"/>
              <w:jc w:val="left"/>
            </w:pPr>
            <w:r/>
            <w:r>
              <w:rPr>
                <w:rFonts w:ascii="Times New Roman" w:hAnsi="Times New Roman" w:cs="Times New Roman" w:eastAsia="Times New Roman"/>
                <w:sz w:val="17"/>
              </w:rPr>
              <w:t>(40, 3) for any window length</w:t>
            </w:r>
          </w:p>
        </w:tc>
        <w:tc>
          <w:tcPr>
            <w:tcW w:type="dxa" w:w="3168"/>
          </w:tcPr>
          <w:p>
            <w:pPr>
              <w:spacing w:after="20" w:before="20" w:line="240" w:lineRule="auto"/>
              <w:jc w:val="left"/>
            </w:pPr>
            <w:r/>
            <w:r>
              <w:rPr>
                <w:rFonts w:ascii="Times New Roman" w:hAnsi="Times New Roman" w:cs="Times New Roman" w:eastAsia="Times New Roman"/>
                <w:sz w:val="17"/>
              </w:rPr>
              <w:t>(40, 3) for windows of 33, 120 and 600 days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TC17</w:t>
            </w:r>
          </w:p>
        </w:tc>
        <w:tc>
          <w:tcPr>
            <w:tcW w:type="dxa" w:w="2448"/>
          </w:tcPr>
          <w:p>
            <w:pPr>
              <w:spacing w:after="20" w:before="20" w:line="240" w:lineRule="auto"/>
              <w:jc w:val="left"/>
            </w:pPr>
            <w:r/>
            <w:r>
              <w:rPr>
                <w:rFonts w:ascii="Times New Roman" w:hAnsi="Times New Roman" w:cs="Times New Roman" w:eastAsia="Times New Roman"/>
                <w:sz w:val="17"/>
              </w:rPr>
              <w:t>Equal-weight and mean-variance weights</w:t>
            </w:r>
          </w:p>
        </w:tc>
        <w:tc>
          <w:tcPr>
            <w:tcW w:type="dxa" w:w="2088"/>
          </w:tcPr>
          <w:p>
            <w:pPr>
              <w:spacing w:after="20" w:before="20" w:line="240" w:lineRule="auto"/>
              <w:jc w:val="left"/>
            </w:pPr>
            <w:r/>
            <w:r>
              <w:rPr>
                <w:rFonts w:ascii="Times New Roman" w:hAnsi="Times New Roman" w:cs="Times New Roman" w:eastAsia="Times New Roman"/>
                <w:sz w:val="17"/>
              </w:rPr>
              <w:t>sum to 1, long-only</w:t>
            </w:r>
          </w:p>
        </w:tc>
        <w:tc>
          <w:tcPr>
            <w:tcW w:type="dxa" w:w="3168"/>
          </w:tcPr>
          <w:p>
            <w:pPr>
              <w:spacing w:after="20" w:before="20" w:line="240" w:lineRule="auto"/>
              <w:jc w:val="left"/>
            </w:pPr>
            <w:r/>
            <w:r>
              <w:rPr>
                <w:rFonts w:ascii="Times New Roman" w:hAnsi="Times New Roman" w:cs="Times New Roman" w:eastAsia="Times New Roman"/>
                <w:sz w:val="17"/>
              </w:rPr>
              <w:t>equal-weight sum 1.0000; mean-variance sum 1.0000 with minimum weight 0.0000</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TC18</w:t>
            </w:r>
          </w:p>
        </w:tc>
        <w:tc>
          <w:tcPr>
            <w:tcW w:type="dxa" w:w="2448"/>
          </w:tcPr>
          <w:p>
            <w:pPr>
              <w:spacing w:after="20" w:before="20" w:line="240" w:lineRule="auto"/>
              <w:jc w:val="left"/>
            </w:pPr>
            <w:r/>
            <w:r>
              <w:rPr>
                <w:rFonts w:ascii="Times New Roman" w:hAnsi="Times New Roman" w:cs="Times New Roman" w:eastAsia="Times New Roman"/>
                <w:sz w:val="17"/>
              </w:rPr>
              <w:t>Adaptive policy output and parameter round trip</w:t>
            </w:r>
          </w:p>
        </w:tc>
        <w:tc>
          <w:tcPr>
            <w:tcW w:type="dxa" w:w="2088"/>
          </w:tcPr>
          <w:p>
            <w:pPr>
              <w:spacing w:after="20" w:before="20" w:line="240" w:lineRule="auto"/>
              <w:jc w:val="left"/>
            </w:pPr>
            <w:r/>
            <w:r>
              <w:rPr>
                <w:rFonts w:ascii="Times New Roman" w:hAnsi="Times New Roman" w:cs="Times New Roman" w:eastAsia="Times New Roman"/>
                <w:sz w:val="17"/>
              </w:rPr>
              <w:t>softmax weights, lossless flatten</w:t>
            </w:r>
          </w:p>
        </w:tc>
        <w:tc>
          <w:tcPr>
            <w:tcW w:type="dxa" w:w="3168"/>
          </w:tcPr>
          <w:p>
            <w:pPr>
              <w:spacing w:after="20" w:before="20" w:line="240" w:lineRule="auto"/>
              <w:jc w:val="left"/>
            </w:pPr>
            <w:r/>
            <w:r>
              <w:rPr>
                <w:rFonts w:ascii="Times New Roman" w:hAnsi="Times New Roman" w:cs="Times New Roman" w:eastAsia="Times New Roman"/>
                <w:sz w:val="17"/>
              </w:rPr>
              <w:t>softmax weights sum to 1.0000 with minimum 0.016; flatten and rebuild give identical output</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TC19</w:t>
            </w:r>
          </w:p>
        </w:tc>
        <w:tc>
          <w:tcPr>
            <w:tcW w:type="dxa" w:w="2448"/>
          </w:tcPr>
          <w:p>
            <w:pPr>
              <w:spacing w:after="20" w:before="20" w:line="240" w:lineRule="auto"/>
              <w:jc w:val="left"/>
            </w:pPr>
            <w:r/>
            <w:r>
              <w:rPr>
                <w:rFonts w:ascii="Times New Roman" w:hAnsi="Times New Roman" w:cs="Times New Roman" w:eastAsia="Times New Roman"/>
                <w:sz w:val="17"/>
              </w:rPr>
              <w:t>HMM crisis state has highest volatility</w:t>
            </w:r>
          </w:p>
        </w:tc>
        <w:tc>
          <w:tcPr>
            <w:tcW w:type="dxa" w:w="2088"/>
          </w:tcPr>
          <w:p>
            <w:pPr>
              <w:spacing w:after="20" w:before="20" w:line="240" w:lineRule="auto"/>
              <w:jc w:val="left"/>
            </w:pPr>
            <w:r/>
            <w:r>
              <w:rPr>
                <w:rFonts w:ascii="Times New Roman" w:hAnsi="Times New Roman" w:cs="Times New Roman" w:eastAsia="Times New Roman"/>
                <w:sz w:val="17"/>
              </w:rPr>
              <w:t>crisis = max volatility state</w:t>
            </w:r>
          </w:p>
        </w:tc>
        <w:tc>
          <w:tcPr>
            <w:tcW w:type="dxa" w:w="3168"/>
          </w:tcPr>
          <w:p>
            <w:pPr>
              <w:spacing w:after="20" w:before="20" w:line="240" w:lineRule="auto"/>
              <w:jc w:val="left"/>
            </w:pPr>
            <w:r/>
            <w:r>
              <w:rPr>
                <w:rFonts w:ascii="Times New Roman" w:hAnsi="Times New Roman" w:cs="Times New Roman" w:eastAsia="Times New Roman"/>
                <w:sz w:val="17"/>
              </w:rPr>
              <w:t>mean volatility: crisis 0.543, bear 0.220, bull 0.131</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TC20</w:t>
            </w:r>
          </w:p>
        </w:tc>
        <w:tc>
          <w:tcPr>
            <w:tcW w:type="dxa" w:w="2448"/>
          </w:tcPr>
          <w:p>
            <w:pPr>
              <w:spacing w:after="20" w:before="20" w:line="240" w:lineRule="auto"/>
              <w:jc w:val="left"/>
            </w:pPr>
            <w:r/>
            <w:r>
              <w:rPr>
                <w:rFonts w:ascii="Times New Roman" w:hAnsi="Times New Roman" w:cs="Times New Roman" w:eastAsia="Times New Roman"/>
                <w:sz w:val="17"/>
              </w:rPr>
              <w:t>Reference corpus and embedding size</w:t>
            </w:r>
          </w:p>
        </w:tc>
        <w:tc>
          <w:tcPr>
            <w:tcW w:type="dxa" w:w="2088"/>
          </w:tcPr>
          <w:p>
            <w:pPr>
              <w:spacing w:after="20" w:before="20" w:line="240" w:lineRule="auto"/>
              <w:jc w:val="left"/>
            </w:pPr>
            <w:r/>
            <w:r>
              <w:rPr>
                <w:rFonts w:ascii="Times New Roman" w:hAnsi="Times New Roman" w:cs="Times New Roman" w:eastAsia="Times New Roman"/>
                <w:sz w:val="17"/>
              </w:rPr>
              <w:t>965 windows, 16-d embeddings</w:t>
            </w:r>
          </w:p>
        </w:tc>
        <w:tc>
          <w:tcPr>
            <w:tcW w:type="dxa" w:w="3168"/>
          </w:tcPr>
          <w:p>
            <w:pPr>
              <w:spacing w:after="20" w:before="20" w:line="240" w:lineRule="auto"/>
              <w:jc w:val="left"/>
            </w:pPr>
            <w:r/>
            <w:r>
              <w:rPr>
                <w:rFonts w:ascii="Times New Roman" w:hAnsi="Times New Roman" w:cs="Times New Roman" w:eastAsia="Times New Roman"/>
                <w:sz w:val="17"/>
              </w:rPr>
              <w:t>embeddings of shape (965, 16); 679 normal, 105 dot-com, 101 GFC and 80 COVID-19 windows; 3 HDBSCAN clusters</w:t>
            </w:r>
          </w:p>
        </w:tc>
        <w:tc>
          <w:tcPr>
            <w:tcW w:type="dxa" w:w="792"/>
          </w:tcPr>
          <w:p>
            <w:pPr>
              <w:spacing w:after="20" w:before="20" w:line="240" w:lineRule="auto"/>
              <w:jc w:val="center"/>
            </w:pPr>
            <w:r/>
            <w:r>
              <w:rPr>
                <w:rFonts w:ascii="Times New Roman" w:hAnsi="Times New Roman" w:cs="Times New Roman" w:eastAsia="Times New Roman"/>
                <w:sz w:val="17"/>
              </w:rPr>
              <w:t>Pass</w:t>
            </w:r>
          </w:p>
        </w:tc>
      </w:tr>
      <w:tr>
        <w:trPr>
          <w:cantSplit w:val="true"/>
        </w:trPr>
        <w:tc>
          <w:tcPr>
            <w:tcW w:type="dxa" w:w="720"/>
          </w:tcPr>
          <w:p>
            <w:pPr>
              <w:spacing w:after="20" w:before="20" w:line="240" w:lineRule="auto"/>
              <w:jc w:val="center"/>
            </w:pPr>
            <w:r/>
            <w:r>
              <w:rPr>
                <w:rFonts w:ascii="Times New Roman" w:hAnsi="Times New Roman" w:cs="Times New Roman" w:eastAsia="Times New Roman"/>
                <w:sz w:val="17"/>
              </w:rPr>
              <w:t>TC21</w:t>
            </w:r>
          </w:p>
        </w:tc>
        <w:tc>
          <w:tcPr>
            <w:tcW w:type="dxa" w:w="2448"/>
          </w:tcPr>
          <w:p>
            <w:pPr>
              <w:spacing w:after="20" w:before="20" w:line="240" w:lineRule="auto"/>
              <w:jc w:val="left"/>
            </w:pPr>
            <w:r/>
            <w:r>
              <w:rPr>
                <w:rFonts w:ascii="Times New Roman" w:hAnsi="Times New Roman" w:cs="Times New Roman" w:eastAsia="Times New Roman"/>
                <w:sz w:val="17"/>
              </w:rPr>
              <w:t>Matcher is deterministic</w:t>
            </w:r>
          </w:p>
        </w:tc>
        <w:tc>
          <w:tcPr>
            <w:tcW w:type="dxa" w:w="2088"/>
          </w:tcPr>
          <w:p>
            <w:pPr>
              <w:spacing w:after="20" w:before="20" w:line="240" w:lineRule="auto"/>
              <w:jc w:val="left"/>
            </w:pPr>
            <w:r/>
            <w:r>
              <w:rPr>
                <w:rFonts w:ascii="Times New Roman" w:hAnsi="Times New Roman" w:cs="Times New Roman" w:eastAsia="Times New Roman"/>
                <w:sz w:val="17"/>
              </w:rPr>
              <w:t>identical confidence on repeat</w:t>
            </w:r>
          </w:p>
        </w:tc>
        <w:tc>
          <w:tcPr>
            <w:tcW w:type="dxa" w:w="3168"/>
          </w:tcPr>
          <w:p>
            <w:pPr>
              <w:spacing w:after="20" w:before="20" w:line="240" w:lineRule="auto"/>
              <w:jc w:val="left"/>
            </w:pPr>
            <w:r/>
            <w:r>
              <w:rPr>
                <w:rFonts w:ascii="Times New Roman" w:hAnsi="Times New Roman" w:cs="Times New Roman" w:eastAsia="Times New Roman"/>
                <w:sz w:val="17"/>
              </w:rPr>
              <w:t>two identical queries gave confidence 0.5912 both times</w:t>
            </w:r>
          </w:p>
        </w:tc>
        <w:tc>
          <w:tcPr>
            <w:tcW w:type="dxa" w:w="792"/>
          </w:tcPr>
          <w:p>
            <w:pPr>
              <w:spacing w:after="20" w:before="20" w:line="240" w:lineRule="auto"/>
              <w:jc w:val="center"/>
            </w:pPr>
            <w:r/>
            <w:r>
              <w:rPr>
                <w:rFonts w:ascii="Times New Roman" w:hAnsi="Times New Roman" w:cs="Times New Roman" w:eastAsia="Times New Roman"/>
                <w:sz w:val="17"/>
              </w:rPr>
              <w:t>Pass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TC15 compares the final value of the Mean-Variance strategy in the 2008 setting at 0 and at 50 basis points of cost. TC19 uses the SPY history from 2007 to 2010 and checks that the state named Crisis really is the highest-volatility state, which holds by construction but guards against a regression in the relabelling code.</w:t>
      </w:r>
    </w:p>
    <w:p>
      <w:pPr>
        <w:keepNext/>
        <w:spacing w:after="80" w:before="160" w:line="276" w:lineRule="auto"/>
        <w:jc w:val="left"/>
        <w:outlineLvl w:val="2"/>
      </w:pPr>
      <w:bookmarkStart w:id="1070" w:name="_RefApo1070"/>
      <w:r>
        <w:rPr>
          <w:rFonts w:ascii="Times New Roman" w:hAnsi="Times New Roman" w:cs="Times New Roman" w:eastAsia="Times New Roman"/>
          <w:b/>
          <w:sz w:val="24"/>
        </w:rPr>
        <w:t>5.2.4 Model Validation Protocol</w:t>
      </w:r>
      <w:bookmarkEnd w:id="1070"/>
    </w:p>
    <w:p>
      <w:pPr>
        <w:keepNext w:val="0"/>
        <w:spacing w:after="120" w:before="0" w:line="276" w:lineRule="auto"/>
        <w:jc w:val="both"/>
      </w:pPr>
      <w:r>
        <w:rPr>
          <w:rFonts w:ascii="Times New Roman" w:hAnsi="Times New Roman" w:cs="Times New Roman" w:eastAsia="Times New Roman"/>
          <w:sz w:val="24"/>
        </w:rPr>
        <w:t>The software tests say nothing about whether the models are any good, so we designed four further experiments. Their results are in Chapter 7.</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Blocked, purged cross-validation of the matcher.</w:t>
      </w:r>
      <w:r>
        <w:rPr>
          <w:rFonts w:ascii="Times New Roman" w:hAnsi="Times New Roman" w:cs="Times New Roman" w:eastAsia="Times New Roman"/>
          <w:sz w:val="24"/>
        </w:rPr>
        <w:t xml:space="preserve"> Within each label the windows are sorted by start date and cut into five contiguous blocks. Any training window that overlaps in calendar time with a test window is removed, and the encoder is retrained on the training windows only. Ordinary shuffled cross-validation would be misleading here, because neighboring windows share most of their days.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Leave-one-event-out.</w:t>
      </w:r>
      <w:r>
        <w:rPr>
          <w:rFonts w:ascii="Times New Roman" w:hAnsi="Times New Roman" w:cs="Times New Roman" w:eastAsia="Times New Roman"/>
          <w:sz w:val="24"/>
        </w:rPr>
        <w:t xml:space="preserve"> Train on two crises plus normal windows, purge anything overlapping the held-out crisis, and check whether the unseen crisis is flagged as any crisis class rather than normal.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Embedding ablation.</w:t>
      </w:r>
      <w:r>
        <w:rPr>
          <w:rFonts w:ascii="Times New Roman" w:hAnsi="Times New Roman" w:cs="Times New Roman" w:eastAsia="Times New Roman"/>
          <w:sz w:val="24"/>
        </w:rPr>
        <w:t xml:space="preserve"> The same 8-nearest-neighbor classifier is run on the trained Transformer, an untrained random Transformer, the raw 120-value shape, a 16-component PCA of it, and seven hand-made summary statistics. If the trained Transformer does not beat the others, it adds nothing.</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Allocator ablation and bootstrap.</w:t>
      </w:r>
      <w:r>
        <w:rPr>
          <w:rFonts w:ascii="Times New Roman" w:hAnsi="Times New Roman" w:cs="Times New Roman" w:eastAsia="Times New Roman"/>
          <w:sz w:val="24"/>
        </w:rPr>
        <w:t xml:space="preserve"> Six seeds, four settings and three variants (full, no regime information, untrained policy), plus a paired stationary bootstrap [30] (5,000 resamples, mean block length 10 days) of the Sharpe ratio difference between the adaptive policy and each baseline.</w:t>
      </w:r>
    </w:p>
    <w:p>
      <w:pPr>
        <w:keepNext w:val="0"/>
        <w:spacing w:after="40" w:before="0" w:line="120" w:lineRule="auto"/>
        <w:jc w:val="both"/>
      </w:pPr>
    </w:p>
    <w:p>
      <w:pPr>
        <w:keepNext/>
        <w:spacing w:after="80" w:before="160" w:line="276" w:lineRule="auto"/>
        <w:jc w:val="left"/>
        <w:outlineLvl w:val="2"/>
      </w:pPr>
      <w:bookmarkStart w:id="1071" w:name="_RefApo1071"/>
      <w:r>
        <w:rPr>
          <w:rFonts w:ascii="Times New Roman" w:hAnsi="Times New Roman" w:cs="Times New Roman" w:eastAsia="Times New Roman"/>
          <w:b/>
          <w:sz w:val="24"/>
        </w:rPr>
        <w:t>5.2.5 Defects Found and Fixed</w:t>
      </w:r>
      <w:bookmarkEnd w:id="1071"/>
    </w:p>
    <w:p>
      <w:pPr>
        <w:keepNext/>
        <w:spacing w:after="60" w:before="160" w:line="240" w:lineRule="auto"/>
        <w:jc w:val="center"/>
      </w:pPr>
      <w:bookmarkStart w:id="1072" w:name="_RefApo1072"/>
      <w:r>
        <w:rPr>
          <w:rFonts w:ascii="Times New Roman" w:hAnsi="Times New Roman" w:cs="Times New Roman" w:eastAsia="Times New Roman"/>
          <w:b/>
          <w:sz w:val="20"/>
        </w:rPr>
        <w:t xml:space="preserve">Table 5.6 </w:t>
      </w:r>
      <w:r>
        <w:rPr>
          <w:rFonts w:ascii="Times New Roman" w:hAnsi="Times New Roman" w:cs="Times New Roman" w:eastAsia="Times New Roman"/>
          <w:sz w:val="20"/>
        </w:rPr>
        <w:t>Defects found during development and testing.</w:t>
      </w:r>
      <w:bookmarkEnd w:id="1072"/>
    </w:p>
    <w:tbl>
      <w:tblPr>
        <w:tblStyle w:val="TableGrid"/>
        <w:tblW w:type="auto" w:w="0"/>
        <w:jc w:val="center"/>
        <w:tblLayout w:type="fixed"/>
        <w:tblLook w:firstColumn="1" w:firstRow="1" w:lastColumn="0" w:lastRow="0" w:noHBand="0" w:noVBand="1" w:val="04A0"/>
      </w:tblPr>
      <w:tblGrid>
        <w:gridCol w:w="2225"/>
        <w:gridCol w:w="2225"/>
        <w:gridCol w:w="2225"/>
        <w:gridCol w:w="2225"/>
      </w:tblGrid>
      <w:tr>
        <w:trPr>
          <w:tblHeader w:val="true"/>
        </w:trPr>
        <w:tc>
          <w:tcPr>
            <w:tcW w:type="dxa" w:w="1512"/>
            <w:shd w:val="clear" w:color="auto" w:fill="D9E2F3"/>
          </w:tcPr>
          <w:p>
            <w:pPr>
              <w:spacing w:after="20" w:before="20" w:line="240" w:lineRule="auto"/>
              <w:jc w:val="left"/>
            </w:pPr>
            <w:r/>
            <w:r>
              <w:rPr>
                <w:rFonts w:ascii="Times New Roman" w:hAnsi="Times New Roman" w:cs="Times New Roman" w:eastAsia="Times New Roman"/>
                <w:b/>
                <w:sz w:val="17"/>
              </w:rPr>
              <w:t>Issue</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17"/>
              </w:rPr>
              <w:t>Symptom</w:t>
            </w:r>
          </w:p>
        </w:tc>
        <w:tc>
          <w:tcPr>
            <w:tcW w:type="dxa" w:w="2520"/>
            <w:shd w:val="clear" w:color="auto" w:fill="D9E2F3"/>
          </w:tcPr>
          <w:p>
            <w:pPr>
              <w:spacing w:after="20" w:before="20" w:line="240" w:lineRule="auto"/>
              <w:jc w:val="left"/>
            </w:pPr>
            <w:r/>
            <w:r>
              <w:rPr>
                <w:rFonts w:ascii="Times New Roman" w:hAnsi="Times New Roman" w:cs="Times New Roman" w:eastAsia="Times New Roman"/>
                <w:b/>
                <w:sz w:val="17"/>
              </w:rPr>
              <w:t>Cause</w:t>
            </w:r>
          </w:p>
        </w:tc>
        <w:tc>
          <w:tcPr>
            <w:tcW w:type="dxa" w:w="2736"/>
            <w:shd w:val="clear" w:color="auto" w:fill="D9E2F3"/>
          </w:tcPr>
          <w:p>
            <w:pPr>
              <w:spacing w:after="20" w:before="20" w:line="240" w:lineRule="auto"/>
              <w:jc w:val="left"/>
            </w:pPr>
            <w:r/>
            <w:r>
              <w:rPr>
                <w:rFonts w:ascii="Times New Roman" w:hAnsi="Times New Roman" w:cs="Times New Roman" w:eastAsia="Times New Roman"/>
                <w:b/>
                <w:sz w:val="17"/>
              </w:rPr>
              <w:t>Fix</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Data rate limiting</w:t>
            </w:r>
          </w:p>
        </w:tc>
        <w:tc>
          <w:tcPr>
            <w:tcW w:type="dxa" w:w="2448"/>
          </w:tcPr>
          <w:p>
            <w:pPr>
              <w:spacing w:after="20" w:before="20" w:line="240" w:lineRule="auto"/>
              <w:jc w:val="left"/>
            </w:pPr>
            <w:r/>
            <w:r>
              <w:rPr>
                <w:rFonts w:ascii="Times New Roman" w:hAnsi="Times New Roman" w:cs="Times New Roman" w:eastAsia="Times New Roman"/>
                <w:sz w:val="17"/>
              </w:rPr>
              <w:t>Early requests to Yahoo returned HTTP 429 in bursts</w:t>
            </w:r>
          </w:p>
        </w:tc>
        <w:tc>
          <w:tcPr>
            <w:tcW w:type="dxa" w:w="2520"/>
          </w:tcPr>
          <w:p>
            <w:pPr>
              <w:spacing w:after="20" w:before="20" w:line="240" w:lineRule="auto"/>
              <w:jc w:val="left"/>
            </w:pPr>
            <w:r/>
            <w:r>
              <w:rPr>
                <w:rFonts w:ascii="Times New Roman" w:hAnsi="Times New Roman" w:cs="Times New Roman" w:eastAsia="Times New Roman"/>
                <w:sz w:val="17"/>
              </w:rPr>
              <w:t>Default client and repeated requests for the same history</w:t>
            </w:r>
          </w:p>
        </w:tc>
        <w:tc>
          <w:tcPr>
            <w:tcW w:type="dxa" w:w="2736"/>
          </w:tcPr>
          <w:p>
            <w:pPr>
              <w:spacing w:after="20" w:before="20" w:line="240" w:lineRule="auto"/>
              <w:jc w:val="left"/>
            </w:pPr>
            <w:r/>
            <w:r>
              <w:rPr>
                <w:rFonts w:ascii="Times New Roman" w:hAnsi="Times New Roman" w:cs="Times New Roman" w:eastAsia="Times New Roman"/>
                <w:sz w:val="17"/>
              </w:rPr>
              <w:t>Direct curl client with a browser-like user agent, retries with back-off, 15-minute disk cache, labelled synthetic fallback</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Coarse history</w:t>
            </w:r>
          </w:p>
        </w:tc>
        <w:tc>
          <w:tcPr>
            <w:tcW w:type="dxa" w:w="2448"/>
          </w:tcPr>
          <w:p>
            <w:pPr>
              <w:spacing w:after="20" w:before="20" w:line="240" w:lineRule="auto"/>
              <w:jc w:val="left"/>
            </w:pPr>
            <w:r/>
            <w:r>
              <w:rPr>
                <w:rFonts w:ascii="Times New Roman" w:hAnsi="Times New Roman" w:cs="Times New Roman" w:eastAsia="Times New Roman"/>
                <w:sz w:val="17"/>
              </w:rPr>
              <w:t>Long histories came back as roughly monthly bars</w:t>
            </w:r>
          </w:p>
        </w:tc>
        <w:tc>
          <w:tcPr>
            <w:tcW w:type="dxa" w:w="2520"/>
          </w:tcPr>
          <w:p>
            <w:pPr>
              <w:spacing w:after="20" w:before="20" w:line="240" w:lineRule="auto"/>
              <w:jc w:val="left"/>
            </w:pPr>
            <w:r/>
            <w:r>
              <w:rPr>
                <w:rFonts w:ascii="Times New Roman" w:hAnsi="Times New Roman" w:cs="Times New Roman" w:eastAsia="Times New Roman"/>
                <w:sz w:val="17"/>
              </w:rPr>
              <w:t>Yahoo's "max" range coarsens the interval</w:t>
            </w:r>
          </w:p>
        </w:tc>
        <w:tc>
          <w:tcPr>
            <w:tcW w:type="dxa" w:w="2736"/>
          </w:tcPr>
          <w:p>
            <w:pPr>
              <w:spacing w:after="20" w:before="20" w:line="240" w:lineRule="auto"/>
              <w:jc w:val="left"/>
            </w:pPr>
            <w:r/>
            <w:r>
              <w:rPr>
                <w:rFonts w:ascii="Times New Roman" w:hAnsi="Times New Roman" w:cs="Times New Roman" w:eastAsia="Times New Roman"/>
                <w:sz w:val="17"/>
              </w:rPr>
              <w:t>Explicit start and end timestamps in every request</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Stale chart</w:t>
            </w:r>
          </w:p>
        </w:tc>
        <w:tc>
          <w:tcPr>
            <w:tcW w:type="dxa" w:w="2448"/>
          </w:tcPr>
          <w:p>
            <w:pPr>
              <w:spacing w:after="20" w:before="20" w:line="240" w:lineRule="auto"/>
              <w:jc w:val="left"/>
            </w:pPr>
            <w:r/>
            <w:r>
              <w:rPr>
                <w:rFonts w:ascii="Times New Roman" w:hAnsi="Times New Roman" w:cs="Times New Roman" w:eastAsia="Times New Roman"/>
                <w:sz w:val="17"/>
              </w:rPr>
              <w:t>The regime chart sometimes showed the previous selection</w:t>
            </w:r>
          </w:p>
        </w:tc>
        <w:tc>
          <w:tcPr>
            <w:tcW w:type="dxa" w:w="2520"/>
          </w:tcPr>
          <w:p>
            <w:pPr>
              <w:spacing w:after="20" w:before="20" w:line="240" w:lineRule="auto"/>
              <w:jc w:val="left"/>
            </w:pPr>
            <w:r/>
            <w:r>
              <w:rPr>
                <w:rFonts w:ascii="Times New Roman" w:hAnsi="Times New Roman" w:cs="Times New Roman" w:eastAsia="Times New Roman"/>
                <w:sz w:val="17"/>
              </w:rPr>
              <w:t>Older responses arrived after newer ones and overwrote them</w:t>
            </w:r>
          </w:p>
        </w:tc>
        <w:tc>
          <w:tcPr>
            <w:tcW w:type="dxa" w:w="2736"/>
          </w:tcPr>
          <w:p>
            <w:pPr>
              <w:spacing w:after="20" w:before="20" w:line="240" w:lineRule="auto"/>
              <w:jc w:val="left"/>
            </w:pPr>
            <w:r/>
            <w:r>
              <w:rPr>
                <w:rFonts w:ascii="Times New Roman" w:hAnsi="Times New Roman" w:cs="Times New Roman" w:eastAsia="Times New Roman"/>
                <w:sz w:val="17"/>
              </w:rPr>
              <w:t>Request counters in the regime explorer ignore outdated answers; load functions take explicit arguments</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Shape mismatch</w:t>
            </w:r>
          </w:p>
        </w:tc>
        <w:tc>
          <w:tcPr>
            <w:tcW w:type="dxa" w:w="2448"/>
          </w:tcPr>
          <w:p>
            <w:pPr>
              <w:spacing w:after="20" w:before="20" w:line="240" w:lineRule="auto"/>
              <w:jc w:val="left"/>
            </w:pPr>
            <w:r/>
            <w:r>
              <w:rPr>
                <w:rFonts w:ascii="Times New Roman" w:hAnsi="Times New Roman" w:cs="Times New Roman" w:eastAsia="Times New Roman"/>
                <w:sz w:val="17"/>
              </w:rPr>
              <w:t>Dot-com queries were compared with a corpus built from a different symbol</w:t>
            </w:r>
          </w:p>
        </w:tc>
        <w:tc>
          <w:tcPr>
            <w:tcW w:type="dxa" w:w="2520"/>
          </w:tcPr>
          <w:p>
            <w:pPr>
              <w:spacing w:after="20" w:before="20" w:line="240" w:lineRule="auto"/>
              <w:jc w:val="left"/>
            </w:pPr>
            <w:r/>
            <w:r>
              <w:rPr>
                <w:rFonts w:ascii="Times New Roman" w:hAnsi="Times New Roman" w:cs="Times New Roman" w:eastAsia="Times New Roman"/>
                <w:sz w:val="17"/>
              </w:rPr>
              <w:t>Corpus used SPY while the shape of the event is clearest in QQQ</w:t>
            </w:r>
          </w:p>
        </w:tc>
        <w:tc>
          <w:tcPr>
            <w:tcW w:type="dxa" w:w="2736"/>
          </w:tcPr>
          <w:p>
            <w:pPr>
              <w:spacing w:after="20" w:before="20" w:line="240" w:lineRule="auto"/>
              <w:jc w:val="left"/>
            </w:pPr>
            <w:r/>
            <w:r>
              <w:rPr>
                <w:rFonts w:ascii="Times New Roman" w:hAnsi="Times New Roman" w:cs="Times New Roman" w:eastAsia="Times New Roman"/>
                <w:sz w:val="17"/>
              </w:rPr>
              <w:t>A shape_symbol field in the case-study configuration, used by both</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Invalid dot-com split</w:t>
            </w:r>
          </w:p>
        </w:tc>
        <w:tc>
          <w:tcPr>
            <w:tcW w:type="dxa" w:w="2448"/>
          </w:tcPr>
          <w:p>
            <w:pPr>
              <w:spacing w:after="20" w:before="20" w:line="240" w:lineRule="auto"/>
              <w:jc w:val="left"/>
            </w:pPr>
            <w:r/>
            <w:r>
              <w:rPr>
                <w:rFonts w:ascii="Times New Roman" w:hAnsi="Times New Roman" w:cs="Times New Roman" w:eastAsia="Times New Roman"/>
                <w:sz w:val="17"/>
              </w:rPr>
              <w:t>The adaptive policy held 100 percent gold in every period</w:t>
            </w:r>
          </w:p>
        </w:tc>
        <w:tc>
          <w:tcPr>
            <w:tcW w:type="dxa" w:w="2520"/>
          </w:tcPr>
          <w:p>
            <w:pPr>
              <w:spacing w:after="20" w:before="20" w:line="240" w:lineRule="auto"/>
              <w:jc w:val="left"/>
            </w:pPr>
            <w:r/>
            <w:r>
              <w:rPr>
                <w:rFonts w:ascii="Times New Roman" w:hAnsi="Times New Roman" w:cs="Times New Roman" w:eastAsia="Times New Roman"/>
                <w:sz w:val="17"/>
              </w:rPr>
              <w:t>GC=F history starts in August 2000, leaving 30 training days</w:t>
            </w:r>
          </w:p>
        </w:tc>
        <w:tc>
          <w:tcPr>
            <w:tcW w:type="dxa" w:w="2736"/>
          </w:tcPr>
          <w:p>
            <w:pPr>
              <w:spacing w:after="20" w:before="20" w:line="240" w:lineRule="auto"/>
              <w:jc w:val="left"/>
            </w:pPr>
            <w:r/>
            <w:r>
              <w:rPr>
                <w:rFonts w:ascii="Times New Roman" w:hAnsi="Times New Roman" w:cs="Times New Roman" w:eastAsia="Times New Roman"/>
                <w:sz w:val="17"/>
              </w:rPr>
              <w:t>Documented as a failed setting; corrected setting uses VUSTX with 196 training days</w:t>
            </w:r>
          </w:p>
        </w:tc>
      </w:tr>
      <w:tr>
        <w:trPr>
          <w:cantSplit w:val="true"/>
        </w:trPr>
        <w:tc>
          <w:tcPr>
            <w:tcW w:type="dxa" w:w="1512"/>
          </w:tcPr>
          <w:p>
            <w:pPr>
              <w:spacing w:after="20" w:before="20" w:line="240" w:lineRule="auto"/>
              <w:jc w:val="left"/>
            </w:pPr>
            <w:r/>
            <w:r>
              <w:rPr>
                <w:rFonts w:ascii="Times New Roman" w:hAnsi="Times New Roman" w:cs="Times New Roman" w:eastAsia="Times New Roman"/>
                <w:sz w:val="17"/>
              </w:rPr>
              <w:t>Run-to-run drift</w:t>
            </w:r>
          </w:p>
        </w:tc>
        <w:tc>
          <w:tcPr>
            <w:tcW w:type="dxa" w:w="2448"/>
          </w:tcPr>
          <w:p>
            <w:pPr>
              <w:spacing w:after="20" w:before="20" w:line="240" w:lineRule="auto"/>
              <w:jc w:val="left"/>
            </w:pPr>
            <w:r/>
            <w:r>
              <w:rPr>
                <w:rFonts w:ascii="Times New Roman" w:hAnsi="Times New Roman" w:cs="Times New Roman" w:eastAsia="Times New Roman"/>
                <w:sz w:val="17"/>
              </w:rPr>
              <w:t>COVID-19 adaptive Sharpe moved from 0.85 to 1.05 with the same code and seed</w:t>
            </w:r>
          </w:p>
        </w:tc>
        <w:tc>
          <w:tcPr>
            <w:tcW w:type="dxa" w:w="2520"/>
          </w:tcPr>
          <w:p>
            <w:pPr>
              <w:spacing w:after="20" w:before="20" w:line="240" w:lineRule="auto"/>
              <w:jc w:val="left"/>
            </w:pPr>
            <w:r/>
            <w:r>
              <w:rPr>
                <w:rFonts w:ascii="Times New Roman" w:hAnsi="Times New Roman" w:cs="Times New Roman" w:eastAsia="Times New Roman"/>
                <w:sz w:val="17"/>
              </w:rPr>
              <w:t>Small revisions in refreshed Yahoo data change the HMM fit</w:t>
            </w:r>
          </w:p>
        </w:tc>
        <w:tc>
          <w:tcPr>
            <w:tcW w:type="dxa" w:w="2736"/>
          </w:tcPr>
          <w:p>
            <w:pPr>
              <w:spacing w:after="20" w:before="20" w:line="240" w:lineRule="auto"/>
              <w:jc w:val="left"/>
            </w:pPr>
            <w:r/>
            <w:r>
              <w:rPr>
                <w:rFonts w:ascii="Times New Roman" w:hAnsi="Times New Roman" w:cs="Times New Roman" w:eastAsia="Times New Roman"/>
                <w:sz w:val="17"/>
              </w:rPr>
              <w:t>Not removable; reported with seed ranges (Section 7.5)</w:t>
            </w:r>
          </w:p>
        </w:tc>
      </w:tr>
    </w:tbl>
    <w:p>
      <w:pPr>
        <w:keepNext w:val="0"/>
        <w:spacing w:after="160" w:before="40" w:line="240" w:lineRule="auto"/>
        <w:jc w:val="both"/>
      </w:pPr>
    </w:p>
    <w:p>
      <w:pPr>
        <w:keepNext/>
        <w:pageBreakBefore/>
        <w:spacing w:after="80" w:before="0" w:line="276" w:lineRule="auto"/>
        <w:jc w:val="center"/>
        <w:outlineLvl w:val="0"/>
      </w:pPr>
      <w:bookmarkStart w:id="1073" w:name="_RefApo1073"/>
      <w:r>
        <w:rPr>
          <w:rFonts w:ascii="Times New Roman" w:hAnsi="Times New Roman" w:cs="Times New Roman" w:eastAsia="Times New Roman"/>
          <w:b/>
          <w:sz w:val="32"/>
        </w:rPr>
        <w:t>CHAPTER 6</w:t>
      </w:r>
      <w:bookmarkEnd w:id="1073"/>
    </w:p>
    <w:p>
      <w:pPr>
        <w:keepNext/>
        <w:spacing w:after="240" w:before="0" w:line="276" w:lineRule="auto"/>
        <w:jc w:val="center"/>
      </w:pPr>
      <w:r>
        <w:rPr>
          <w:rFonts w:ascii="Times New Roman" w:hAnsi="Times New Roman" w:cs="Times New Roman" w:eastAsia="Times New Roman"/>
          <w:b/>
          <w:sz w:val="32"/>
        </w:rPr>
        <w:t>PROJECT DEMONSTRATION</w:t>
      </w:r>
    </w:p>
    <w:p>
      <w:pPr>
        <w:keepNext/>
        <w:spacing w:after="120" w:before="200" w:line="276" w:lineRule="auto"/>
        <w:jc w:val="left"/>
        <w:outlineLvl w:val="1"/>
      </w:pPr>
      <w:bookmarkStart w:id="1074" w:name="_RefApo1074"/>
      <w:r>
        <w:rPr>
          <w:rFonts w:ascii="Times New Roman" w:hAnsi="Times New Roman" w:cs="Times New Roman" w:eastAsia="Times New Roman"/>
          <w:b/>
          <w:sz w:val="28"/>
        </w:rPr>
        <w:t>6.1 Running the Application</w:t>
      </w:r>
      <w:bookmarkEnd w:id="1074"/>
    </w:p>
    <w:p>
      <w:pPr>
        <w:keepNext w:val="0"/>
        <w:spacing w:after="120" w:before="0" w:line="276" w:lineRule="auto"/>
        <w:jc w:val="both"/>
      </w:pPr>
      <w:r>
        <w:rPr>
          <w:rFonts w:ascii="Times New Roman" w:hAnsi="Times New Roman" w:cs="Times New Roman" w:eastAsia="Times New Roman"/>
          <w:sz w:val="24"/>
        </w:rPr>
        <w:t>The project needs Python 3.12 and Node.js, and it needs no API key. From the project folder one script installs the dependencies on first use and starts both servers.</w:t>
      </w:r>
    </w:p>
    <w:p>
      <w:pPr>
        <w:shd w:val="clear" w:color="auto" w:fill="F2F2F2"/>
        <w:spacing w:after="0" w:before="0" w:line="240" w:lineRule="auto"/>
        <w:ind w:left="144"/>
        <w:jc w:val="left"/>
      </w:pPr>
      <w:r>
        <w:rPr>
          <w:rFonts w:ascii="Courier New" w:hAnsi="Courier New" w:cs="Courier New" w:eastAsia="Courier New"/>
          <w:sz w:val="17"/>
        </w:rPr>
        <w:t>./run.sh</w:t>
      </w:r>
    </w:p>
    <w:p>
      <w:pPr>
        <w:shd w:val="clear" w:color="auto" w:fill="F2F2F2"/>
        <w:spacing w:after="0" w:before="0" w:line="240" w:lineRule="auto"/>
        <w:ind w:left="144"/>
        <w:jc w:val="left"/>
      </w:pPr>
      <w:r>
        <w:rPr>
          <w:rFonts w:ascii="Courier New" w:hAnsi="Courier New" w:cs="Courier New" w:eastAsia="Courier New"/>
          <w:sz w:val="17"/>
        </w:rPr>
        <w:t># back end:  http://127.0.0.1:8000   (interactive API docs at /docs)</w:t>
      </w:r>
    </w:p>
    <w:p>
      <w:pPr>
        <w:shd w:val="clear" w:color="auto" w:fill="F2F2F2"/>
        <w:spacing w:after="0" w:before="0" w:line="240" w:lineRule="auto"/>
        <w:ind w:left="144"/>
        <w:jc w:val="left"/>
      </w:pPr>
      <w:r>
        <w:rPr>
          <w:rFonts w:ascii="Courier New" w:hAnsi="Courier New" w:cs="Courier New" w:eastAsia="Courier New"/>
          <w:sz w:val="17"/>
        </w:rPr>
        <w:t># dashboard: http://127.0.0.1:5173</w:t>
      </w:r>
    </w:p>
    <w:p>
      <w:pPr>
        <w:spacing w:after="80"/>
      </w:pPr>
    </w:p>
    <w:p>
      <w:pPr>
        <w:keepNext w:val="0"/>
        <w:spacing w:after="120" w:before="0" w:line="276" w:lineRule="auto"/>
        <w:jc w:val="both"/>
      </w:pPr>
      <w:r>
        <w:rPr>
          <w:rFonts w:ascii="Times New Roman" w:hAnsi="Times New Roman" w:cs="Times New Roman" w:eastAsia="Times New Roman"/>
          <w:sz w:val="24"/>
        </w:rPr>
        <w:t>The first comparison after the server starts takes about 25 seconds, because the matcher trains the encoder and builds the corpus. The page says so while it waits. Later comparisons take about a tenth of a second.</w:t>
      </w:r>
    </w:p>
    <w:p>
      <w:pPr>
        <w:keepNext/>
        <w:spacing w:after="120" w:before="200" w:line="276" w:lineRule="auto"/>
        <w:jc w:val="left"/>
        <w:outlineLvl w:val="1"/>
      </w:pPr>
      <w:bookmarkStart w:id="1075" w:name="_RefApo1075"/>
      <w:r>
        <w:rPr>
          <w:rFonts w:ascii="Times New Roman" w:hAnsi="Times New Roman" w:cs="Times New Roman" w:eastAsia="Times New Roman"/>
          <w:b/>
          <w:sz w:val="28"/>
        </w:rPr>
        <w:t>6.2 Portfolio Backtest Tab</w:t>
      </w:r>
      <w:bookmarkEnd w:id="1075"/>
    </w:p>
    <w:p>
      <w:pPr>
        <w:keepNext w:val="0"/>
        <w:spacing w:after="120" w:before="0" w:line="276" w:lineRule="auto"/>
        <w:jc w:val="both"/>
      </w:pPr>
      <w:r>
        <w:rPr>
          <w:rFonts w:ascii="Times New Roman" w:hAnsi="Times New Roman" w:cs="Times New Roman" w:eastAsia="Times New Roman"/>
          <w:sz w:val="24"/>
        </w:rPr>
        <w:t>The user picks one of the three case studies and presses Run Backtest. Figure 6.1 shows the 2008 crisis. The upper chart gives the value of one unit invested in each strategy. The dashed line marks the end of the adaptive policy's training data and the red band is the crisis window. Below the chart, the metrics table can switch between the out-of-sample segment and the full period, and the last panel stacks the weights the adaptive policy chose at each rebalance. In this run the policy moved almost entirely into long Treasuries (TLT) in late 2008.</w:t>
      </w:r>
    </w:p>
    <w:p>
      <w:pPr>
        <w:keepNext/>
        <w:spacing w:after="60" w:before="80" w:line="240" w:lineRule="auto"/>
        <w:jc w:val="center"/>
      </w:pPr>
      <w:r>
        <w:drawing>
          <wp:inline xmlns:a="http://schemas.openxmlformats.org/drawingml/2006/main" xmlns:pic="http://schemas.openxmlformats.org/drawingml/2006/picture">
            <wp:extent cx="4937760" cy="5085893"/>
            <wp:docPr id="37" name="Picture 37"/>
            <wp:cNvGraphicFramePr>
              <a:graphicFrameLocks noChangeAspect="1"/>
            </wp:cNvGraphicFramePr>
            <a:graphic>
              <a:graphicData uri="http://schemas.openxmlformats.org/drawingml/2006/picture">
                <pic:pic>
                  <pic:nvPicPr>
                    <pic:cNvPr id="0" name="ss_backtest.jpg"/>
                    <pic:cNvPicPr/>
                  </pic:nvPicPr>
                  <pic:blipFill>
                    <a:blip r:embed="rId48"/>
                    <a:stretch>
                      <a:fillRect/>
                    </a:stretch>
                  </pic:blipFill>
                  <pic:spPr>
                    <a:xfrm>
                      <a:off x="0" y="0"/>
                      <a:ext cx="4937760" cy="5085893"/>
                    </a:xfrm>
                    <a:prstGeom prst="rect"/>
                  </pic:spPr>
                </pic:pic>
              </a:graphicData>
            </a:graphic>
          </wp:inline>
        </w:drawing>
      </w:r>
    </w:p>
    <w:p>
      <w:pPr>
        <w:keepNext w:val="0"/>
        <w:spacing w:after="200" w:before="0" w:line="240" w:lineRule="auto"/>
        <w:jc w:val="center"/>
      </w:pPr>
      <w:bookmarkStart w:id="1076" w:name="_RefApo1076"/>
      <w:r>
        <w:rPr>
          <w:rFonts w:ascii="Times New Roman" w:hAnsi="Times New Roman" w:cs="Times New Roman" w:eastAsia="Times New Roman"/>
          <w:b/>
          <w:sz w:val="20"/>
        </w:rPr>
        <w:t xml:space="preserve">Figure 6.1 </w:t>
      </w:r>
      <w:r>
        <w:rPr>
          <w:rFonts w:ascii="Times New Roman" w:hAnsi="Times New Roman" w:cs="Times New Roman" w:eastAsia="Times New Roman"/>
          <w:sz w:val="20"/>
        </w:rPr>
        <w:t>Portfolio Backtest tab for the 2008 crisis.</w:t>
      </w:r>
      <w:bookmarkEnd w:id="1076"/>
    </w:p>
    <w:p>
      <w:pPr>
        <w:keepNext/>
        <w:spacing w:after="120" w:before="200" w:line="276" w:lineRule="auto"/>
        <w:jc w:val="left"/>
        <w:outlineLvl w:val="1"/>
      </w:pPr>
      <w:bookmarkStart w:id="1077" w:name="_RefApo1077"/>
      <w:r>
        <w:rPr>
          <w:rFonts w:ascii="Times New Roman" w:hAnsi="Times New Roman" w:cs="Times New Roman" w:eastAsia="Times New Roman"/>
          <w:b/>
          <w:sz w:val="28"/>
        </w:rPr>
        <w:t>6.3 Regime Detection Tab</w:t>
      </w:r>
      <w:bookmarkEnd w:id="1077"/>
    </w:p>
    <w:p>
      <w:pPr>
        <w:keepNext w:val="0"/>
        <w:spacing w:after="120" w:before="0" w:line="276" w:lineRule="auto"/>
        <w:jc w:val="both"/>
      </w:pPr>
      <w:r>
        <w:rPr>
          <w:rFonts w:ascii="Times New Roman" w:hAnsi="Times New Roman" w:cs="Times New Roman" w:eastAsia="Times New Roman"/>
          <w:sz w:val="24"/>
        </w:rPr>
        <w:t>The upper panel colors each trading day of the chosen symbol and range by regime. Figure 6.2 shows SPY from 2019 to 2021. The red band is the COVID-19 crash and amber and green bands alternate before and after it. The panel beneath is the Historical Pattern Comparison. In this capture it is still computing, which is what the user sees on the first comparison after startup.</w:t>
      </w:r>
    </w:p>
    <w:p>
      <w:pPr>
        <w:keepNext/>
        <w:spacing w:after="60" w:before="80" w:line="240" w:lineRule="auto"/>
        <w:jc w:val="center"/>
      </w:pPr>
      <w:r>
        <w:drawing>
          <wp:inline xmlns:a="http://schemas.openxmlformats.org/drawingml/2006/main" xmlns:pic="http://schemas.openxmlformats.org/drawingml/2006/picture">
            <wp:extent cx="4937760" cy="3887836"/>
            <wp:docPr id="38" name="Picture 38"/>
            <wp:cNvGraphicFramePr>
              <a:graphicFrameLocks noChangeAspect="1"/>
            </wp:cNvGraphicFramePr>
            <a:graphic>
              <a:graphicData uri="http://schemas.openxmlformats.org/drawingml/2006/picture">
                <pic:pic>
                  <pic:nvPicPr>
                    <pic:cNvPr id="0" name="ss_regime_auto.jpg"/>
                    <pic:cNvPicPr/>
                  </pic:nvPicPr>
                  <pic:blipFill>
                    <a:blip r:embed="rId49"/>
                    <a:stretch>
                      <a:fillRect/>
                    </a:stretch>
                  </pic:blipFill>
                  <pic:spPr>
                    <a:xfrm>
                      <a:off x="0" y="0"/>
                      <a:ext cx="4937760" cy="3887836"/>
                    </a:xfrm>
                    <a:prstGeom prst="rect"/>
                  </pic:spPr>
                </pic:pic>
              </a:graphicData>
            </a:graphic>
          </wp:inline>
        </w:drawing>
      </w:r>
    </w:p>
    <w:p>
      <w:pPr>
        <w:keepNext w:val="0"/>
        <w:spacing w:after="200" w:before="0" w:line="240" w:lineRule="auto"/>
        <w:jc w:val="center"/>
      </w:pPr>
      <w:bookmarkStart w:id="1078" w:name="_RefApo1078"/>
      <w:r>
        <w:rPr>
          <w:rFonts w:ascii="Times New Roman" w:hAnsi="Times New Roman" w:cs="Times New Roman" w:eastAsia="Times New Roman"/>
          <w:b/>
          <w:sz w:val="20"/>
        </w:rPr>
        <w:t xml:space="preserve">Figure 6.2 </w:t>
      </w:r>
      <w:r>
        <w:rPr>
          <w:rFonts w:ascii="Times New Roman" w:hAnsi="Times New Roman" w:cs="Times New Roman" w:eastAsia="Times New Roman"/>
          <w:sz w:val="20"/>
        </w:rPr>
        <w:t>Regime Detection tab for SPY, 2019 to 2021, with the comparison loading.</w:t>
      </w:r>
      <w:bookmarkEnd w:id="1078"/>
    </w:p>
    <w:p>
      <w:pPr>
        <w:keepNext w:val="0"/>
        <w:spacing w:after="120" w:before="0" w:line="276" w:lineRule="auto"/>
        <w:jc w:val="both"/>
      </w:pPr>
      <w:r>
        <w:rPr>
          <w:rFonts w:ascii="Times New Roman" w:hAnsi="Times New Roman" w:cs="Times New Roman" w:eastAsia="Times New Roman"/>
          <w:sz w:val="24"/>
        </w:rPr>
        <w:t>When the user selects the dates 15 January to 15 May 2020 and clicks the COVID-19 button, the report in Figure 6.3 appears. The 85-trading-day window is judged to closely resemble the COVID-19 crash with 59 percent confidence. The overlay chart draws the selected period (blue) against a real COVID-19 reference window (purple, dashed). Four figures sit under it: annualized return of -32.1 percent, annualized volatility of 51.9 percent, a maximum drawdown of -33.7 percent and the match confidence. The written insights state that the HMM labelled 32 percent of the days Bull, 38 percent Bear and 29 percent Crisis, and that similar historical windows were followed by an average 21-day return of +5.2 percent (standard deviation 3.2 percent, 8 windows). The footer reminds the reader that the analysis is illustrative and not investment advice.</w:t>
      </w:r>
    </w:p>
    <w:p>
      <w:pPr>
        <w:keepNext/>
        <w:spacing w:after="60" w:before="80" w:line="240" w:lineRule="auto"/>
        <w:jc w:val="center"/>
      </w:pPr>
      <w:r>
        <w:drawing>
          <wp:inline xmlns:a="http://schemas.openxmlformats.org/drawingml/2006/main" xmlns:pic="http://schemas.openxmlformats.org/drawingml/2006/picture">
            <wp:extent cx="4937760" cy="6091637"/>
            <wp:docPr id="39" name="Picture 39"/>
            <wp:cNvGraphicFramePr>
              <a:graphicFrameLocks noChangeAspect="1"/>
            </wp:cNvGraphicFramePr>
            <a:graphic>
              <a:graphicData uri="http://schemas.openxmlformats.org/drawingml/2006/picture">
                <pic:pic>
                  <pic:nvPicPr>
                    <pic:cNvPr id="0" name="ss_regime_covid.jpg"/>
                    <pic:cNvPicPr/>
                  </pic:nvPicPr>
                  <pic:blipFill>
                    <a:blip r:embed="rId50"/>
                    <a:stretch>
                      <a:fillRect/>
                    </a:stretch>
                  </pic:blipFill>
                  <pic:spPr>
                    <a:xfrm>
                      <a:off x="0" y="0"/>
                      <a:ext cx="4937760" cy="6091637"/>
                    </a:xfrm>
                    <a:prstGeom prst="rect"/>
                  </pic:spPr>
                </pic:pic>
              </a:graphicData>
            </a:graphic>
          </wp:inline>
        </w:drawing>
      </w:r>
    </w:p>
    <w:p>
      <w:pPr>
        <w:keepNext w:val="0"/>
        <w:spacing w:after="200" w:before="0" w:line="240" w:lineRule="auto"/>
        <w:jc w:val="center"/>
      </w:pPr>
      <w:bookmarkStart w:id="1079" w:name="_RefApo1079"/>
      <w:r>
        <w:rPr>
          <w:rFonts w:ascii="Times New Roman" w:hAnsi="Times New Roman" w:cs="Times New Roman" w:eastAsia="Times New Roman"/>
          <w:b/>
          <w:sz w:val="20"/>
        </w:rPr>
        <w:t xml:space="preserve">Figure 6.3 </w:t>
      </w:r>
      <w:r>
        <w:rPr>
          <w:rFonts w:ascii="Times New Roman" w:hAnsi="Times New Roman" w:cs="Times New Roman" w:eastAsia="Times New Roman"/>
          <w:sz w:val="20"/>
        </w:rPr>
        <w:t>Regime Detection tab with the comparison report for the COVID-19 window.</w:t>
      </w:r>
      <w:bookmarkEnd w:id="1079"/>
    </w:p>
    <w:p>
      <w:pPr>
        <w:keepNext w:val="0"/>
        <w:spacing w:after="120" w:before="0" w:line="276" w:lineRule="auto"/>
        <w:jc w:val="both"/>
      </w:pPr>
      <w:r>
        <w:rPr>
          <w:rFonts w:ascii="Times New Roman" w:hAnsi="Times New Roman" w:cs="Times New Roman" w:eastAsia="Times New Roman"/>
          <w:sz w:val="24"/>
        </w:rPr>
        <w:t>If a period matches no event, the same panel states that the period tracks none of the three crises, shows the confidence for the normal class and gives the normal-regime baseline in place of an event overlay. The 2013 to 2015 SPY window is an example (Section 7.2).</w:t>
      </w:r>
    </w:p>
    <w:p>
      <w:pPr>
        <w:keepNext/>
        <w:spacing w:after="120" w:before="200" w:line="276" w:lineRule="auto"/>
        <w:jc w:val="left"/>
        <w:outlineLvl w:val="1"/>
      </w:pPr>
      <w:bookmarkStart w:id="1080" w:name="_RefApo1080"/>
      <w:r>
        <w:rPr>
          <w:rFonts w:ascii="Times New Roman" w:hAnsi="Times New Roman" w:cs="Times New Roman" w:eastAsia="Times New Roman"/>
          <w:b/>
          <w:sz w:val="28"/>
        </w:rPr>
        <w:t>6.4 About Tab</w:t>
      </w:r>
      <w:bookmarkEnd w:id="1080"/>
    </w:p>
    <w:p>
      <w:pPr>
        <w:keepNext w:val="0"/>
        <w:spacing w:after="120" w:before="0" w:line="276" w:lineRule="auto"/>
        <w:jc w:val="both"/>
      </w:pPr>
      <w:r>
        <w:rPr>
          <w:rFonts w:ascii="Times New Roman" w:hAnsi="Times New Roman" w:cs="Times New Roman" w:eastAsia="Times New Roman"/>
          <w:sz w:val="24"/>
        </w:rPr>
        <w:t>The About tab in Figure 6.4 explains what the application does, lists the stack, walks through the pipeline and states the scope limits. One thing in it is out of date: its description of the match step still mentions nearest cluster centers, whereas the final scoring uses the nearest labelled windows (Section 5.1.5).</w:t>
      </w:r>
    </w:p>
    <w:p>
      <w:pPr>
        <w:keepNext/>
        <w:spacing w:after="60" w:before="80" w:line="240" w:lineRule="auto"/>
        <w:jc w:val="center"/>
      </w:pPr>
      <w:r>
        <w:drawing>
          <wp:inline xmlns:a="http://schemas.openxmlformats.org/drawingml/2006/main" xmlns:pic="http://schemas.openxmlformats.org/drawingml/2006/picture">
            <wp:extent cx="4480560" cy="5197450"/>
            <wp:docPr id="40" name="Picture 40"/>
            <wp:cNvGraphicFramePr>
              <a:graphicFrameLocks noChangeAspect="1"/>
            </wp:cNvGraphicFramePr>
            <a:graphic>
              <a:graphicData uri="http://schemas.openxmlformats.org/drawingml/2006/picture">
                <pic:pic>
                  <pic:nvPicPr>
                    <pic:cNvPr id="0" name="ss_about.jpg"/>
                    <pic:cNvPicPr/>
                  </pic:nvPicPr>
                  <pic:blipFill>
                    <a:blip r:embed="rId51"/>
                    <a:stretch>
                      <a:fillRect/>
                    </a:stretch>
                  </pic:blipFill>
                  <pic:spPr>
                    <a:xfrm>
                      <a:off x="0" y="0"/>
                      <a:ext cx="4480560" cy="5197450"/>
                    </a:xfrm>
                    <a:prstGeom prst="rect"/>
                  </pic:spPr>
                </pic:pic>
              </a:graphicData>
            </a:graphic>
          </wp:inline>
        </w:drawing>
      </w:r>
    </w:p>
    <w:p>
      <w:pPr>
        <w:keepNext w:val="0"/>
        <w:spacing w:after="200" w:before="0" w:line="240" w:lineRule="auto"/>
        <w:jc w:val="center"/>
      </w:pPr>
      <w:bookmarkStart w:id="1081" w:name="_RefApo1081"/>
      <w:r>
        <w:rPr>
          <w:rFonts w:ascii="Times New Roman" w:hAnsi="Times New Roman" w:cs="Times New Roman" w:eastAsia="Times New Roman"/>
          <w:b/>
          <w:sz w:val="20"/>
        </w:rPr>
        <w:t xml:space="preserve">Figure 6.4 </w:t>
      </w:r>
      <w:r>
        <w:rPr>
          <w:rFonts w:ascii="Times New Roman" w:hAnsi="Times New Roman" w:cs="Times New Roman" w:eastAsia="Times New Roman"/>
          <w:sz w:val="20"/>
        </w:rPr>
        <w:t>About and tech stack tab.</w:t>
      </w:r>
      <w:bookmarkEnd w:id="1081"/>
    </w:p>
    <w:p>
      <w:pPr>
        <w:keepNext/>
        <w:pageBreakBefore/>
        <w:spacing w:after="80" w:before="0" w:line="276" w:lineRule="auto"/>
        <w:jc w:val="center"/>
        <w:outlineLvl w:val="0"/>
      </w:pPr>
      <w:bookmarkStart w:id="1082" w:name="_RefApo1082"/>
      <w:r>
        <w:rPr>
          <w:rFonts w:ascii="Times New Roman" w:hAnsi="Times New Roman" w:cs="Times New Roman" w:eastAsia="Times New Roman"/>
          <w:b/>
          <w:sz w:val="32"/>
        </w:rPr>
        <w:t>CHAPTER 7</w:t>
      </w:r>
      <w:bookmarkEnd w:id="1082"/>
    </w:p>
    <w:p>
      <w:pPr>
        <w:keepNext/>
        <w:spacing w:after="240" w:before="0" w:line="276" w:lineRule="auto"/>
        <w:jc w:val="center"/>
      </w:pPr>
      <w:r>
        <w:rPr>
          <w:rFonts w:ascii="Times New Roman" w:hAnsi="Times New Roman" w:cs="Times New Roman" w:eastAsia="Times New Roman"/>
          <w:b/>
          <w:sz w:val="32"/>
        </w:rPr>
        <w:t>RESULT AND DISCUSSION (COST ANALYSIS AS APPLICABLE)</w:t>
      </w:r>
    </w:p>
    <w:p>
      <w:pPr>
        <w:keepNext/>
        <w:spacing w:after="120" w:before="200" w:line="276" w:lineRule="auto"/>
        <w:jc w:val="left"/>
        <w:outlineLvl w:val="1"/>
      </w:pPr>
      <w:bookmarkStart w:id="1083" w:name="_RefApo1083"/>
      <w:r>
        <w:rPr>
          <w:rFonts w:ascii="Times New Roman" w:hAnsi="Times New Roman" w:cs="Times New Roman" w:eastAsia="Times New Roman"/>
          <w:b/>
          <w:sz w:val="28"/>
        </w:rPr>
        <w:t>7.1 Regime Detection</w:t>
      </w:r>
      <w:bookmarkEnd w:id="1083"/>
    </w:p>
    <w:p>
      <w:pPr>
        <w:keepNext w:val="0"/>
        <w:spacing w:after="120" w:before="0" w:line="276" w:lineRule="auto"/>
        <w:jc w:val="both"/>
      </w:pPr>
      <w:r>
        <w:rPr>
          <w:rFonts w:ascii="Times New Roman" w:hAnsi="Times New Roman" w:cs="Times New Roman" w:eastAsia="Times New Roman"/>
          <w:sz w:val="24"/>
        </w:rPr>
        <w:t>The unsupervised HMM marks the long turbulent stretches of all three crises as Crisis (Figure 7.1). The red band covers the 2008 and 2009 collapse, the low of October 2002 and the March 2020 crash, and the model was never told these dates. Crisis days are a minority of each window (19, 14 and 8 percent), and Bear states fill the slower phases before and after. In calm periods the labels flip between Bull and Bear more often, so we treat the HMM as a descriptive overlay and an input to the allocator, not as a trading signal.</w:t>
      </w:r>
    </w:p>
    <w:p>
      <w:pPr>
        <w:keepNext/>
        <w:spacing w:after="60" w:before="80" w:line="240" w:lineRule="auto"/>
        <w:jc w:val="center"/>
      </w:pPr>
      <w:r>
        <w:drawing>
          <wp:inline xmlns:a="http://schemas.openxmlformats.org/drawingml/2006/main" xmlns:pic="http://schemas.openxmlformats.org/drawingml/2006/picture">
            <wp:extent cx="5669280" cy="5362832"/>
            <wp:docPr id="41" name="Picture 41"/>
            <wp:cNvGraphicFramePr>
              <a:graphicFrameLocks noChangeAspect="1"/>
            </wp:cNvGraphicFramePr>
            <a:graphic>
              <a:graphicData uri="http://schemas.openxmlformats.org/drawingml/2006/picture">
                <pic:pic>
                  <pic:nvPicPr>
                    <pic:cNvPr id="0" name="fig_regimes.png"/>
                    <pic:cNvPicPr/>
                  </pic:nvPicPr>
                  <pic:blipFill>
                    <a:blip r:embed="rId52"/>
                    <a:stretch>
                      <a:fillRect/>
                    </a:stretch>
                  </pic:blipFill>
                  <pic:spPr>
                    <a:xfrm>
                      <a:off x="0" y="0"/>
                      <a:ext cx="5669280" cy="5362832"/>
                    </a:xfrm>
                    <a:prstGeom prst="rect"/>
                  </pic:spPr>
                </pic:pic>
              </a:graphicData>
            </a:graphic>
          </wp:inline>
        </w:drawing>
      </w:r>
    </w:p>
    <w:p>
      <w:pPr>
        <w:keepNext w:val="0"/>
        <w:spacing w:after="200" w:before="0" w:line="240" w:lineRule="auto"/>
        <w:jc w:val="center"/>
      </w:pPr>
      <w:bookmarkStart w:id="1084" w:name="_RefApo1084"/>
      <w:r>
        <w:rPr>
          <w:rFonts w:ascii="Times New Roman" w:hAnsi="Times New Roman" w:cs="Times New Roman" w:eastAsia="Times New Roman"/>
          <w:b/>
          <w:sz w:val="20"/>
        </w:rPr>
        <w:t xml:space="preserve">Figure 7.1 </w:t>
      </w:r>
      <w:r>
        <w:rPr>
          <w:rFonts w:ascii="Times New Roman" w:hAnsi="Times New Roman" w:cs="Times New Roman" w:eastAsia="Times New Roman"/>
          <w:sz w:val="20"/>
        </w:rPr>
        <w:t>HMM regimes on SPY for (a) the dot-com bust, (b) the 2008 crisis and (c) the COVID-19 crash.</w:t>
      </w:r>
      <w:bookmarkEnd w:id="1084"/>
    </w:p>
    <w:p>
      <w:pPr>
        <w:keepNext/>
        <w:spacing w:after="120" w:before="200" w:line="276" w:lineRule="auto"/>
        <w:jc w:val="left"/>
        <w:outlineLvl w:val="1"/>
      </w:pPr>
      <w:bookmarkStart w:id="1085" w:name="_RefApo1085"/>
      <w:r>
        <w:rPr>
          <w:rFonts w:ascii="Times New Roman" w:hAnsi="Times New Roman" w:cs="Times New Roman" w:eastAsia="Times New Roman"/>
          <w:b/>
          <w:sz w:val="28"/>
        </w:rPr>
        <w:t>7.2 Historical-Pattern Comparison</w:t>
      </w:r>
      <w:bookmarkEnd w:id="1085"/>
    </w:p>
    <w:p>
      <w:pPr>
        <w:keepNext/>
        <w:spacing w:after="80" w:before="160" w:line="276" w:lineRule="auto"/>
        <w:jc w:val="left"/>
        <w:outlineLvl w:val="2"/>
      </w:pPr>
      <w:bookmarkStart w:id="1086" w:name="_RefApo1086"/>
      <w:r>
        <w:rPr>
          <w:rFonts w:ascii="Times New Roman" w:hAnsi="Times New Roman" w:cs="Times New Roman" w:eastAsia="Times New Roman"/>
          <w:b/>
          <w:sz w:val="24"/>
        </w:rPr>
        <w:t>7.2.1 Example Reports</w:t>
      </w:r>
      <w:bookmarkEnd w:id="1086"/>
    </w:p>
    <w:p>
      <w:pPr>
        <w:keepNext w:val="0"/>
        <w:spacing w:after="120" w:before="0" w:line="276" w:lineRule="auto"/>
        <w:jc w:val="both"/>
      </w:pPr>
      <w:r>
        <w:rPr>
          <w:rFonts w:ascii="Times New Roman" w:hAnsi="Times New Roman" w:cs="Times New Roman" w:eastAsia="Times New Roman"/>
          <w:sz w:val="24"/>
        </w:rPr>
        <w:t>Table 7.1 and Figure 7.2 show the report for five queries. The three crisis windows are matched to their own events with confidences of 59% (COVID-19), 72% (2008) and 89% (dot-com). The 2013 to 2015 period and the most recent months are labelled normal. These queries overlap the periods that were used to build the corpus, so the matches are partly circular. They show what the report looks like, and the cross-validation below measures how well the method generalizes.</w:t>
      </w:r>
    </w:p>
    <w:p>
      <w:pPr>
        <w:keepNext/>
        <w:spacing w:after="60" w:before="160" w:line="240" w:lineRule="auto"/>
        <w:jc w:val="center"/>
      </w:pPr>
      <w:bookmarkStart w:id="1087" w:name="_RefApo1087"/>
      <w:r>
        <w:rPr>
          <w:rFonts w:ascii="Times New Roman" w:hAnsi="Times New Roman" w:cs="Times New Roman" w:eastAsia="Times New Roman"/>
          <w:b/>
          <w:sz w:val="20"/>
        </w:rPr>
        <w:t xml:space="preserve">Table 7.1 </w:t>
      </w:r>
      <w:r>
        <w:rPr>
          <w:rFonts w:ascii="Times New Roman" w:hAnsi="Times New Roman" w:cs="Times New Roman" w:eastAsia="Times New Roman"/>
          <w:sz w:val="20"/>
        </w:rPr>
        <w:t>Comparison report output for five example queries.</w:t>
      </w:r>
      <w:bookmarkEnd w:id="1087"/>
    </w:p>
    <w:tbl>
      <w:tblPr>
        <w:tblStyle w:val="TableGrid"/>
        <w:tblW w:type="auto" w:w="0"/>
        <w:jc w:val="center"/>
        <w:tblLayout w:type="fixed"/>
        <w:tblLook w:firstColumn="1" w:firstRow="1" w:lastColumn="0" w:lastRow="0" w:noHBand="0" w:noVBand="1" w:val="04A0"/>
      </w:tblPr>
      <w:tblGrid>
        <w:gridCol w:w="1112"/>
        <w:gridCol w:w="1112"/>
        <w:gridCol w:w="1112"/>
        <w:gridCol w:w="1112"/>
        <w:gridCol w:w="1112"/>
        <w:gridCol w:w="1112"/>
        <w:gridCol w:w="1112"/>
        <w:gridCol w:w="1112"/>
      </w:tblGrid>
      <w:tr>
        <w:trPr>
          <w:tblHeader w:val="true"/>
        </w:trPr>
        <w:tc>
          <w:tcPr>
            <w:tcW w:type="dxa" w:w="1368"/>
            <w:shd w:val="clear" w:color="auto" w:fill="D9E2F3"/>
          </w:tcPr>
          <w:p>
            <w:pPr>
              <w:spacing w:after="20" w:before="20" w:line="240" w:lineRule="auto"/>
              <w:jc w:val="left"/>
            </w:pPr>
            <w:r/>
            <w:r>
              <w:rPr>
                <w:rFonts w:ascii="Times New Roman" w:hAnsi="Times New Roman" w:cs="Times New Roman" w:eastAsia="Times New Roman"/>
                <w:b/>
                <w:sz w:val="16"/>
              </w:rPr>
              <w:t>Query</w:t>
            </w:r>
          </w:p>
        </w:tc>
        <w:tc>
          <w:tcPr>
            <w:tcW w:type="dxa" w:w="1944"/>
            <w:shd w:val="clear" w:color="auto" w:fill="D9E2F3"/>
          </w:tcPr>
          <w:p>
            <w:pPr>
              <w:spacing w:after="20" w:before="20" w:line="240" w:lineRule="auto"/>
              <w:jc w:val="left"/>
            </w:pPr>
            <w:r/>
            <w:r>
              <w:rPr>
                <w:rFonts w:ascii="Times New Roman" w:hAnsi="Times New Roman" w:cs="Times New Roman" w:eastAsia="Times New Roman"/>
                <w:b/>
                <w:sz w:val="16"/>
              </w:rPr>
              <w:t>Symbol and range</w:t>
            </w:r>
          </w:p>
        </w:tc>
        <w:tc>
          <w:tcPr>
            <w:tcW w:type="dxa" w:w="576"/>
            <w:shd w:val="clear" w:color="auto" w:fill="D9E2F3"/>
          </w:tcPr>
          <w:p>
            <w:pPr>
              <w:spacing w:after="20" w:before="20" w:line="240" w:lineRule="auto"/>
              <w:jc w:val="center"/>
            </w:pPr>
            <w:r/>
            <w:r>
              <w:rPr>
                <w:rFonts w:ascii="Times New Roman" w:hAnsi="Times New Roman" w:cs="Times New Roman" w:eastAsia="Times New Roman"/>
                <w:b/>
                <w:sz w:val="16"/>
              </w:rPr>
              <w:t>Days</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6"/>
              </w:rPr>
              <w:t>Result (confidence)</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Ann. return</w:t>
            </w:r>
          </w:p>
        </w:tc>
        <w:tc>
          <w:tcPr>
            <w:tcW w:type="dxa" w:w="792"/>
            <w:shd w:val="clear" w:color="auto" w:fill="D9E2F3"/>
          </w:tcPr>
          <w:p>
            <w:pPr>
              <w:spacing w:after="20" w:before="20" w:line="240" w:lineRule="auto"/>
              <w:jc w:val="center"/>
            </w:pPr>
            <w:r/>
            <w:r>
              <w:rPr>
                <w:rFonts w:ascii="Times New Roman" w:hAnsi="Times New Roman" w:cs="Times New Roman" w:eastAsia="Times New Roman"/>
                <w:b/>
                <w:sz w:val="16"/>
              </w:rPr>
              <w:t>Max DD</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6"/>
              </w:rPr>
              <w:t>HMM bull / bear / crisis</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6"/>
              </w:rPr>
              <w:t>Next-21d baseline</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COVID-19 crash window</w:t>
            </w:r>
          </w:p>
        </w:tc>
        <w:tc>
          <w:tcPr>
            <w:tcW w:type="dxa" w:w="1944"/>
          </w:tcPr>
          <w:p>
            <w:pPr>
              <w:spacing w:after="20" w:before="20" w:line="240" w:lineRule="auto"/>
              <w:jc w:val="left"/>
            </w:pPr>
            <w:r/>
            <w:r>
              <w:rPr>
                <w:rFonts w:ascii="Times New Roman" w:hAnsi="Times New Roman" w:cs="Times New Roman" w:eastAsia="Times New Roman"/>
                <w:sz w:val="16"/>
              </w:rPr>
              <w:t>SPY 2020-01-15 to 2020-05-15</w:t>
            </w:r>
          </w:p>
        </w:tc>
        <w:tc>
          <w:tcPr>
            <w:tcW w:type="dxa" w:w="576"/>
          </w:tcPr>
          <w:p>
            <w:pPr>
              <w:spacing w:after="20" w:before="20" w:line="240" w:lineRule="auto"/>
              <w:jc w:val="center"/>
            </w:pPr>
            <w:r/>
            <w:r>
              <w:rPr>
                <w:rFonts w:ascii="Times New Roman" w:hAnsi="Times New Roman" w:cs="Times New Roman" w:eastAsia="Times New Roman"/>
                <w:sz w:val="16"/>
              </w:rPr>
              <w:t>85</w:t>
            </w:r>
          </w:p>
        </w:tc>
        <w:tc>
          <w:tcPr>
            <w:tcW w:type="dxa" w:w="1368"/>
          </w:tcPr>
          <w:p>
            <w:pPr>
              <w:spacing w:after="20" w:before="20" w:line="240" w:lineRule="auto"/>
              <w:jc w:val="center"/>
            </w:pPr>
            <w:r/>
            <w:r>
              <w:rPr>
                <w:rFonts w:ascii="Times New Roman" w:hAnsi="Times New Roman" w:cs="Times New Roman" w:eastAsia="Times New Roman"/>
                <w:sz w:val="16"/>
              </w:rPr>
              <w:t>covid (59%)</w:t>
            </w:r>
          </w:p>
        </w:tc>
        <w:tc>
          <w:tcPr>
            <w:tcW w:type="dxa" w:w="864"/>
          </w:tcPr>
          <w:p>
            <w:pPr>
              <w:spacing w:after="20" w:before="20" w:line="240" w:lineRule="auto"/>
              <w:jc w:val="center"/>
            </w:pPr>
            <w:r/>
            <w:r>
              <w:rPr>
                <w:rFonts w:ascii="Times New Roman" w:hAnsi="Times New Roman" w:cs="Times New Roman" w:eastAsia="Times New Roman"/>
                <w:sz w:val="16"/>
              </w:rPr>
              <w:t>-32.1%</w:t>
            </w:r>
          </w:p>
        </w:tc>
        <w:tc>
          <w:tcPr>
            <w:tcW w:type="dxa" w:w="792"/>
          </w:tcPr>
          <w:p>
            <w:pPr>
              <w:spacing w:after="20" w:before="20" w:line="240" w:lineRule="auto"/>
              <w:jc w:val="center"/>
            </w:pPr>
            <w:r/>
            <w:r>
              <w:rPr>
                <w:rFonts w:ascii="Times New Roman" w:hAnsi="Times New Roman" w:cs="Times New Roman" w:eastAsia="Times New Roman"/>
                <w:sz w:val="16"/>
              </w:rPr>
              <w:t>-33.7%</w:t>
            </w:r>
          </w:p>
        </w:tc>
        <w:tc>
          <w:tcPr>
            <w:tcW w:type="dxa" w:w="1296"/>
          </w:tcPr>
          <w:p>
            <w:pPr>
              <w:spacing w:after="20" w:before="20" w:line="240" w:lineRule="auto"/>
              <w:jc w:val="center"/>
            </w:pPr>
            <w:r/>
            <w:r>
              <w:rPr>
                <w:rFonts w:ascii="Times New Roman" w:hAnsi="Times New Roman" w:cs="Times New Roman" w:eastAsia="Times New Roman"/>
                <w:sz w:val="16"/>
              </w:rPr>
              <w:t>32% / 38% / 29%</w:t>
            </w:r>
          </w:p>
        </w:tc>
        <w:tc>
          <w:tcPr>
            <w:tcW w:type="dxa" w:w="1008"/>
          </w:tcPr>
          <w:p>
            <w:pPr>
              <w:spacing w:after="20" w:before="20" w:line="240" w:lineRule="auto"/>
              <w:jc w:val="center"/>
            </w:pPr>
            <w:r/>
            <w:r>
              <w:rPr>
                <w:rFonts w:ascii="Times New Roman" w:hAnsi="Times New Roman" w:cs="Times New Roman" w:eastAsia="Times New Roman"/>
                <w:sz w:val="16"/>
              </w:rPr>
              <w:t>5.2%</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2008 GFC window</w:t>
            </w:r>
          </w:p>
        </w:tc>
        <w:tc>
          <w:tcPr>
            <w:tcW w:type="dxa" w:w="1944"/>
          </w:tcPr>
          <w:p>
            <w:pPr>
              <w:spacing w:after="20" w:before="20" w:line="240" w:lineRule="auto"/>
              <w:jc w:val="left"/>
            </w:pPr>
            <w:r/>
            <w:r>
              <w:rPr>
                <w:rFonts w:ascii="Times New Roman" w:hAnsi="Times New Roman" w:cs="Times New Roman" w:eastAsia="Times New Roman"/>
                <w:sz w:val="16"/>
              </w:rPr>
              <w:t>SPY 2008-01-02 to 2009-06-30</w:t>
            </w:r>
          </w:p>
        </w:tc>
        <w:tc>
          <w:tcPr>
            <w:tcW w:type="dxa" w:w="576"/>
          </w:tcPr>
          <w:p>
            <w:pPr>
              <w:spacing w:after="20" w:before="20" w:line="240" w:lineRule="auto"/>
              <w:jc w:val="center"/>
            </w:pPr>
            <w:r/>
            <w:r>
              <w:rPr>
                <w:rFonts w:ascii="Times New Roman" w:hAnsi="Times New Roman" w:cs="Times New Roman" w:eastAsia="Times New Roman"/>
                <w:sz w:val="16"/>
              </w:rPr>
              <w:t>377</w:t>
            </w:r>
          </w:p>
        </w:tc>
        <w:tc>
          <w:tcPr>
            <w:tcW w:type="dxa" w:w="1368"/>
          </w:tcPr>
          <w:p>
            <w:pPr>
              <w:spacing w:after="20" w:before="20" w:line="240" w:lineRule="auto"/>
              <w:jc w:val="center"/>
            </w:pPr>
            <w:r/>
            <w:r>
              <w:rPr>
                <w:rFonts w:ascii="Times New Roman" w:hAnsi="Times New Roman" w:cs="Times New Roman" w:eastAsia="Times New Roman"/>
                <w:sz w:val="16"/>
              </w:rPr>
              <w:t>gfc (72%)</w:t>
            </w:r>
          </w:p>
        </w:tc>
        <w:tc>
          <w:tcPr>
            <w:tcW w:type="dxa" w:w="864"/>
          </w:tcPr>
          <w:p>
            <w:pPr>
              <w:spacing w:after="20" w:before="20" w:line="240" w:lineRule="auto"/>
              <w:jc w:val="center"/>
            </w:pPr>
            <w:r/>
            <w:r>
              <w:rPr>
                <w:rFonts w:ascii="Times New Roman" w:hAnsi="Times New Roman" w:cs="Times New Roman" w:eastAsia="Times New Roman"/>
                <w:sz w:val="16"/>
              </w:rPr>
              <w:t>-24.4%</w:t>
            </w:r>
          </w:p>
        </w:tc>
        <w:tc>
          <w:tcPr>
            <w:tcW w:type="dxa" w:w="792"/>
          </w:tcPr>
          <w:p>
            <w:pPr>
              <w:spacing w:after="20" w:before="20" w:line="240" w:lineRule="auto"/>
              <w:jc w:val="center"/>
            </w:pPr>
            <w:r/>
            <w:r>
              <w:rPr>
                <w:rFonts w:ascii="Times New Roman" w:hAnsi="Times New Roman" w:cs="Times New Roman" w:eastAsia="Times New Roman"/>
                <w:sz w:val="16"/>
              </w:rPr>
              <w:t>-51.9%</w:t>
            </w:r>
          </w:p>
        </w:tc>
        <w:tc>
          <w:tcPr>
            <w:tcW w:type="dxa" w:w="1296"/>
          </w:tcPr>
          <w:p>
            <w:pPr>
              <w:spacing w:after="20" w:before="20" w:line="240" w:lineRule="auto"/>
              <w:jc w:val="center"/>
            </w:pPr>
            <w:r/>
            <w:r>
              <w:rPr>
                <w:rFonts w:ascii="Times New Roman" w:hAnsi="Times New Roman" w:cs="Times New Roman" w:eastAsia="Times New Roman"/>
                <w:sz w:val="16"/>
              </w:rPr>
              <w:t>57% / 28% / 15%</w:t>
            </w:r>
          </w:p>
        </w:tc>
        <w:tc>
          <w:tcPr>
            <w:tcW w:type="dxa" w:w="1008"/>
          </w:tcPr>
          <w:p>
            <w:pPr>
              <w:spacing w:after="20" w:before="20" w:line="240" w:lineRule="auto"/>
              <w:jc w:val="center"/>
            </w:pPr>
            <w:r/>
            <w:r>
              <w:rPr>
                <w:rFonts w:ascii="Times New Roman" w:hAnsi="Times New Roman" w:cs="Times New Roman" w:eastAsia="Times New Roman"/>
                <w:sz w:val="16"/>
              </w:rPr>
              <w:t>3.1%</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Dot-com bust window</w:t>
            </w:r>
          </w:p>
        </w:tc>
        <w:tc>
          <w:tcPr>
            <w:tcW w:type="dxa" w:w="1944"/>
          </w:tcPr>
          <w:p>
            <w:pPr>
              <w:spacing w:after="20" w:before="20" w:line="240" w:lineRule="auto"/>
              <w:jc w:val="left"/>
            </w:pPr>
            <w:r/>
            <w:r>
              <w:rPr>
                <w:rFonts w:ascii="Times New Roman" w:hAnsi="Times New Roman" w:cs="Times New Roman" w:eastAsia="Times New Roman"/>
                <w:sz w:val="16"/>
              </w:rPr>
              <w:t>QQQ 2000-03-01 to 2002-10-01</w:t>
            </w:r>
          </w:p>
        </w:tc>
        <w:tc>
          <w:tcPr>
            <w:tcW w:type="dxa" w:w="576"/>
          </w:tcPr>
          <w:p>
            <w:pPr>
              <w:spacing w:after="20" w:before="20" w:line="240" w:lineRule="auto"/>
              <w:jc w:val="center"/>
            </w:pPr>
            <w:r/>
            <w:r>
              <w:rPr>
                <w:rFonts w:ascii="Times New Roman" w:hAnsi="Times New Roman" w:cs="Times New Roman" w:eastAsia="Times New Roman"/>
                <w:sz w:val="16"/>
              </w:rPr>
              <w:t>649</w:t>
            </w:r>
          </w:p>
        </w:tc>
        <w:tc>
          <w:tcPr>
            <w:tcW w:type="dxa" w:w="1368"/>
          </w:tcPr>
          <w:p>
            <w:pPr>
              <w:spacing w:after="20" w:before="20" w:line="240" w:lineRule="auto"/>
              <w:jc w:val="center"/>
            </w:pPr>
            <w:r/>
            <w:r>
              <w:rPr>
                <w:rFonts w:ascii="Times New Roman" w:hAnsi="Times New Roman" w:cs="Times New Roman" w:eastAsia="Times New Roman"/>
                <w:sz w:val="16"/>
              </w:rPr>
              <w:t>dotcom (89%)</w:t>
            </w:r>
          </w:p>
        </w:tc>
        <w:tc>
          <w:tcPr>
            <w:tcW w:type="dxa" w:w="864"/>
          </w:tcPr>
          <w:p>
            <w:pPr>
              <w:spacing w:after="20" w:before="20" w:line="240" w:lineRule="auto"/>
              <w:jc w:val="center"/>
            </w:pPr>
            <w:r/>
            <w:r>
              <w:rPr>
                <w:rFonts w:ascii="Times New Roman" w:hAnsi="Times New Roman" w:cs="Times New Roman" w:eastAsia="Times New Roman"/>
                <w:sz w:val="16"/>
              </w:rPr>
              <w:t>-46.0%</w:t>
            </w:r>
          </w:p>
        </w:tc>
        <w:tc>
          <w:tcPr>
            <w:tcW w:type="dxa" w:w="792"/>
          </w:tcPr>
          <w:p>
            <w:pPr>
              <w:spacing w:after="20" w:before="20" w:line="240" w:lineRule="auto"/>
              <w:jc w:val="center"/>
            </w:pPr>
            <w:r/>
            <w:r>
              <w:rPr>
                <w:rFonts w:ascii="Times New Roman" w:hAnsi="Times New Roman" w:cs="Times New Roman" w:eastAsia="Times New Roman"/>
                <w:sz w:val="16"/>
              </w:rPr>
              <w:t>-82.4%</w:t>
            </w:r>
          </w:p>
        </w:tc>
        <w:tc>
          <w:tcPr>
            <w:tcW w:type="dxa" w:w="1296"/>
          </w:tcPr>
          <w:p>
            <w:pPr>
              <w:spacing w:after="20" w:before="20" w:line="240" w:lineRule="auto"/>
              <w:jc w:val="center"/>
            </w:pPr>
            <w:r/>
            <w:r>
              <w:rPr>
                <w:rFonts w:ascii="Times New Roman" w:hAnsi="Times New Roman" w:cs="Times New Roman" w:eastAsia="Times New Roman"/>
                <w:sz w:val="16"/>
              </w:rPr>
              <w:t>41% / 34% / 25%</w:t>
            </w:r>
          </w:p>
        </w:tc>
        <w:tc>
          <w:tcPr>
            <w:tcW w:type="dxa" w:w="1008"/>
          </w:tcPr>
          <w:p>
            <w:pPr>
              <w:spacing w:after="20" w:before="20" w:line="240" w:lineRule="auto"/>
              <w:jc w:val="center"/>
            </w:pPr>
            <w:r/>
            <w:r>
              <w:rPr>
                <w:rFonts w:ascii="Times New Roman" w:hAnsi="Times New Roman" w:cs="Times New Roman" w:eastAsia="Times New Roman"/>
                <w:sz w:val="16"/>
              </w:rPr>
              <w:t>-1.3%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Calm 2013-2015</w:t>
            </w:r>
          </w:p>
        </w:tc>
        <w:tc>
          <w:tcPr>
            <w:tcW w:type="dxa" w:w="1944"/>
          </w:tcPr>
          <w:p>
            <w:pPr>
              <w:spacing w:after="20" w:before="20" w:line="240" w:lineRule="auto"/>
              <w:jc w:val="left"/>
            </w:pPr>
            <w:r/>
            <w:r>
              <w:rPr>
                <w:rFonts w:ascii="Times New Roman" w:hAnsi="Times New Roman" w:cs="Times New Roman" w:eastAsia="Times New Roman"/>
                <w:sz w:val="16"/>
              </w:rPr>
              <w:t>SPY 2013-01-01 to 2015-12-31</w:t>
            </w:r>
          </w:p>
        </w:tc>
        <w:tc>
          <w:tcPr>
            <w:tcW w:type="dxa" w:w="576"/>
          </w:tcPr>
          <w:p>
            <w:pPr>
              <w:spacing w:after="20" w:before="20" w:line="240" w:lineRule="auto"/>
              <w:jc w:val="center"/>
            </w:pPr>
            <w:r/>
            <w:r>
              <w:rPr>
                <w:rFonts w:ascii="Times New Roman" w:hAnsi="Times New Roman" w:cs="Times New Roman" w:eastAsia="Times New Roman"/>
                <w:sz w:val="16"/>
              </w:rPr>
              <w:t>756</w:t>
            </w:r>
          </w:p>
        </w:tc>
        <w:tc>
          <w:tcPr>
            <w:tcW w:type="dxa" w:w="1368"/>
          </w:tcPr>
          <w:p>
            <w:pPr>
              <w:spacing w:after="20" w:before="20" w:line="240" w:lineRule="auto"/>
              <w:jc w:val="center"/>
            </w:pPr>
            <w:r/>
            <w:r>
              <w:rPr>
                <w:rFonts w:ascii="Times New Roman" w:hAnsi="Times New Roman" w:cs="Times New Roman" w:eastAsia="Times New Roman"/>
                <w:sz w:val="16"/>
              </w:rPr>
              <w:t>normal (66%)</w:t>
            </w:r>
          </w:p>
        </w:tc>
        <w:tc>
          <w:tcPr>
            <w:tcW w:type="dxa" w:w="864"/>
          </w:tcPr>
          <w:p>
            <w:pPr>
              <w:spacing w:after="20" w:before="20" w:line="240" w:lineRule="auto"/>
              <w:jc w:val="center"/>
            </w:pPr>
            <w:r/>
            <w:r>
              <w:rPr>
                <w:rFonts w:ascii="Times New Roman" w:hAnsi="Times New Roman" w:cs="Times New Roman" w:eastAsia="Times New Roman"/>
                <w:sz w:val="16"/>
              </w:rPr>
              <w:t>14.0%</w:t>
            </w:r>
          </w:p>
        </w:tc>
        <w:tc>
          <w:tcPr>
            <w:tcW w:type="dxa" w:w="792"/>
          </w:tcPr>
          <w:p>
            <w:pPr>
              <w:spacing w:after="20" w:before="20" w:line="240" w:lineRule="auto"/>
              <w:jc w:val="center"/>
            </w:pPr>
            <w:r/>
            <w:r>
              <w:rPr>
                <w:rFonts w:ascii="Times New Roman" w:hAnsi="Times New Roman" w:cs="Times New Roman" w:eastAsia="Times New Roman"/>
                <w:sz w:val="16"/>
              </w:rPr>
              <w:t>-11.9%</w:t>
            </w:r>
          </w:p>
        </w:tc>
        <w:tc>
          <w:tcPr>
            <w:tcW w:type="dxa" w:w="1296"/>
          </w:tcPr>
          <w:p>
            <w:pPr>
              <w:spacing w:after="20" w:before="20" w:line="240" w:lineRule="auto"/>
              <w:jc w:val="center"/>
            </w:pPr>
            <w:r/>
            <w:r>
              <w:rPr>
                <w:rFonts w:ascii="Times New Roman" w:hAnsi="Times New Roman" w:cs="Times New Roman" w:eastAsia="Times New Roman"/>
                <w:sz w:val="16"/>
              </w:rPr>
              <w:t>57% / 37% / 6%</w:t>
            </w:r>
          </w:p>
        </w:tc>
        <w:tc>
          <w:tcPr>
            <w:tcW w:type="dxa" w:w="1008"/>
          </w:tcPr>
          <w:p>
            <w:pPr>
              <w:spacing w:after="20" w:before="20" w:line="240" w:lineRule="auto"/>
              <w:jc w:val="center"/>
            </w:pPr>
            <w:r/>
            <w:r>
              <w:rPr>
                <w:rFonts w:ascii="Times New Roman" w:hAnsi="Times New Roman" w:cs="Times New Roman" w:eastAsia="Times New Roman"/>
                <w:sz w:val="16"/>
              </w:rPr>
              <w:t>0.3%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6"/>
              </w:rPr>
              <w:t>Recent 2026 window</w:t>
            </w:r>
          </w:p>
        </w:tc>
        <w:tc>
          <w:tcPr>
            <w:tcW w:type="dxa" w:w="1944"/>
          </w:tcPr>
          <w:p>
            <w:pPr>
              <w:spacing w:after="20" w:before="20" w:line="240" w:lineRule="auto"/>
              <w:jc w:val="left"/>
            </w:pPr>
            <w:r/>
            <w:r>
              <w:rPr>
                <w:rFonts w:ascii="Times New Roman" w:hAnsi="Times New Roman" w:cs="Times New Roman" w:eastAsia="Times New Roman"/>
                <w:sz w:val="16"/>
              </w:rPr>
              <w:t>SPY 2026-03-01 to 2026-10-05</w:t>
            </w:r>
          </w:p>
        </w:tc>
        <w:tc>
          <w:tcPr>
            <w:tcW w:type="dxa" w:w="576"/>
          </w:tcPr>
          <w:p>
            <w:pPr>
              <w:spacing w:after="20" w:before="20" w:line="240" w:lineRule="auto"/>
              <w:jc w:val="center"/>
            </w:pPr>
            <w:r/>
            <w:r>
              <w:rPr>
                <w:rFonts w:ascii="Times New Roman" w:hAnsi="Times New Roman" w:cs="Times New Roman" w:eastAsia="Times New Roman"/>
                <w:sz w:val="16"/>
              </w:rPr>
              <w:t>151</w:t>
            </w:r>
          </w:p>
        </w:tc>
        <w:tc>
          <w:tcPr>
            <w:tcW w:type="dxa" w:w="1368"/>
          </w:tcPr>
          <w:p>
            <w:pPr>
              <w:spacing w:after="20" w:before="20" w:line="240" w:lineRule="auto"/>
              <w:jc w:val="center"/>
            </w:pPr>
            <w:r/>
            <w:r>
              <w:rPr>
                <w:rFonts w:ascii="Times New Roman" w:hAnsi="Times New Roman" w:cs="Times New Roman" w:eastAsia="Times New Roman"/>
                <w:sz w:val="16"/>
              </w:rPr>
              <w:t>normal (77%)</w:t>
            </w:r>
          </w:p>
        </w:tc>
        <w:tc>
          <w:tcPr>
            <w:tcW w:type="dxa" w:w="864"/>
          </w:tcPr>
          <w:p>
            <w:pPr>
              <w:spacing w:after="20" w:before="20" w:line="240" w:lineRule="auto"/>
              <w:jc w:val="center"/>
            </w:pPr>
            <w:r/>
            <w:r>
              <w:rPr>
                <w:rFonts w:ascii="Times New Roman" w:hAnsi="Times New Roman" w:cs="Times New Roman" w:eastAsia="Times New Roman"/>
                <w:sz w:val="16"/>
              </w:rPr>
              <w:t>23.5%</w:t>
            </w:r>
          </w:p>
        </w:tc>
        <w:tc>
          <w:tcPr>
            <w:tcW w:type="dxa" w:w="792"/>
          </w:tcPr>
          <w:p>
            <w:pPr>
              <w:spacing w:after="20" w:before="20" w:line="240" w:lineRule="auto"/>
              <w:jc w:val="center"/>
            </w:pPr>
            <w:r/>
            <w:r>
              <w:rPr>
                <w:rFonts w:ascii="Times New Roman" w:hAnsi="Times New Roman" w:cs="Times New Roman" w:eastAsia="Times New Roman"/>
                <w:sz w:val="16"/>
              </w:rPr>
              <w:t>-7.7%</w:t>
            </w:r>
          </w:p>
        </w:tc>
        <w:tc>
          <w:tcPr>
            <w:tcW w:type="dxa" w:w="1296"/>
          </w:tcPr>
          <w:p>
            <w:pPr>
              <w:spacing w:after="20" w:before="20" w:line="240" w:lineRule="auto"/>
              <w:jc w:val="center"/>
            </w:pPr>
            <w:r/>
            <w:r>
              <w:rPr>
                <w:rFonts w:ascii="Times New Roman" w:hAnsi="Times New Roman" w:cs="Times New Roman" w:eastAsia="Times New Roman"/>
                <w:sz w:val="16"/>
              </w:rPr>
              <w:t>68% / 17% / 15%</w:t>
            </w:r>
          </w:p>
        </w:tc>
        <w:tc>
          <w:tcPr>
            <w:tcW w:type="dxa" w:w="1008"/>
          </w:tcPr>
          <w:p>
            <w:pPr>
              <w:spacing w:after="20" w:before="20" w:line="240" w:lineRule="auto"/>
              <w:jc w:val="center"/>
            </w:pPr>
            <w:r/>
            <w:r>
              <w:rPr>
                <w:rFonts w:ascii="Times New Roman" w:hAnsi="Times New Roman" w:cs="Times New Roman" w:eastAsia="Times New Roman"/>
                <w:sz w:val="16"/>
              </w:rPr>
              <w:t>0.9%</w:t>
            </w:r>
          </w:p>
        </w:tc>
      </w:tr>
    </w:tbl>
    <w:p>
      <w:pPr>
        <w:keepNext w:val="0"/>
        <w:spacing w:after="160" w:before="40" w:line="240" w:lineRule="auto"/>
        <w:jc w:val="both"/>
      </w:pPr>
      <w:r>
        <w:rPr>
          <w:rFonts w:ascii="Times New Roman" w:hAnsi="Times New Roman" w:cs="Times New Roman" w:eastAsia="Times New Roman"/>
          <w:sz w:val="20"/>
        </w:rPr>
        <w:t>Crisis rows are scored in targeted mode against the matching event, the other two in auto mode. The last column is the mean 21-day forward return of the nearest same-label reference windows.</w:t>
      </w:r>
    </w:p>
    <w:p>
      <w:pPr>
        <w:keepNext/>
        <w:spacing w:after="60" w:before="80" w:line="240" w:lineRule="auto"/>
        <w:jc w:val="center"/>
      </w:pPr>
      <w:r>
        <w:drawing>
          <wp:inline xmlns:a="http://schemas.openxmlformats.org/drawingml/2006/main" xmlns:pic="http://schemas.openxmlformats.org/drawingml/2006/picture">
            <wp:extent cx="5669280" cy="3524147"/>
            <wp:docPr id="42" name="Picture 42"/>
            <wp:cNvGraphicFramePr>
              <a:graphicFrameLocks noChangeAspect="1"/>
            </wp:cNvGraphicFramePr>
            <a:graphic>
              <a:graphicData uri="http://schemas.openxmlformats.org/drawingml/2006/picture">
                <pic:pic>
                  <pic:nvPicPr>
                    <pic:cNvPr id="0" name="fig_overlays.png"/>
                    <pic:cNvPicPr/>
                  </pic:nvPicPr>
                  <pic:blipFill>
                    <a:blip r:embed="rId53"/>
                    <a:stretch>
                      <a:fillRect/>
                    </a:stretch>
                  </pic:blipFill>
                  <pic:spPr>
                    <a:xfrm>
                      <a:off x="0" y="0"/>
                      <a:ext cx="5669280" cy="3524147"/>
                    </a:xfrm>
                    <a:prstGeom prst="rect"/>
                  </pic:spPr>
                </pic:pic>
              </a:graphicData>
            </a:graphic>
          </wp:inline>
        </w:drawing>
      </w:r>
    </w:p>
    <w:p>
      <w:pPr>
        <w:keepNext w:val="0"/>
        <w:spacing w:after="200" w:before="0" w:line="240" w:lineRule="auto"/>
        <w:jc w:val="center"/>
      </w:pPr>
      <w:bookmarkStart w:id="1088" w:name="_RefApo1088"/>
      <w:r>
        <w:rPr>
          <w:rFonts w:ascii="Times New Roman" w:hAnsi="Times New Roman" w:cs="Times New Roman" w:eastAsia="Times New Roman"/>
          <w:b/>
          <w:sz w:val="20"/>
        </w:rPr>
        <w:t xml:space="preserve">Figure 7.2 </w:t>
      </w:r>
      <w:r>
        <w:rPr>
          <w:rFonts w:ascii="Times New Roman" w:hAnsi="Times New Roman" w:cs="Times New Roman" w:eastAsia="Times New Roman"/>
          <w:sz w:val="20"/>
        </w:rPr>
        <w:t>Query paths (solid) against the nearest reference windows (dashed).</w:t>
      </w:r>
      <w:bookmarkEnd w:id="1088"/>
    </w:p>
    <w:p>
      <w:pPr>
        <w:keepNext/>
        <w:spacing w:after="80" w:before="160" w:line="276" w:lineRule="auto"/>
        <w:jc w:val="left"/>
        <w:outlineLvl w:val="2"/>
      </w:pPr>
      <w:bookmarkStart w:id="1089" w:name="_RefApo1089"/>
      <w:r>
        <w:rPr>
          <w:rFonts w:ascii="Times New Roman" w:hAnsi="Times New Roman" w:cs="Times New Roman" w:eastAsia="Times New Roman"/>
          <w:b/>
          <w:sz w:val="24"/>
        </w:rPr>
        <w:t>7.2.2 Embedding Space</w:t>
      </w:r>
      <w:bookmarkEnd w:id="1089"/>
    </w:p>
    <w:p>
      <w:pPr>
        <w:keepNext w:val="0"/>
        <w:spacing w:after="120" w:before="0" w:line="276" w:lineRule="auto"/>
        <w:jc w:val="both"/>
      </w:pPr>
      <w:r>
        <w:rPr>
          <w:rFonts w:ascii="Times New Roman" w:hAnsi="Times New Roman" w:cs="Times New Roman" w:eastAsia="Times New Roman"/>
          <w:sz w:val="24"/>
        </w:rPr>
        <w:t>Figure 7.3 projects the 16-dimensional embeddings to two dimensions. Normal windows form the dense bulk. Event windows occupy a separate but overlapping region in which dot-com, 2008 and COVID-19 windows are mixed. That mixing is what we would expect if a crash followed by a recovery has a similar shape in every crisis.</w:t>
      </w:r>
    </w:p>
    <w:p>
      <w:pPr>
        <w:keepNext/>
        <w:spacing w:after="60" w:before="80" w:line="240" w:lineRule="auto"/>
        <w:jc w:val="center"/>
      </w:pPr>
      <w:r>
        <w:drawing>
          <wp:inline xmlns:a="http://schemas.openxmlformats.org/drawingml/2006/main" xmlns:pic="http://schemas.openxmlformats.org/drawingml/2006/picture">
            <wp:extent cx="5486400" cy="2520778"/>
            <wp:docPr id="43" name="Picture 43"/>
            <wp:cNvGraphicFramePr>
              <a:graphicFrameLocks noChangeAspect="1"/>
            </wp:cNvGraphicFramePr>
            <a:graphic>
              <a:graphicData uri="http://schemas.openxmlformats.org/drawingml/2006/picture">
                <pic:pic>
                  <pic:nvPicPr>
                    <pic:cNvPr id="0" name="fig_embedding.png"/>
                    <pic:cNvPicPr/>
                  </pic:nvPicPr>
                  <pic:blipFill>
                    <a:blip r:embed="rId54"/>
                    <a:stretch>
                      <a:fillRect/>
                    </a:stretch>
                  </pic:blipFill>
                  <pic:spPr>
                    <a:xfrm>
                      <a:off x="0" y="0"/>
                      <a:ext cx="5486400" cy="2520778"/>
                    </a:xfrm>
                    <a:prstGeom prst="rect"/>
                  </pic:spPr>
                </pic:pic>
              </a:graphicData>
            </a:graphic>
          </wp:inline>
        </w:drawing>
      </w:r>
    </w:p>
    <w:p>
      <w:pPr>
        <w:keepNext w:val="0"/>
        <w:spacing w:after="200" w:before="0" w:line="240" w:lineRule="auto"/>
        <w:jc w:val="center"/>
      </w:pPr>
      <w:bookmarkStart w:id="1090" w:name="_RefApo1090"/>
      <w:r>
        <w:rPr>
          <w:rFonts w:ascii="Times New Roman" w:hAnsi="Times New Roman" w:cs="Times New Roman" w:eastAsia="Times New Roman"/>
          <w:b/>
          <w:sz w:val="20"/>
        </w:rPr>
        <w:t xml:space="preserve">Figure 7.3 </w:t>
      </w:r>
      <w:r>
        <w:rPr>
          <w:rFonts w:ascii="Times New Roman" w:hAnsi="Times New Roman" w:cs="Times New Roman" w:eastAsia="Times New Roman"/>
          <w:sz w:val="20"/>
        </w:rPr>
        <w:t>Corpus embeddings colored by label: (a) PCA and (b) t-SNE of the 965 vectors.</w:t>
      </w:r>
      <w:bookmarkEnd w:id="1090"/>
    </w:p>
    <w:p>
      <w:pPr>
        <w:keepNext/>
        <w:spacing w:after="80" w:before="160" w:line="276" w:lineRule="auto"/>
        <w:jc w:val="left"/>
        <w:outlineLvl w:val="2"/>
      </w:pPr>
      <w:bookmarkStart w:id="1091" w:name="_RefApo1091"/>
      <w:r>
        <w:rPr>
          <w:rFonts w:ascii="Times New Roman" w:hAnsi="Times New Roman" w:cs="Times New Roman" w:eastAsia="Times New Roman"/>
          <w:b/>
          <w:sz w:val="24"/>
        </w:rPr>
        <w:t>7.2.3 Leakage-Controlled Evaluation</w:t>
      </w:r>
      <w:bookmarkEnd w:id="1091"/>
    </w:p>
    <w:p>
      <w:pPr>
        <w:keepNext w:val="0"/>
        <w:spacing w:after="120" w:before="0" w:line="276" w:lineRule="auto"/>
        <w:jc w:val="both"/>
      </w:pPr>
      <w:r>
        <w:rPr>
          <w:rFonts w:ascii="Times New Roman" w:hAnsi="Times New Roman" w:cs="Times New Roman" w:eastAsia="Times New Roman"/>
          <w:sz w:val="24"/>
        </w:rPr>
        <w:t>Table 7.2 gives the blocked cross-validation. All variants reach about 75 to 76 percent accuracy, but almost all of it comes from the normal class, which has 99 percent recall. The trained Transformer reaches a balanced accuracy of 0.39 against a chance level of 0.25. Dot-com windows are recognized in 54% of cases, while 2008 and COVID-19 windows almost never are (recall 2% and 0%). The confusion matrix in Figure 7.5 shows that they are mostly assigned to dot-com or to normal. Telling crisis from normal works better: 49% of event windows are predicted as some crisis, with a false-alarm rate of 1.0%. So on unseen time blocks the representation captures "crisis-like" but not "which crisis".</w:t>
      </w:r>
    </w:p>
    <w:p>
      <w:pPr>
        <w:keepNext/>
        <w:spacing w:after="60" w:before="160" w:line="240" w:lineRule="auto"/>
        <w:jc w:val="center"/>
      </w:pPr>
      <w:bookmarkStart w:id="1092" w:name="_RefApo1092"/>
      <w:r>
        <w:rPr>
          <w:rFonts w:ascii="Times New Roman" w:hAnsi="Times New Roman" w:cs="Times New Roman" w:eastAsia="Times New Roman"/>
          <w:b/>
          <w:sz w:val="20"/>
        </w:rPr>
        <w:t xml:space="preserve">Table 7.2 </w:t>
      </w:r>
      <w:r>
        <w:rPr>
          <w:rFonts w:ascii="Times New Roman" w:hAnsi="Times New Roman" w:cs="Times New Roman" w:eastAsia="Times New Roman"/>
          <w:sz w:val="20"/>
        </w:rPr>
        <w:t>Blocked, purged 5-fold cross-validation of event identification.</w:t>
      </w:r>
      <w:bookmarkEnd w:id="1092"/>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2088"/>
            <w:shd w:val="clear" w:color="auto" w:fill="D9E2F3"/>
          </w:tcPr>
          <w:p>
            <w:pPr>
              <w:spacing w:after="20" w:before="20" w:line="240" w:lineRule="auto"/>
              <w:jc w:val="left"/>
            </w:pPr>
            <w:r/>
            <w:r>
              <w:rPr>
                <w:rFonts w:ascii="Times New Roman" w:hAnsi="Times New Roman" w:cs="Times New Roman" w:eastAsia="Times New Roman"/>
                <w:b/>
                <w:sz w:val="16"/>
              </w:rPr>
              <w:t>Features (8-NN)</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Balanced acc.</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Macro-F1</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Accuracy</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Crisis recall</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6"/>
              </w:rPr>
              <w:t>False alarm</w:t>
            </w:r>
          </w:p>
        </w:tc>
        <w:tc>
          <w:tcPr>
            <w:tcW w:type="dxa" w:w="2088"/>
            <w:shd w:val="clear" w:color="auto" w:fill="D9E2F3"/>
          </w:tcPr>
          <w:p>
            <w:pPr>
              <w:spacing w:after="20" w:before="20" w:line="240" w:lineRule="auto"/>
              <w:jc w:val="center"/>
            </w:pPr>
            <w:r/>
            <w:r>
              <w:rPr>
                <w:rFonts w:ascii="Times New Roman" w:hAnsi="Times New Roman" w:cs="Times New Roman" w:eastAsia="Times New Roman"/>
                <w:b/>
                <w:sz w:val="16"/>
              </w:rPr>
              <w:t>Recall dot-com / 2008 / COVID / normal</w:t>
            </w:r>
          </w:p>
        </w:tc>
      </w:tr>
      <w:tr>
        <w:trPr>
          <w:cantSplit w:val="true"/>
        </w:trPr>
        <w:tc>
          <w:tcPr>
            <w:tcW w:type="dxa" w:w="2088"/>
          </w:tcPr>
          <w:p>
            <w:pPr>
              <w:spacing w:after="20" w:before="20" w:line="240" w:lineRule="auto"/>
              <w:jc w:val="left"/>
            </w:pPr>
            <w:r/>
            <w:r>
              <w:rPr>
                <w:rFonts w:ascii="Times New Roman" w:hAnsi="Times New Roman" w:cs="Times New Roman" w:eastAsia="Times New Roman"/>
                <w:b/>
                <w:sz w:val="16"/>
              </w:rPr>
              <w:t>Transformer (trained)</w:t>
            </w:r>
          </w:p>
        </w:tc>
        <w:tc>
          <w:tcPr>
            <w:tcW w:type="dxa" w:w="1224"/>
          </w:tcPr>
          <w:p>
            <w:pPr>
              <w:spacing w:after="20" w:before="20" w:line="240" w:lineRule="auto"/>
              <w:jc w:val="center"/>
            </w:pPr>
            <w:r/>
            <w:r>
              <w:rPr>
                <w:rFonts w:ascii="Times New Roman" w:hAnsi="Times New Roman" w:cs="Times New Roman" w:eastAsia="Times New Roman"/>
                <w:b/>
                <w:sz w:val="16"/>
              </w:rPr>
              <w:t>0.389 ± 0.006</w:t>
            </w:r>
          </w:p>
        </w:tc>
        <w:tc>
          <w:tcPr>
            <w:tcW w:type="dxa" w:w="1224"/>
          </w:tcPr>
          <w:p>
            <w:pPr>
              <w:spacing w:after="20" w:before="20" w:line="240" w:lineRule="auto"/>
              <w:jc w:val="center"/>
            </w:pPr>
            <w:r/>
            <w:r>
              <w:rPr>
                <w:rFonts w:ascii="Times New Roman" w:hAnsi="Times New Roman" w:cs="Times New Roman" w:eastAsia="Times New Roman"/>
                <w:b/>
                <w:sz w:val="16"/>
              </w:rPr>
              <w:t>0.353 ± 0.005</w:t>
            </w:r>
          </w:p>
        </w:tc>
        <w:tc>
          <w:tcPr>
            <w:tcW w:type="dxa" w:w="864"/>
          </w:tcPr>
          <w:p>
            <w:pPr>
              <w:spacing w:after="20" w:before="20" w:line="240" w:lineRule="auto"/>
              <w:jc w:val="center"/>
            </w:pPr>
            <w:r/>
            <w:r>
              <w:rPr>
                <w:rFonts w:ascii="Times New Roman" w:hAnsi="Times New Roman" w:cs="Times New Roman" w:eastAsia="Times New Roman"/>
                <w:b/>
                <w:sz w:val="16"/>
              </w:rPr>
              <w:t>75.8%</w:t>
            </w:r>
          </w:p>
        </w:tc>
        <w:tc>
          <w:tcPr>
            <w:tcW w:type="dxa" w:w="864"/>
          </w:tcPr>
          <w:p>
            <w:pPr>
              <w:spacing w:after="20" w:before="20" w:line="240" w:lineRule="auto"/>
              <w:jc w:val="center"/>
            </w:pPr>
            <w:r/>
            <w:r>
              <w:rPr>
                <w:rFonts w:ascii="Times New Roman" w:hAnsi="Times New Roman" w:cs="Times New Roman" w:eastAsia="Times New Roman"/>
                <w:b/>
                <w:sz w:val="16"/>
              </w:rPr>
              <w:t>48.8%</w:t>
            </w:r>
          </w:p>
        </w:tc>
        <w:tc>
          <w:tcPr>
            <w:tcW w:type="dxa" w:w="864"/>
          </w:tcPr>
          <w:p>
            <w:pPr>
              <w:spacing w:after="20" w:before="20" w:line="240" w:lineRule="auto"/>
              <w:jc w:val="center"/>
            </w:pPr>
            <w:r/>
            <w:r>
              <w:rPr>
                <w:rFonts w:ascii="Times New Roman" w:hAnsi="Times New Roman" w:cs="Times New Roman" w:eastAsia="Times New Roman"/>
                <w:b/>
                <w:sz w:val="16"/>
              </w:rPr>
              <w:t>1.0%</w:t>
            </w:r>
          </w:p>
        </w:tc>
        <w:tc>
          <w:tcPr>
            <w:tcW w:type="dxa" w:w="2088"/>
          </w:tcPr>
          <w:p>
            <w:pPr>
              <w:spacing w:after="20" w:before="20" w:line="240" w:lineRule="auto"/>
              <w:jc w:val="center"/>
            </w:pPr>
            <w:r/>
            <w:r>
              <w:rPr>
                <w:rFonts w:ascii="Times New Roman" w:hAnsi="Times New Roman" w:cs="Times New Roman" w:eastAsia="Times New Roman"/>
                <w:b/>
                <w:sz w:val="16"/>
              </w:rPr>
              <w:t>54%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Transformer (untrained)</w:t>
            </w:r>
          </w:p>
        </w:tc>
        <w:tc>
          <w:tcPr>
            <w:tcW w:type="dxa" w:w="1224"/>
          </w:tcPr>
          <w:p>
            <w:pPr>
              <w:spacing w:after="20" w:before="20" w:line="240" w:lineRule="auto"/>
              <w:jc w:val="center"/>
            </w:pPr>
            <w:r/>
            <w:r>
              <w:rPr>
                <w:rFonts w:ascii="Times New Roman" w:hAnsi="Times New Roman" w:cs="Times New Roman" w:eastAsia="Times New Roman"/>
                <w:sz w:val="16"/>
              </w:rPr>
              <w:t>0.389 ± 0.009</w:t>
            </w:r>
          </w:p>
        </w:tc>
        <w:tc>
          <w:tcPr>
            <w:tcW w:type="dxa" w:w="1224"/>
          </w:tcPr>
          <w:p>
            <w:pPr>
              <w:spacing w:after="20" w:before="20" w:line="240" w:lineRule="auto"/>
              <w:jc w:val="center"/>
            </w:pPr>
            <w:r/>
            <w:r>
              <w:rPr>
                <w:rFonts w:ascii="Times New Roman" w:hAnsi="Times New Roman" w:cs="Times New Roman" w:eastAsia="Times New Roman"/>
                <w:sz w:val="16"/>
              </w:rPr>
              <w:t>0.355 ± 0.005</w:t>
            </w:r>
          </w:p>
        </w:tc>
        <w:tc>
          <w:tcPr>
            <w:tcW w:type="dxa" w:w="864"/>
          </w:tcPr>
          <w:p>
            <w:pPr>
              <w:spacing w:after="20" w:before="20" w:line="240" w:lineRule="auto"/>
              <w:jc w:val="center"/>
            </w:pPr>
            <w:r/>
            <w:r>
              <w:rPr>
                <w:rFonts w:ascii="Times New Roman" w:hAnsi="Times New Roman" w:cs="Times New Roman" w:eastAsia="Times New Roman"/>
                <w:sz w:val="16"/>
              </w:rPr>
              <w:t>75.9%</w:t>
            </w:r>
          </w:p>
        </w:tc>
        <w:tc>
          <w:tcPr>
            <w:tcW w:type="dxa" w:w="864"/>
          </w:tcPr>
          <w:p>
            <w:pPr>
              <w:spacing w:after="20" w:before="20" w:line="240" w:lineRule="auto"/>
              <w:jc w:val="center"/>
            </w:pPr>
            <w:r/>
            <w:r>
              <w:rPr>
                <w:rFonts w:ascii="Times New Roman" w:hAnsi="Times New Roman" w:cs="Times New Roman" w:eastAsia="Times New Roman"/>
                <w:sz w:val="16"/>
              </w:rPr>
              <w:t>46.6%</w:t>
            </w:r>
          </w:p>
        </w:tc>
        <w:tc>
          <w:tcPr>
            <w:tcW w:type="dxa" w:w="864"/>
          </w:tcPr>
          <w:p>
            <w:pPr>
              <w:spacing w:after="20" w:before="20" w:line="240" w:lineRule="auto"/>
              <w:jc w:val="center"/>
            </w:pPr>
            <w:r/>
            <w:r>
              <w:rPr>
                <w:rFonts w:ascii="Times New Roman" w:hAnsi="Times New Roman" w:cs="Times New Roman" w:eastAsia="Times New Roman"/>
                <w:sz w:val="16"/>
              </w:rPr>
              <w:t>0.9%</w:t>
            </w:r>
          </w:p>
        </w:tc>
        <w:tc>
          <w:tcPr>
            <w:tcW w:type="dxa" w:w="2088"/>
          </w:tcPr>
          <w:p>
            <w:pPr>
              <w:spacing w:after="20" w:before="20" w:line="240" w:lineRule="auto"/>
              <w:jc w:val="center"/>
            </w:pPr>
            <w:r/>
            <w:r>
              <w:rPr>
                <w:rFonts w:ascii="Times New Roman" w:hAnsi="Times New Roman" w:cs="Times New Roman" w:eastAsia="Times New Roman"/>
                <w:sz w:val="16"/>
              </w:rPr>
              <w:t>54%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Raw shape (120-d)</w:t>
            </w:r>
          </w:p>
        </w:tc>
        <w:tc>
          <w:tcPr>
            <w:tcW w:type="dxa" w:w="1224"/>
          </w:tcPr>
          <w:p>
            <w:pPr>
              <w:spacing w:after="20" w:before="20" w:line="240" w:lineRule="auto"/>
              <w:jc w:val="center"/>
            </w:pPr>
            <w:r/>
            <w:r>
              <w:rPr>
                <w:rFonts w:ascii="Times New Roman" w:hAnsi="Times New Roman" w:cs="Times New Roman" w:eastAsia="Times New Roman"/>
                <w:sz w:val="16"/>
              </w:rPr>
              <w:t>0.367 ± 0.000</w:t>
            </w:r>
          </w:p>
        </w:tc>
        <w:tc>
          <w:tcPr>
            <w:tcW w:type="dxa" w:w="1224"/>
          </w:tcPr>
          <w:p>
            <w:pPr>
              <w:spacing w:after="20" w:before="20" w:line="240" w:lineRule="auto"/>
              <w:jc w:val="center"/>
            </w:pPr>
            <w:r/>
            <w:r>
              <w:rPr>
                <w:rFonts w:ascii="Times New Roman" w:hAnsi="Times New Roman" w:cs="Times New Roman" w:eastAsia="Times New Roman"/>
                <w:sz w:val="16"/>
              </w:rPr>
              <w:t>0.339 ± 0.000</w:t>
            </w:r>
          </w:p>
        </w:tc>
        <w:tc>
          <w:tcPr>
            <w:tcW w:type="dxa" w:w="864"/>
          </w:tcPr>
          <w:p>
            <w:pPr>
              <w:spacing w:after="20" w:before="20" w:line="240" w:lineRule="auto"/>
              <w:jc w:val="center"/>
            </w:pPr>
            <w:r/>
            <w:r>
              <w:rPr>
                <w:rFonts w:ascii="Times New Roman" w:hAnsi="Times New Roman" w:cs="Times New Roman" w:eastAsia="Times New Roman"/>
                <w:sz w:val="16"/>
              </w:rPr>
              <w:t>75.0%</w:t>
            </w:r>
          </w:p>
        </w:tc>
        <w:tc>
          <w:tcPr>
            <w:tcW w:type="dxa" w:w="864"/>
          </w:tcPr>
          <w:p>
            <w:pPr>
              <w:spacing w:after="20" w:before="20" w:line="240" w:lineRule="auto"/>
              <w:jc w:val="center"/>
            </w:pPr>
            <w:r/>
            <w:r>
              <w:rPr>
                <w:rFonts w:ascii="Times New Roman" w:hAnsi="Times New Roman" w:cs="Times New Roman" w:eastAsia="Times New Roman"/>
                <w:sz w:val="16"/>
              </w:rPr>
              <w:t>42.7%</w:t>
            </w:r>
          </w:p>
        </w:tc>
        <w:tc>
          <w:tcPr>
            <w:tcW w:type="dxa" w:w="864"/>
          </w:tcPr>
          <w:p>
            <w:pPr>
              <w:spacing w:after="20" w:before="20" w:line="240" w:lineRule="auto"/>
              <w:jc w:val="center"/>
            </w:pPr>
            <w:r/>
            <w:r>
              <w:rPr>
                <w:rFonts w:ascii="Times New Roman" w:hAnsi="Times New Roman" w:cs="Times New Roman" w:eastAsia="Times New Roman"/>
                <w:sz w:val="16"/>
              </w:rPr>
              <w:t>0.7%</w:t>
            </w:r>
          </w:p>
        </w:tc>
        <w:tc>
          <w:tcPr>
            <w:tcW w:type="dxa" w:w="2088"/>
          </w:tcPr>
          <w:p>
            <w:pPr>
              <w:spacing w:after="20" w:before="20" w:line="240" w:lineRule="auto"/>
              <w:jc w:val="center"/>
            </w:pPr>
            <w:r/>
            <w:r>
              <w:rPr>
                <w:rFonts w:ascii="Times New Roman" w:hAnsi="Times New Roman" w:cs="Times New Roman" w:eastAsia="Times New Roman"/>
                <w:sz w:val="16"/>
              </w:rPr>
              <w:t>46%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PCA-16 of raw shape</w:t>
            </w:r>
          </w:p>
        </w:tc>
        <w:tc>
          <w:tcPr>
            <w:tcW w:type="dxa" w:w="1224"/>
          </w:tcPr>
          <w:p>
            <w:pPr>
              <w:spacing w:after="20" w:before="20" w:line="240" w:lineRule="auto"/>
              <w:jc w:val="center"/>
            </w:pPr>
            <w:r/>
            <w:r>
              <w:rPr>
                <w:rFonts w:ascii="Times New Roman" w:hAnsi="Times New Roman" w:cs="Times New Roman" w:eastAsia="Times New Roman"/>
                <w:sz w:val="16"/>
              </w:rPr>
              <w:t>0.372 ± 0.000</w:t>
            </w:r>
          </w:p>
        </w:tc>
        <w:tc>
          <w:tcPr>
            <w:tcW w:type="dxa" w:w="1224"/>
          </w:tcPr>
          <w:p>
            <w:pPr>
              <w:spacing w:after="20" w:before="20" w:line="240" w:lineRule="auto"/>
              <w:jc w:val="center"/>
            </w:pPr>
            <w:r/>
            <w:r>
              <w:rPr>
                <w:rFonts w:ascii="Times New Roman" w:hAnsi="Times New Roman" w:cs="Times New Roman" w:eastAsia="Times New Roman"/>
                <w:sz w:val="16"/>
              </w:rPr>
              <w:t>0.342 ± 0.000</w:t>
            </w:r>
          </w:p>
        </w:tc>
        <w:tc>
          <w:tcPr>
            <w:tcW w:type="dxa" w:w="864"/>
          </w:tcPr>
          <w:p>
            <w:pPr>
              <w:spacing w:after="20" w:before="20" w:line="240" w:lineRule="auto"/>
              <w:jc w:val="center"/>
            </w:pPr>
            <w:r/>
            <w:r>
              <w:rPr>
                <w:rFonts w:ascii="Times New Roman" w:hAnsi="Times New Roman" w:cs="Times New Roman" w:eastAsia="Times New Roman"/>
                <w:sz w:val="16"/>
              </w:rPr>
              <w:t>75.1%</w:t>
            </w:r>
          </w:p>
        </w:tc>
        <w:tc>
          <w:tcPr>
            <w:tcW w:type="dxa" w:w="864"/>
          </w:tcPr>
          <w:p>
            <w:pPr>
              <w:spacing w:after="20" w:before="20" w:line="240" w:lineRule="auto"/>
              <w:jc w:val="center"/>
            </w:pPr>
            <w:r/>
            <w:r>
              <w:rPr>
                <w:rFonts w:ascii="Times New Roman" w:hAnsi="Times New Roman" w:cs="Times New Roman" w:eastAsia="Times New Roman"/>
                <w:sz w:val="16"/>
              </w:rPr>
              <w:t>44.1%</w:t>
            </w:r>
          </w:p>
        </w:tc>
        <w:tc>
          <w:tcPr>
            <w:tcW w:type="dxa" w:w="864"/>
          </w:tcPr>
          <w:p>
            <w:pPr>
              <w:spacing w:after="20" w:before="20" w:line="240" w:lineRule="auto"/>
              <w:jc w:val="center"/>
            </w:pPr>
            <w:r/>
            <w:r>
              <w:rPr>
                <w:rFonts w:ascii="Times New Roman" w:hAnsi="Times New Roman" w:cs="Times New Roman" w:eastAsia="Times New Roman"/>
                <w:sz w:val="16"/>
              </w:rPr>
              <w:t>0.9%</w:t>
            </w:r>
          </w:p>
        </w:tc>
        <w:tc>
          <w:tcPr>
            <w:tcW w:type="dxa" w:w="2088"/>
          </w:tcPr>
          <w:p>
            <w:pPr>
              <w:spacing w:after="20" w:before="20" w:line="240" w:lineRule="auto"/>
              <w:jc w:val="center"/>
            </w:pPr>
            <w:r/>
            <w:r>
              <w:rPr>
                <w:rFonts w:ascii="Times New Roman" w:hAnsi="Times New Roman" w:cs="Times New Roman" w:eastAsia="Times New Roman"/>
                <w:sz w:val="16"/>
              </w:rPr>
              <w:t>48% / 2% / 0% / 99%</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Summary statistics (7-d)</w:t>
            </w:r>
          </w:p>
        </w:tc>
        <w:tc>
          <w:tcPr>
            <w:tcW w:type="dxa" w:w="1224"/>
          </w:tcPr>
          <w:p>
            <w:pPr>
              <w:spacing w:after="20" w:before="20" w:line="240" w:lineRule="auto"/>
              <w:jc w:val="center"/>
            </w:pPr>
            <w:r/>
            <w:r>
              <w:rPr>
                <w:rFonts w:ascii="Times New Roman" w:hAnsi="Times New Roman" w:cs="Times New Roman" w:eastAsia="Times New Roman"/>
                <w:sz w:val="16"/>
              </w:rPr>
              <w:t>0.378 ± 0.000</w:t>
            </w:r>
          </w:p>
        </w:tc>
        <w:tc>
          <w:tcPr>
            <w:tcW w:type="dxa" w:w="1224"/>
          </w:tcPr>
          <w:p>
            <w:pPr>
              <w:spacing w:after="20" w:before="20" w:line="240" w:lineRule="auto"/>
              <w:jc w:val="center"/>
            </w:pPr>
            <w:r/>
            <w:r>
              <w:rPr>
                <w:rFonts w:ascii="Times New Roman" w:hAnsi="Times New Roman" w:cs="Times New Roman" w:eastAsia="Times New Roman"/>
                <w:sz w:val="16"/>
              </w:rPr>
              <w:t>0.339 ± 0.000</w:t>
            </w:r>
          </w:p>
        </w:tc>
        <w:tc>
          <w:tcPr>
            <w:tcW w:type="dxa" w:w="864"/>
          </w:tcPr>
          <w:p>
            <w:pPr>
              <w:spacing w:after="20" w:before="20" w:line="240" w:lineRule="auto"/>
              <w:jc w:val="center"/>
            </w:pPr>
            <w:r/>
            <w:r>
              <w:rPr>
                <w:rFonts w:ascii="Times New Roman" w:hAnsi="Times New Roman" w:cs="Times New Roman" w:eastAsia="Times New Roman"/>
                <w:sz w:val="16"/>
              </w:rPr>
              <w:t>75.2%</w:t>
            </w:r>
          </w:p>
        </w:tc>
        <w:tc>
          <w:tcPr>
            <w:tcW w:type="dxa" w:w="864"/>
          </w:tcPr>
          <w:p>
            <w:pPr>
              <w:spacing w:after="20" w:before="20" w:line="240" w:lineRule="auto"/>
              <w:jc w:val="center"/>
            </w:pPr>
            <w:r/>
            <w:r>
              <w:rPr>
                <w:rFonts w:ascii="Times New Roman" w:hAnsi="Times New Roman" w:cs="Times New Roman" w:eastAsia="Times New Roman"/>
                <w:sz w:val="16"/>
              </w:rPr>
              <w:t>51.7%</w:t>
            </w:r>
          </w:p>
        </w:tc>
        <w:tc>
          <w:tcPr>
            <w:tcW w:type="dxa" w:w="864"/>
          </w:tcPr>
          <w:p>
            <w:pPr>
              <w:spacing w:after="20" w:before="20" w:line="240" w:lineRule="auto"/>
              <w:jc w:val="center"/>
            </w:pPr>
            <w:r/>
            <w:r>
              <w:rPr>
                <w:rFonts w:ascii="Times New Roman" w:hAnsi="Times New Roman" w:cs="Times New Roman" w:eastAsia="Times New Roman"/>
                <w:sz w:val="16"/>
              </w:rPr>
              <w:t>1.2%</w:t>
            </w:r>
          </w:p>
        </w:tc>
        <w:tc>
          <w:tcPr>
            <w:tcW w:type="dxa" w:w="2088"/>
          </w:tcPr>
          <w:p>
            <w:pPr>
              <w:spacing w:after="20" w:before="20" w:line="240" w:lineRule="auto"/>
              <w:jc w:val="center"/>
            </w:pPr>
            <w:r/>
            <w:r>
              <w:rPr>
                <w:rFonts w:ascii="Times New Roman" w:hAnsi="Times New Roman" w:cs="Times New Roman" w:eastAsia="Times New Roman"/>
                <w:sz w:val="16"/>
              </w:rPr>
              <w:t>51% / 1% / 0% / 99%</w:t>
            </w:r>
          </w:p>
        </w:tc>
      </w:tr>
    </w:tbl>
    <w:p>
      <w:pPr>
        <w:keepNext w:val="0"/>
        <w:spacing w:after="160" w:before="40" w:line="240" w:lineRule="auto"/>
        <w:jc w:val="both"/>
      </w:pPr>
      <w:r>
        <w:rPr>
          <w:rFonts w:ascii="Times New Roman" w:hAnsi="Times New Roman" w:cs="Times New Roman" w:eastAsia="Times New Roman"/>
          <w:sz w:val="20"/>
        </w:rPr>
        <w:t>Mean ± standard deviation over three encoder seeds for the two Transformer variants; the other variants are deterministic. Chance balanced accuracy is 0.25.</w:t>
      </w:r>
    </w:p>
    <w:p>
      <w:pPr>
        <w:keepNext/>
        <w:spacing w:after="60" w:before="80" w:line="240" w:lineRule="auto"/>
        <w:jc w:val="center"/>
      </w:pPr>
      <w:r>
        <w:drawing>
          <wp:inline xmlns:a="http://schemas.openxmlformats.org/drawingml/2006/main" xmlns:pic="http://schemas.openxmlformats.org/drawingml/2006/picture">
            <wp:extent cx="5486400" cy="2372497"/>
            <wp:docPr id="44" name="Picture 44"/>
            <wp:cNvGraphicFramePr>
              <a:graphicFrameLocks noChangeAspect="1"/>
            </wp:cNvGraphicFramePr>
            <a:graphic>
              <a:graphicData uri="http://schemas.openxmlformats.org/drawingml/2006/picture">
                <pic:pic>
                  <pic:nvPicPr>
                    <pic:cNvPr id="0" name="fig_cv_ablation.png"/>
                    <pic:cNvPicPr/>
                  </pic:nvPicPr>
                  <pic:blipFill>
                    <a:blip r:embed="rId55"/>
                    <a:stretch>
                      <a:fillRect/>
                    </a:stretch>
                  </pic:blipFill>
                  <pic:spPr>
                    <a:xfrm>
                      <a:off x="0" y="0"/>
                      <a:ext cx="5486400" cy="2372497"/>
                    </a:xfrm>
                    <a:prstGeom prst="rect"/>
                  </pic:spPr>
                </pic:pic>
              </a:graphicData>
            </a:graphic>
          </wp:inline>
        </w:drawing>
      </w:r>
    </w:p>
    <w:p>
      <w:pPr>
        <w:keepNext w:val="0"/>
        <w:spacing w:after="200" w:before="0" w:line="240" w:lineRule="auto"/>
        <w:jc w:val="center"/>
      </w:pPr>
      <w:bookmarkStart w:id="1093" w:name="_RefApo1093"/>
      <w:r>
        <w:rPr>
          <w:rFonts w:ascii="Times New Roman" w:hAnsi="Times New Roman" w:cs="Times New Roman" w:eastAsia="Times New Roman"/>
          <w:b/>
          <w:sz w:val="20"/>
        </w:rPr>
        <w:t xml:space="preserve">Figure 7.4 </w:t>
      </w:r>
      <w:r>
        <w:rPr>
          <w:rFonts w:ascii="Times New Roman" w:hAnsi="Times New Roman" w:cs="Times New Roman" w:eastAsia="Times New Roman"/>
          <w:sz w:val="20"/>
        </w:rPr>
        <w:t>Embedding ablation under blocked cross-validation.</w:t>
      </w:r>
      <w:bookmarkEnd w:id="1093"/>
    </w:p>
    <w:p>
      <w:pPr>
        <w:keepNext/>
        <w:spacing w:after="60" w:before="80" w:line="240" w:lineRule="auto"/>
        <w:jc w:val="center"/>
      </w:pPr>
      <w:r>
        <w:drawing>
          <wp:inline xmlns:a="http://schemas.openxmlformats.org/drawingml/2006/main" xmlns:pic="http://schemas.openxmlformats.org/drawingml/2006/picture">
            <wp:extent cx="3108960" cy="2763520"/>
            <wp:docPr id="45" name="Picture 45"/>
            <wp:cNvGraphicFramePr>
              <a:graphicFrameLocks noChangeAspect="1"/>
            </wp:cNvGraphicFramePr>
            <a:graphic>
              <a:graphicData uri="http://schemas.openxmlformats.org/drawingml/2006/picture">
                <pic:pic>
                  <pic:nvPicPr>
                    <pic:cNvPr id="0" name="fig_confusion.png"/>
                    <pic:cNvPicPr/>
                  </pic:nvPicPr>
                  <pic:blipFill>
                    <a:blip r:embed="rId56"/>
                    <a:stretch>
                      <a:fillRect/>
                    </a:stretch>
                  </pic:blipFill>
                  <pic:spPr>
                    <a:xfrm>
                      <a:off x="0" y="0"/>
                      <a:ext cx="3108960" cy="2763520"/>
                    </a:xfrm>
                    <a:prstGeom prst="rect"/>
                  </pic:spPr>
                </pic:pic>
              </a:graphicData>
            </a:graphic>
          </wp:inline>
        </w:drawing>
      </w:r>
    </w:p>
    <w:p>
      <w:pPr>
        <w:keepNext w:val="0"/>
        <w:spacing w:after="200" w:before="0" w:line="240" w:lineRule="auto"/>
        <w:jc w:val="center"/>
      </w:pPr>
      <w:bookmarkStart w:id="1094" w:name="_RefApo1094"/>
      <w:r>
        <w:rPr>
          <w:rFonts w:ascii="Times New Roman" w:hAnsi="Times New Roman" w:cs="Times New Roman" w:eastAsia="Times New Roman"/>
          <w:b/>
          <w:sz w:val="20"/>
        </w:rPr>
        <w:t xml:space="preserve">Figure 7.5 </w:t>
      </w:r>
      <w:r>
        <w:rPr>
          <w:rFonts w:ascii="Times New Roman" w:hAnsi="Times New Roman" w:cs="Times New Roman" w:eastAsia="Times New Roman"/>
          <w:sz w:val="20"/>
        </w:rPr>
        <w:t>Confusion matrix of the trained-Transformer classifier under blocked cross-validation.</w:t>
      </w:r>
      <w:bookmarkEnd w:id="1094"/>
    </w:p>
    <w:p>
      <w:pPr>
        <w:keepNext/>
        <w:spacing w:after="80" w:before="160" w:line="276" w:lineRule="auto"/>
        <w:jc w:val="left"/>
        <w:outlineLvl w:val="2"/>
      </w:pPr>
      <w:bookmarkStart w:id="1095" w:name="_RefApo1095"/>
      <w:r>
        <w:rPr>
          <w:rFonts w:ascii="Times New Roman" w:hAnsi="Times New Roman" w:cs="Times New Roman" w:eastAsia="Times New Roman"/>
          <w:b/>
          <w:sz w:val="24"/>
        </w:rPr>
        <w:t>7.2.4 Unseen Crises</w:t>
      </w:r>
      <w:bookmarkEnd w:id="1095"/>
    </w:p>
    <w:p>
      <w:pPr>
        <w:keepNext w:val="0"/>
        <w:spacing w:after="120" w:before="0" w:line="276" w:lineRule="auto"/>
        <w:jc w:val="both"/>
      </w:pPr>
      <w:r>
        <w:rPr>
          <w:rFonts w:ascii="Times New Roman" w:hAnsi="Times New Roman" w:cs="Times New Roman" w:eastAsia="Times New Roman"/>
          <w:sz w:val="24"/>
        </w:rPr>
        <w:t>In leave-one-event-out tests (Table 7.3) the trained encoder flagged 90% of dot-com windows, 53% of 2008 windows and 93% of COVID-19 windows as crisis-like, although no window of that crisis was available for training. The 2008 crisis was a slow decline whose short sub-windows look like ordinary periods, which explains why it is the hardest. The result supports using the tool to ask whether a period looks like a crisis in general.</w:t>
      </w:r>
    </w:p>
    <w:p>
      <w:pPr>
        <w:keepNext/>
        <w:spacing w:after="60" w:before="160" w:line="240" w:lineRule="auto"/>
        <w:jc w:val="center"/>
      </w:pPr>
      <w:bookmarkStart w:id="1096" w:name="_RefApo1096"/>
      <w:r>
        <w:rPr>
          <w:rFonts w:ascii="Times New Roman" w:hAnsi="Times New Roman" w:cs="Times New Roman" w:eastAsia="Times New Roman"/>
          <w:b/>
          <w:sz w:val="20"/>
        </w:rPr>
        <w:t xml:space="preserve">Table 7.3 </w:t>
      </w:r>
      <w:r>
        <w:rPr>
          <w:rFonts w:ascii="Times New Roman" w:hAnsi="Times New Roman" w:cs="Times New Roman" w:eastAsia="Times New Roman"/>
          <w:sz w:val="20"/>
        </w:rPr>
        <w:t>Leave-one-event-out: share of the unseen crisis' windows predicted as crisis-like.</w:t>
      </w:r>
      <w:bookmarkEnd w:id="1096"/>
    </w:p>
    <w:tbl>
      <w:tblPr>
        <w:tblStyle w:val="TableGrid"/>
        <w:tblW w:type="auto" w:w="0"/>
        <w:jc w:val="center"/>
        <w:tblLayout w:type="fixed"/>
        <w:tblLook w:firstColumn="1" w:firstRow="1" w:lastColumn="0" w:lastRow="0" w:noHBand="0" w:noVBand="1" w:val="04A0"/>
      </w:tblPr>
      <w:tblGrid>
        <w:gridCol w:w="1112"/>
        <w:gridCol w:w="1112"/>
        <w:gridCol w:w="1112"/>
        <w:gridCol w:w="1112"/>
        <w:gridCol w:w="1112"/>
        <w:gridCol w:w="1112"/>
        <w:gridCol w:w="1112"/>
        <w:gridCol w:w="1112"/>
      </w:tblGrid>
      <w:tr>
        <w:trPr>
          <w:tblHeader w:val="true"/>
        </w:trPr>
        <w:tc>
          <w:tcPr>
            <w:tcW w:type="dxa" w:w="1368"/>
            <w:shd w:val="clear" w:color="auto" w:fill="D9E2F3"/>
          </w:tcPr>
          <w:p>
            <w:pPr>
              <w:spacing w:after="20" w:before="20" w:line="240" w:lineRule="auto"/>
              <w:jc w:val="left"/>
            </w:pPr>
            <w:r/>
            <w:r>
              <w:rPr>
                <w:rFonts w:ascii="Times New Roman" w:hAnsi="Times New Roman" w:cs="Times New Roman" w:eastAsia="Times New Roman"/>
                <w:b/>
                <w:sz w:val="17"/>
              </w:rPr>
              <w:t>Held-out event</w:t>
            </w:r>
          </w:p>
        </w:tc>
        <w:tc>
          <w:tcPr>
            <w:tcW w:type="dxa" w:w="648"/>
            <w:shd w:val="clear" w:color="auto" w:fill="D9E2F3"/>
          </w:tcPr>
          <w:p>
            <w:pPr>
              <w:spacing w:after="20" w:before="20" w:line="240" w:lineRule="auto"/>
              <w:jc w:val="center"/>
            </w:pPr>
            <w:r/>
            <w:r>
              <w:rPr>
                <w:rFonts w:ascii="Times New Roman" w:hAnsi="Times New Roman" w:cs="Times New Roman" w:eastAsia="Times New Roman"/>
                <w:b/>
                <w:sz w:val="17"/>
              </w:rPr>
              <w:t>Test</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Train</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7"/>
              </w:rPr>
              <w:t>Transformer (trained)</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7"/>
              </w:rPr>
              <w:t>Transformer (untrained)</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7"/>
              </w:rPr>
              <w:t>Raw shape</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PCA-16</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7"/>
              </w:rPr>
              <w:t>Summary stats</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Dot-com</w:t>
            </w:r>
          </w:p>
        </w:tc>
        <w:tc>
          <w:tcPr>
            <w:tcW w:type="dxa" w:w="648"/>
          </w:tcPr>
          <w:p>
            <w:pPr>
              <w:spacing w:after="20" w:before="20" w:line="240" w:lineRule="auto"/>
              <w:jc w:val="center"/>
            </w:pPr>
            <w:r/>
            <w:r>
              <w:rPr>
                <w:rFonts w:ascii="Times New Roman" w:hAnsi="Times New Roman" w:cs="Times New Roman" w:eastAsia="Times New Roman"/>
                <w:sz w:val="17"/>
              </w:rPr>
              <w:t>105</w:t>
            </w:r>
          </w:p>
        </w:tc>
        <w:tc>
          <w:tcPr>
            <w:tcW w:type="dxa" w:w="720"/>
          </w:tcPr>
          <w:p>
            <w:pPr>
              <w:spacing w:after="20" w:before="20" w:line="240" w:lineRule="auto"/>
              <w:jc w:val="center"/>
            </w:pPr>
            <w:r/>
            <w:r>
              <w:rPr>
                <w:rFonts w:ascii="Times New Roman" w:hAnsi="Times New Roman" w:cs="Times New Roman" w:eastAsia="Times New Roman"/>
                <w:sz w:val="17"/>
              </w:rPr>
              <w:t>808</w:t>
            </w:r>
          </w:p>
        </w:tc>
        <w:tc>
          <w:tcPr>
            <w:tcW w:type="dxa" w:w="1368"/>
          </w:tcPr>
          <w:p>
            <w:pPr>
              <w:spacing w:after="20" w:before="20" w:line="240" w:lineRule="auto"/>
              <w:jc w:val="center"/>
            </w:pPr>
            <w:r/>
            <w:r>
              <w:rPr>
                <w:rFonts w:ascii="Times New Roman" w:hAnsi="Times New Roman" w:cs="Times New Roman" w:eastAsia="Times New Roman"/>
                <w:sz w:val="17"/>
              </w:rPr>
              <w:t>90%</w:t>
            </w:r>
          </w:p>
        </w:tc>
        <w:tc>
          <w:tcPr>
            <w:tcW w:type="dxa" w:w="1368"/>
          </w:tcPr>
          <w:p>
            <w:pPr>
              <w:spacing w:after="20" w:before="20" w:line="240" w:lineRule="auto"/>
              <w:jc w:val="center"/>
            </w:pPr>
            <w:r/>
            <w:r>
              <w:rPr>
                <w:rFonts w:ascii="Times New Roman" w:hAnsi="Times New Roman" w:cs="Times New Roman" w:eastAsia="Times New Roman"/>
                <w:sz w:val="17"/>
              </w:rPr>
              <w:t>96%</w:t>
            </w:r>
          </w:p>
        </w:tc>
        <w:tc>
          <w:tcPr>
            <w:tcW w:type="dxa" w:w="1008"/>
          </w:tcPr>
          <w:p>
            <w:pPr>
              <w:spacing w:after="20" w:before="20" w:line="240" w:lineRule="auto"/>
              <w:jc w:val="center"/>
            </w:pPr>
            <w:r/>
            <w:r>
              <w:rPr>
                <w:rFonts w:ascii="Times New Roman" w:hAnsi="Times New Roman" w:cs="Times New Roman" w:eastAsia="Times New Roman"/>
                <w:sz w:val="17"/>
              </w:rPr>
              <w:t>85%</w:t>
            </w:r>
          </w:p>
        </w:tc>
        <w:tc>
          <w:tcPr>
            <w:tcW w:type="dxa" w:w="936"/>
          </w:tcPr>
          <w:p>
            <w:pPr>
              <w:spacing w:after="20" w:before="20" w:line="240" w:lineRule="auto"/>
              <w:jc w:val="center"/>
            </w:pPr>
            <w:r/>
            <w:r>
              <w:rPr>
                <w:rFonts w:ascii="Times New Roman" w:hAnsi="Times New Roman" w:cs="Times New Roman" w:eastAsia="Times New Roman"/>
                <w:sz w:val="17"/>
              </w:rPr>
              <w:t>85%</w:t>
            </w:r>
          </w:p>
        </w:tc>
        <w:tc>
          <w:tcPr>
            <w:tcW w:type="dxa" w:w="1152"/>
          </w:tcPr>
          <w:p>
            <w:pPr>
              <w:spacing w:after="20" w:before="20" w:line="240" w:lineRule="auto"/>
              <w:jc w:val="center"/>
            </w:pPr>
            <w:r/>
            <w:r>
              <w:rPr>
                <w:rFonts w:ascii="Times New Roman" w:hAnsi="Times New Roman" w:cs="Times New Roman" w:eastAsia="Times New Roman"/>
                <w:sz w:val="17"/>
              </w:rPr>
              <w:t>90%</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2008 crisis</w:t>
            </w:r>
          </w:p>
        </w:tc>
        <w:tc>
          <w:tcPr>
            <w:tcW w:type="dxa" w:w="648"/>
          </w:tcPr>
          <w:p>
            <w:pPr>
              <w:spacing w:after="20" w:before="20" w:line="240" w:lineRule="auto"/>
              <w:jc w:val="center"/>
            </w:pPr>
            <w:r/>
            <w:r>
              <w:rPr>
                <w:rFonts w:ascii="Times New Roman" w:hAnsi="Times New Roman" w:cs="Times New Roman" w:eastAsia="Times New Roman"/>
                <w:sz w:val="17"/>
              </w:rPr>
              <w:t>101</w:t>
            </w:r>
          </w:p>
        </w:tc>
        <w:tc>
          <w:tcPr>
            <w:tcW w:type="dxa" w:w="720"/>
          </w:tcPr>
          <w:p>
            <w:pPr>
              <w:spacing w:after="20" w:before="20" w:line="240" w:lineRule="auto"/>
              <w:jc w:val="center"/>
            </w:pPr>
            <w:r/>
            <w:r>
              <w:rPr>
                <w:rFonts w:ascii="Times New Roman" w:hAnsi="Times New Roman" w:cs="Times New Roman" w:eastAsia="Times New Roman"/>
                <w:sz w:val="17"/>
              </w:rPr>
              <w:t>799</w:t>
            </w:r>
          </w:p>
        </w:tc>
        <w:tc>
          <w:tcPr>
            <w:tcW w:type="dxa" w:w="1368"/>
          </w:tcPr>
          <w:p>
            <w:pPr>
              <w:spacing w:after="20" w:before="20" w:line="240" w:lineRule="auto"/>
              <w:jc w:val="center"/>
            </w:pPr>
            <w:r/>
            <w:r>
              <w:rPr>
                <w:rFonts w:ascii="Times New Roman" w:hAnsi="Times New Roman" w:cs="Times New Roman" w:eastAsia="Times New Roman"/>
                <w:sz w:val="17"/>
              </w:rPr>
              <w:t>53%</w:t>
            </w:r>
          </w:p>
        </w:tc>
        <w:tc>
          <w:tcPr>
            <w:tcW w:type="dxa" w:w="1368"/>
          </w:tcPr>
          <w:p>
            <w:pPr>
              <w:spacing w:after="20" w:before="20" w:line="240" w:lineRule="auto"/>
              <w:jc w:val="center"/>
            </w:pPr>
            <w:r/>
            <w:r>
              <w:rPr>
                <w:rFonts w:ascii="Times New Roman" w:hAnsi="Times New Roman" w:cs="Times New Roman" w:eastAsia="Times New Roman"/>
                <w:sz w:val="17"/>
              </w:rPr>
              <w:t>51%</w:t>
            </w:r>
          </w:p>
        </w:tc>
        <w:tc>
          <w:tcPr>
            <w:tcW w:type="dxa" w:w="1008"/>
          </w:tcPr>
          <w:p>
            <w:pPr>
              <w:spacing w:after="20" w:before="20" w:line="240" w:lineRule="auto"/>
              <w:jc w:val="center"/>
            </w:pPr>
            <w:r/>
            <w:r>
              <w:rPr>
                <w:rFonts w:ascii="Times New Roman" w:hAnsi="Times New Roman" w:cs="Times New Roman" w:eastAsia="Times New Roman"/>
                <w:sz w:val="17"/>
              </w:rPr>
              <w:t>51%</w:t>
            </w:r>
          </w:p>
        </w:tc>
        <w:tc>
          <w:tcPr>
            <w:tcW w:type="dxa" w:w="936"/>
          </w:tcPr>
          <w:p>
            <w:pPr>
              <w:spacing w:after="20" w:before="20" w:line="240" w:lineRule="auto"/>
              <w:jc w:val="center"/>
            </w:pPr>
            <w:r/>
            <w:r>
              <w:rPr>
                <w:rFonts w:ascii="Times New Roman" w:hAnsi="Times New Roman" w:cs="Times New Roman" w:eastAsia="Times New Roman"/>
                <w:sz w:val="17"/>
              </w:rPr>
              <w:t>51%</w:t>
            </w:r>
          </w:p>
        </w:tc>
        <w:tc>
          <w:tcPr>
            <w:tcW w:type="dxa" w:w="1152"/>
          </w:tcPr>
          <w:p>
            <w:pPr>
              <w:spacing w:after="20" w:before="20" w:line="240" w:lineRule="auto"/>
              <w:jc w:val="center"/>
            </w:pPr>
            <w:r/>
            <w:r>
              <w:rPr>
                <w:rFonts w:ascii="Times New Roman" w:hAnsi="Times New Roman" w:cs="Times New Roman" w:eastAsia="Times New Roman"/>
                <w:sz w:val="17"/>
              </w:rPr>
              <w:t>53%</w:t>
            </w:r>
          </w:p>
        </w:tc>
      </w:tr>
      <w:tr>
        <w:trPr>
          <w:cantSplit w:val="true"/>
        </w:trPr>
        <w:tc>
          <w:tcPr>
            <w:tcW w:type="dxa" w:w="1368"/>
          </w:tcPr>
          <w:p>
            <w:pPr>
              <w:spacing w:after="20" w:before="20" w:line="240" w:lineRule="auto"/>
              <w:jc w:val="left"/>
            </w:pPr>
            <w:r/>
            <w:r>
              <w:rPr>
                <w:rFonts w:ascii="Times New Roman" w:hAnsi="Times New Roman" w:cs="Times New Roman" w:eastAsia="Times New Roman"/>
                <w:sz w:val="17"/>
              </w:rPr>
              <w:t>COVID-19</w:t>
            </w:r>
          </w:p>
        </w:tc>
        <w:tc>
          <w:tcPr>
            <w:tcW w:type="dxa" w:w="648"/>
          </w:tcPr>
          <w:p>
            <w:pPr>
              <w:spacing w:after="20" w:before="20" w:line="240" w:lineRule="auto"/>
              <w:jc w:val="center"/>
            </w:pPr>
            <w:r/>
            <w:r>
              <w:rPr>
                <w:rFonts w:ascii="Times New Roman" w:hAnsi="Times New Roman" w:cs="Times New Roman" w:eastAsia="Times New Roman"/>
                <w:sz w:val="17"/>
              </w:rPr>
              <w:t>80</w:t>
            </w:r>
          </w:p>
        </w:tc>
        <w:tc>
          <w:tcPr>
            <w:tcW w:type="dxa" w:w="720"/>
          </w:tcPr>
          <w:p>
            <w:pPr>
              <w:spacing w:after="20" w:before="20" w:line="240" w:lineRule="auto"/>
              <w:jc w:val="center"/>
            </w:pPr>
            <w:r/>
            <w:r>
              <w:rPr>
                <w:rFonts w:ascii="Times New Roman" w:hAnsi="Times New Roman" w:cs="Times New Roman" w:eastAsia="Times New Roman"/>
                <w:sz w:val="17"/>
              </w:rPr>
              <w:t>853</w:t>
            </w:r>
          </w:p>
        </w:tc>
        <w:tc>
          <w:tcPr>
            <w:tcW w:type="dxa" w:w="1368"/>
          </w:tcPr>
          <w:p>
            <w:pPr>
              <w:spacing w:after="20" w:before="20" w:line="240" w:lineRule="auto"/>
              <w:jc w:val="center"/>
            </w:pPr>
            <w:r/>
            <w:r>
              <w:rPr>
                <w:rFonts w:ascii="Times New Roman" w:hAnsi="Times New Roman" w:cs="Times New Roman" w:eastAsia="Times New Roman"/>
                <w:sz w:val="17"/>
              </w:rPr>
              <w:t>93%</w:t>
            </w:r>
          </w:p>
        </w:tc>
        <w:tc>
          <w:tcPr>
            <w:tcW w:type="dxa" w:w="1368"/>
          </w:tcPr>
          <w:p>
            <w:pPr>
              <w:spacing w:after="20" w:before="20" w:line="240" w:lineRule="auto"/>
              <w:jc w:val="center"/>
            </w:pPr>
            <w:r/>
            <w:r>
              <w:rPr>
                <w:rFonts w:ascii="Times New Roman" w:hAnsi="Times New Roman" w:cs="Times New Roman" w:eastAsia="Times New Roman"/>
                <w:sz w:val="17"/>
              </w:rPr>
              <w:t>82%</w:t>
            </w:r>
          </w:p>
        </w:tc>
        <w:tc>
          <w:tcPr>
            <w:tcW w:type="dxa" w:w="1008"/>
          </w:tcPr>
          <w:p>
            <w:pPr>
              <w:spacing w:after="20" w:before="20" w:line="240" w:lineRule="auto"/>
              <w:jc w:val="center"/>
            </w:pPr>
            <w:r/>
            <w:r>
              <w:rPr>
                <w:rFonts w:ascii="Times New Roman" w:hAnsi="Times New Roman" w:cs="Times New Roman" w:eastAsia="Times New Roman"/>
                <w:sz w:val="17"/>
              </w:rPr>
              <w:t>82%</w:t>
            </w:r>
          </w:p>
        </w:tc>
        <w:tc>
          <w:tcPr>
            <w:tcW w:type="dxa" w:w="936"/>
          </w:tcPr>
          <w:p>
            <w:pPr>
              <w:spacing w:after="20" w:before="20" w:line="240" w:lineRule="auto"/>
              <w:jc w:val="center"/>
            </w:pPr>
            <w:r/>
            <w:r>
              <w:rPr>
                <w:rFonts w:ascii="Times New Roman" w:hAnsi="Times New Roman" w:cs="Times New Roman" w:eastAsia="Times New Roman"/>
                <w:sz w:val="17"/>
              </w:rPr>
              <w:t>88%</w:t>
            </w:r>
          </w:p>
        </w:tc>
        <w:tc>
          <w:tcPr>
            <w:tcW w:type="dxa" w:w="1152"/>
          </w:tcPr>
          <w:p>
            <w:pPr>
              <w:spacing w:after="20" w:before="20" w:line="240" w:lineRule="auto"/>
              <w:jc w:val="center"/>
            </w:pPr>
            <w:r/>
            <w:r>
              <w:rPr>
                <w:rFonts w:ascii="Times New Roman" w:hAnsi="Times New Roman" w:cs="Times New Roman" w:eastAsia="Times New Roman"/>
                <w:sz w:val="17"/>
              </w:rPr>
              <w:t>96%</w:t>
            </w:r>
          </w:p>
        </w:tc>
      </w:tr>
    </w:tbl>
    <w:p>
      <w:pPr>
        <w:keepNext w:val="0"/>
        <w:spacing w:after="160" w:before="40" w:line="240" w:lineRule="auto"/>
        <w:jc w:val="both"/>
      </w:pPr>
    </w:p>
    <w:p>
      <w:pPr>
        <w:keepNext/>
        <w:spacing w:after="120" w:before="200" w:line="276" w:lineRule="auto"/>
        <w:jc w:val="left"/>
        <w:outlineLvl w:val="1"/>
      </w:pPr>
      <w:bookmarkStart w:id="1097" w:name="_RefApo1097"/>
      <w:r>
        <w:rPr>
          <w:rFonts w:ascii="Times New Roman" w:hAnsi="Times New Roman" w:cs="Times New Roman" w:eastAsia="Times New Roman"/>
          <w:b/>
          <w:sz w:val="28"/>
        </w:rPr>
        <w:t>7.3 Walk-Forward Allocation Backtests</w:t>
      </w:r>
      <w:bookmarkEnd w:id="1097"/>
    </w:p>
    <w:p>
      <w:pPr>
        <w:keepNext w:val="0"/>
        <w:spacing w:after="120" w:before="0" w:line="276" w:lineRule="auto"/>
        <w:jc w:val="both"/>
      </w:pPr>
      <w:r>
        <w:rPr>
          <w:rFonts w:ascii="Times New Roman" w:hAnsi="Times New Roman" w:cs="Times New Roman" w:eastAsia="Times New Roman"/>
          <w:sz w:val="24"/>
        </w:rPr>
        <w:t>Table 7.4 and Figure 7.6 to Figure 7.7 give the out-of-sample results. The picture is mixed and depends heavily on the experimental design.</w:t>
      </w:r>
    </w:p>
    <w:p>
      <w:pPr>
        <w:keepNext w:val="0"/>
        <w:spacing w:after="120" w:before="0" w:line="276" w:lineRule="auto"/>
        <w:jc w:val="both"/>
      </w:pPr>
      <w:r>
        <w:rPr>
          <w:rFonts w:ascii="Times New Roman" w:hAnsi="Times New Roman" w:cs="Times New Roman" w:eastAsia="Times New Roman"/>
          <w:b/>
          <w:sz w:val="24"/>
        </w:rPr>
        <w:t>Dot-com as deployed.</w:t>
      </w:r>
      <w:r>
        <w:rPr>
          <w:rFonts w:ascii="Times New Roman" w:hAnsi="Times New Roman" w:cs="Times New Roman" w:eastAsia="Times New Roman"/>
          <w:sz w:val="24"/>
        </w:rPr>
        <w:t xml:space="preserve"> The adaptive portfolio reaches a Sharpe ratio of 0.84 and a maximum drawdown of -15.2%, ahead of both baselines. That result is not real. Its weights are 100 percent gold at all 40 rebalances and its turnover is zero. The gold futures series starts in August 2000, so the training segment is only 30 trading days and the policy collapses to a buy-and-hold gold position, which happened to rise.</w:t>
      </w:r>
    </w:p>
    <w:p>
      <w:pPr>
        <w:keepNext w:val="0"/>
        <w:spacing w:after="120" w:before="0" w:line="276" w:lineRule="auto"/>
        <w:jc w:val="both"/>
      </w:pPr>
      <w:r>
        <w:rPr>
          <w:rFonts w:ascii="Times New Roman" w:hAnsi="Times New Roman" w:cs="Times New Roman" w:eastAsia="Times New Roman"/>
          <w:b/>
          <w:sz w:val="24"/>
        </w:rPr>
        <w:t>Dot-com corrected</w:t>
      </w:r>
      <w:r>
        <w:rPr>
          <w:rFonts w:ascii="Times New Roman" w:hAnsi="Times New Roman" w:cs="Times New Roman" w:eastAsia="Times New Roman"/>
          <w:sz w:val="24"/>
        </w:rPr>
        <w:t xml:space="preserve"> (SPY, QQQ and VUSTX, 196 genuine pre-crisis training days). Now the adaptive policy loses badly, with a Sharpe ratio of -0.43 and a maximum drawdown of -73.2%. A policy trained in the bubble years concentrates in QQQ and then flips between QQQ and bonds (Figure 7.8).</w:t>
      </w:r>
    </w:p>
    <w:p>
      <w:pPr>
        <w:keepNext w:val="0"/>
        <w:spacing w:after="120" w:before="0" w:line="276" w:lineRule="auto"/>
        <w:jc w:val="both"/>
      </w:pPr>
      <w:r>
        <w:rPr>
          <w:rFonts w:ascii="Times New Roman" w:hAnsi="Times New Roman" w:cs="Times New Roman" w:eastAsia="Times New Roman"/>
          <w:b/>
          <w:sz w:val="24"/>
        </w:rPr>
        <w:t>2008 crisis.</w:t>
      </w:r>
      <w:r>
        <w:rPr>
          <w:rFonts w:ascii="Times New Roman" w:hAnsi="Times New Roman" w:cs="Times New Roman" w:eastAsia="Times New Roman"/>
          <w:sz w:val="24"/>
        </w:rPr>
        <w:t xml:space="preserve"> Mean-variance has the best Sharpe ratio (0.66). The adaptive policy has the lowest volatility (13.1%) but not the shallowest drawdown. </w:t>
      </w:r>
      <w:r>
        <w:rPr>
          <w:rFonts w:ascii="Times New Roman" w:hAnsi="Times New Roman" w:cs="Times New Roman" w:eastAsia="Times New Roman"/>
          <w:b/>
          <w:sz w:val="24"/>
        </w:rPr>
        <w:t>COVID-19.</w:t>
      </w:r>
      <w:r>
        <w:rPr>
          <w:rFonts w:ascii="Times New Roman" w:hAnsi="Times New Roman" w:cs="Times New Roman" w:eastAsia="Times New Roman"/>
          <w:sz w:val="24"/>
        </w:rPr>
        <w:t xml:space="preserve"> Mean-variance leads again (1.15), and the adaptive policy (1.04) is close to equal-weight (1.03).</w:t>
      </w:r>
    </w:p>
    <w:p>
      <w:pPr>
        <w:keepNext/>
        <w:spacing w:after="60" w:before="160" w:line="240" w:lineRule="auto"/>
        <w:jc w:val="center"/>
      </w:pPr>
      <w:bookmarkStart w:id="1098" w:name="_RefApo1098"/>
      <w:r>
        <w:rPr>
          <w:rFonts w:ascii="Times New Roman" w:hAnsi="Times New Roman" w:cs="Times New Roman" w:eastAsia="Times New Roman"/>
          <w:b/>
          <w:sz w:val="20"/>
        </w:rPr>
        <w:t xml:space="preserve">Table 7.4 </w:t>
      </w:r>
      <w:r>
        <w:rPr>
          <w:rFonts w:ascii="Times New Roman" w:hAnsi="Times New Roman" w:cs="Times New Roman" w:eastAsia="Times New Roman"/>
          <w:sz w:val="20"/>
        </w:rPr>
        <w:t>Out-of-sample performance of the three strategies (policy seed 42).</w:t>
      </w:r>
      <w:bookmarkEnd w:id="1098"/>
    </w:p>
    <w:tbl>
      <w:tblPr>
        <w:tblStyle w:val="TableGrid"/>
        <w:tblW w:type="auto" w:w="0"/>
        <w:jc w:val="center"/>
        <w:tblLayout w:type="fixed"/>
        <w:tblLook w:firstColumn="1" w:firstRow="1" w:lastColumn="0" w:lastRow="0" w:noHBand="0" w:noVBand="1" w:val="04A0"/>
      </w:tblPr>
      <w:tblGrid>
        <w:gridCol w:w="989"/>
        <w:gridCol w:w="989"/>
        <w:gridCol w:w="989"/>
        <w:gridCol w:w="989"/>
        <w:gridCol w:w="989"/>
        <w:gridCol w:w="989"/>
        <w:gridCol w:w="989"/>
        <w:gridCol w:w="989"/>
        <w:gridCol w:w="989"/>
      </w:tblGrid>
      <w:tr>
        <w:trPr>
          <w:tblHeader w:val="true"/>
        </w:trPr>
        <w:tc>
          <w:tcPr>
            <w:tcW w:type="dxa" w:w="1656"/>
            <w:shd w:val="clear" w:color="auto" w:fill="D9E2F3"/>
          </w:tcPr>
          <w:p>
            <w:pPr>
              <w:spacing w:after="20" w:before="20" w:line="240" w:lineRule="auto"/>
              <w:jc w:val="left"/>
            </w:pPr>
            <w:r/>
            <w:r>
              <w:rPr>
                <w:rFonts w:ascii="Times New Roman" w:hAnsi="Times New Roman" w:cs="Times New Roman" w:eastAsia="Times New Roman"/>
                <w:b/>
                <w:sz w:val="17"/>
              </w:rPr>
              <w:t>Setting</w:t>
            </w:r>
          </w:p>
        </w:tc>
        <w:tc>
          <w:tcPr>
            <w:tcW w:type="dxa" w:w="1368"/>
            <w:shd w:val="clear" w:color="auto" w:fill="D9E2F3"/>
          </w:tcPr>
          <w:p>
            <w:pPr>
              <w:spacing w:after="20" w:before="20" w:line="240" w:lineRule="auto"/>
              <w:jc w:val="left"/>
            </w:pPr>
            <w:r/>
            <w:r>
              <w:rPr>
                <w:rFonts w:ascii="Times New Roman" w:hAnsi="Times New Roman" w:cs="Times New Roman" w:eastAsia="Times New Roman"/>
                <w:b/>
                <w:sz w:val="17"/>
              </w:rPr>
              <w:t>Strategy</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Total return</w:t>
            </w:r>
          </w:p>
        </w:tc>
        <w:tc>
          <w:tcPr>
            <w:tcW w:type="dxa" w:w="936"/>
            <w:shd w:val="clear" w:color="auto" w:fill="D9E2F3"/>
          </w:tcPr>
          <w:p>
            <w:pPr>
              <w:spacing w:after="20" w:before="20" w:line="240" w:lineRule="auto"/>
              <w:jc w:val="center"/>
            </w:pPr>
            <w:r/>
            <w:r>
              <w:rPr>
                <w:rFonts w:ascii="Times New Roman" w:hAnsi="Times New Roman" w:cs="Times New Roman" w:eastAsia="Times New Roman"/>
                <w:b/>
                <w:sz w:val="17"/>
              </w:rPr>
              <w:t>Ann. return</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Ann. vol.</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Sharpe</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Max DD</w:t>
            </w:r>
          </w:p>
        </w:tc>
        <w:tc>
          <w:tcPr>
            <w:tcW w:type="dxa" w:w="720"/>
            <w:shd w:val="clear" w:color="auto" w:fill="D9E2F3"/>
          </w:tcPr>
          <w:p>
            <w:pPr>
              <w:spacing w:after="20" w:before="20" w:line="240" w:lineRule="auto"/>
              <w:jc w:val="center"/>
            </w:pPr>
            <w:r/>
            <w:r>
              <w:rPr>
                <w:rFonts w:ascii="Times New Roman" w:hAnsi="Times New Roman" w:cs="Times New Roman" w:eastAsia="Times New Roman"/>
                <w:b/>
                <w:sz w:val="17"/>
              </w:rPr>
              <w:t>Calmar</w:t>
            </w:r>
          </w:p>
        </w:tc>
        <w:tc>
          <w:tcPr>
            <w:tcW w:type="dxa" w:w="864"/>
            <w:shd w:val="clear" w:color="auto" w:fill="D9E2F3"/>
          </w:tcPr>
          <w:p>
            <w:pPr>
              <w:spacing w:after="20" w:before="20" w:line="240" w:lineRule="auto"/>
              <w:jc w:val="center"/>
            </w:pPr>
            <w:r/>
            <w:r>
              <w:rPr>
                <w:rFonts w:ascii="Times New Roman" w:hAnsi="Times New Roman" w:cs="Times New Roman" w:eastAsia="Times New Roman"/>
                <w:b/>
                <w:sz w:val="17"/>
              </w:rPr>
              <w:t>Turnover</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Dot-com (as deployed)</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-10.4%</w:t>
            </w:r>
          </w:p>
        </w:tc>
        <w:tc>
          <w:tcPr>
            <w:tcW w:type="dxa" w:w="936"/>
          </w:tcPr>
          <w:p>
            <w:pPr>
              <w:spacing w:after="20" w:before="20" w:line="240" w:lineRule="auto"/>
              <w:jc w:val="center"/>
            </w:pPr>
            <w:r/>
            <w:r>
              <w:rPr>
                <w:rFonts w:ascii="Times New Roman" w:hAnsi="Times New Roman" w:cs="Times New Roman" w:eastAsia="Times New Roman"/>
                <w:sz w:val="17"/>
              </w:rPr>
              <w:t>-3.4%</w:t>
            </w:r>
          </w:p>
        </w:tc>
        <w:tc>
          <w:tcPr>
            <w:tcW w:type="dxa" w:w="864"/>
          </w:tcPr>
          <w:p>
            <w:pPr>
              <w:spacing w:after="20" w:before="20" w:line="240" w:lineRule="auto"/>
              <w:jc w:val="center"/>
            </w:pPr>
            <w:r/>
            <w:r>
              <w:rPr>
                <w:rFonts w:ascii="Times New Roman" w:hAnsi="Times New Roman" w:cs="Times New Roman" w:eastAsia="Times New Roman"/>
                <w:sz w:val="17"/>
              </w:rPr>
              <w:t>20.9%</w:t>
            </w:r>
          </w:p>
        </w:tc>
        <w:tc>
          <w:tcPr>
            <w:tcW w:type="dxa" w:w="720"/>
          </w:tcPr>
          <w:p>
            <w:pPr>
              <w:spacing w:after="20" w:before="20" w:line="240" w:lineRule="auto"/>
              <w:jc w:val="center"/>
            </w:pPr>
            <w:r/>
            <w:r>
              <w:rPr>
                <w:rFonts w:ascii="Times New Roman" w:hAnsi="Times New Roman" w:cs="Times New Roman" w:eastAsia="Times New Roman"/>
                <w:sz w:val="17"/>
              </w:rPr>
              <w:t>-0.16</w:t>
            </w:r>
          </w:p>
        </w:tc>
        <w:tc>
          <w:tcPr>
            <w:tcW w:type="dxa" w:w="864"/>
          </w:tcPr>
          <w:p>
            <w:pPr>
              <w:spacing w:after="20" w:before="20" w:line="240" w:lineRule="auto"/>
              <w:jc w:val="center"/>
            </w:pPr>
            <w:r/>
            <w:r>
              <w:rPr>
                <w:rFonts w:ascii="Times New Roman" w:hAnsi="Times New Roman" w:cs="Times New Roman" w:eastAsia="Times New Roman"/>
                <w:sz w:val="17"/>
              </w:rPr>
              <w:t>-43.0%</w:t>
            </w:r>
          </w:p>
        </w:tc>
        <w:tc>
          <w:tcPr>
            <w:tcW w:type="dxa" w:w="720"/>
          </w:tcPr>
          <w:p>
            <w:pPr>
              <w:spacing w:after="20" w:before="20" w:line="240" w:lineRule="auto"/>
              <w:jc w:val="center"/>
            </w:pPr>
            <w:r/>
            <w:r>
              <w:rPr>
                <w:rFonts w:ascii="Times New Roman" w:hAnsi="Times New Roman" w:cs="Times New Roman" w:eastAsia="Times New Roman"/>
                <w:sz w:val="17"/>
              </w:rPr>
              <w:t>-0.08</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Mean-Variance</w:t>
            </w:r>
          </w:p>
        </w:tc>
        <w:tc>
          <w:tcPr>
            <w:tcW w:type="dxa" w:w="936"/>
          </w:tcPr>
          <w:p>
            <w:pPr>
              <w:spacing w:after="20" w:before="20" w:line="240" w:lineRule="auto"/>
              <w:jc w:val="center"/>
            </w:pPr>
            <w:r/>
            <w:r>
              <w:rPr>
                <w:rFonts w:ascii="Times New Roman" w:hAnsi="Times New Roman" w:cs="Times New Roman" w:eastAsia="Times New Roman"/>
                <w:sz w:val="17"/>
              </w:rPr>
              <w:t>52.6%</w:t>
            </w:r>
          </w:p>
        </w:tc>
        <w:tc>
          <w:tcPr>
            <w:tcW w:type="dxa" w:w="936"/>
          </w:tcPr>
          <w:p>
            <w:pPr>
              <w:spacing w:after="20" w:before="20" w:line="240" w:lineRule="auto"/>
              <w:jc w:val="center"/>
            </w:pPr>
            <w:r/>
            <w:r>
              <w:rPr>
                <w:rFonts w:ascii="Times New Roman" w:hAnsi="Times New Roman" w:cs="Times New Roman" w:eastAsia="Times New Roman"/>
                <w:sz w:val="17"/>
              </w:rPr>
              <w:t>14.3%</w:t>
            </w:r>
          </w:p>
        </w:tc>
        <w:tc>
          <w:tcPr>
            <w:tcW w:type="dxa" w:w="864"/>
          </w:tcPr>
          <w:p>
            <w:pPr>
              <w:spacing w:after="20" w:before="20" w:line="240" w:lineRule="auto"/>
              <w:jc w:val="center"/>
            </w:pPr>
            <w:r/>
            <w:r>
              <w:rPr>
                <w:rFonts w:ascii="Times New Roman" w:hAnsi="Times New Roman" w:cs="Times New Roman" w:eastAsia="Times New Roman"/>
                <w:sz w:val="17"/>
              </w:rPr>
              <w:t>20.3%</w:t>
            </w:r>
          </w:p>
        </w:tc>
        <w:tc>
          <w:tcPr>
            <w:tcW w:type="dxa" w:w="720"/>
          </w:tcPr>
          <w:p>
            <w:pPr>
              <w:spacing w:after="20" w:before="20" w:line="240" w:lineRule="auto"/>
              <w:jc w:val="center"/>
            </w:pPr>
            <w:r/>
            <w:r>
              <w:rPr>
                <w:rFonts w:ascii="Times New Roman" w:hAnsi="Times New Roman" w:cs="Times New Roman" w:eastAsia="Times New Roman"/>
                <w:sz w:val="17"/>
              </w:rPr>
              <w:t>0.66</w:t>
            </w:r>
          </w:p>
        </w:tc>
        <w:tc>
          <w:tcPr>
            <w:tcW w:type="dxa" w:w="864"/>
          </w:tcPr>
          <w:p>
            <w:pPr>
              <w:spacing w:after="20" w:before="20" w:line="240" w:lineRule="auto"/>
              <w:jc w:val="center"/>
            </w:pPr>
            <w:r/>
            <w:r>
              <w:rPr>
                <w:rFonts w:ascii="Times New Roman" w:hAnsi="Times New Roman" w:cs="Times New Roman" w:eastAsia="Times New Roman"/>
                <w:sz w:val="17"/>
              </w:rPr>
              <w:t>-17.7%</w:t>
            </w:r>
          </w:p>
        </w:tc>
        <w:tc>
          <w:tcPr>
            <w:tcW w:type="dxa" w:w="720"/>
          </w:tcPr>
          <w:p>
            <w:pPr>
              <w:spacing w:after="20" w:before="20" w:line="240" w:lineRule="auto"/>
              <w:jc w:val="center"/>
            </w:pPr>
            <w:r/>
            <w:r>
              <w:rPr>
                <w:rFonts w:ascii="Times New Roman" w:hAnsi="Times New Roman" w:cs="Times New Roman" w:eastAsia="Times New Roman"/>
                <w:sz w:val="17"/>
              </w:rPr>
              <w:t>0.81</w:t>
            </w:r>
          </w:p>
        </w:tc>
        <w:tc>
          <w:tcPr>
            <w:tcW w:type="dxa" w:w="864"/>
          </w:tcPr>
          <w:p>
            <w:pPr>
              <w:spacing w:after="20" w:before="20" w:line="240" w:lineRule="auto"/>
              <w:jc w:val="center"/>
            </w:pPr>
            <w:r/>
            <w:r>
              <w:rPr>
                <w:rFonts w:ascii="Times New Roman" w:hAnsi="Times New Roman" w:cs="Times New Roman" w:eastAsia="Times New Roman"/>
                <w:sz w:val="17"/>
              </w:rPr>
              <w:t>0.90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Adaptive (ES)</w:t>
            </w:r>
          </w:p>
        </w:tc>
        <w:tc>
          <w:tcPr>
            <w:tcW w:type="dxa" w:w="936"/>
          </w:tcPr>
          <w:p>
            <w:pPr>
              <w:spacing w:after="20" w:before="20" w:line="240" w:lineRule="auto"/>
              <w:jc w:val="center"/>
            </w:pPr>
            <w:r/>
            <w:r>
              <w:rPr>
                <w:rFonts w:ascii="Times New Roman" w:hAnsi="Times New Roman" w:cs="Times New Roman" w:eastAsia="Times New Roman"/>
                <w:b/>
                <w:sz w:val="17"/>
              </w:rPr>
              <w:t>52.6%</w:t>
            </w:r>
          </w:p>
        </w:tc>
        <w:tc>
          <w:tcPr>
            <w:tcW w:type="dxa" w:w="936"/>
          </w:tcPr>
          <w:p>
            <w:pPr>
              <w:spacing w:after="20" w:before="20" w:line="240" w:lineRule="auto"/>
              <w:jc w:val="center"/>
            </w:pPr>
            <w:r/>
            <w:r>
              <w:rPr>
                <w:rFonts w:ascii="Times New Roman" w:hAnsi="Times New Roman" w:cs="Times New Roman" w:eastAsia="Times New Roman"/>
                <w:b/>
                <w:sz w:val="17"/>
              </w:rPr>
              <w:t>14.3%</w:t>
            </w:r>
          </w:p>
        </w:tc>
        <w:tc>
          <w:tcPr>
            <w:tcW w:type="dxa" w:w="864"/>
          </w:tcPr>
          <w:p>
            <w:pPr>
              <w:spacing w:after="20" w:before="20" w:line="240" w:lineRule="auto"/>
              <w:jc w:val="center"/>
            </w:pPr>
            <w:r/>
            <w:r>
              <w:rPr>
                <w:rFonts w:ascii="Times New Roman" w:hAnsi="Times New Roman" w:cs="Times New Roman" w:eastAsia="Times New Roman"/>
                <w:b/>
                <w:sz w:val="17"/>
              </w:rPr>
              <w:t>14.8%</w:t>
            </w:r>
          </w:p>
        </w:tc>
        <w:tc>
          <w:tcPr>
            <w:tcW w:type="dxa" w:w="720"/>
          </w:tcPr>
          <w:p>
            <w:pPr>
              <w:spacing w:after="20" w:before="20" w:line="240" w:lineRule="auto"/>
              <w:jc w:val="center"/>
            </w:pPr>
            <w:r/>
            <w:r>
              <w:rPr>
                <w:rFonts w:ascii="Times New Roman" w:hAnsi="Times New Roman" w:cs="Times New Roman" w:eastAsia="Times New Roman"/>
                <w:b/>
                <w:sz w:val="17"/>
              </w:rPr>
              <w:t>0.84</w:t>
            </w:r>
          </w:p>
        </w:tc>
        <w:tc>
          <w:tcPr>
            <w:tcW w:type="dxa" w:w="864"/>
          </w:tcPr>
          <w:p>
            <w:pPr>
              <w:spacing w:after="20" w:before="20" w:line="240" w:lineRule="auto"/>
              <w:jc w:val="center"/>
            </w:pPr>
            <w:r/>
            <w:r>
              <w:rPr>
                <w:rFonts w:ascii="Times New Roman" w:hAnsi="Times New Roman" w:cs="Times New Roman" w:eastAsia="Times New Roman"/>
                <w:b/>
                <w:sz w:val="17"/>
              </w:rPr>
              <w:t>-15.2%</w:t>
            </w:r>
          </w:p>
        </w:tc>
        <w:tc>
          <w:tcPr>
            <w:tcW w:type="dxa" w:w="720"/>
          </w:tcPr>
          <w:p>
            <w:pPr>
              <w:spacing w:after="20" w:before="20" w:line="240" w:lineRule="auto"/>
              <w:jc w:val="center"/>
            </w:pPr>
            <w:r/>
            <w:r>
              <w:rPr>
                <w:rFonts w:ascii="Times New Roman" w:hAnsi="Times New Roman" w:cs="Times New Roman" w:eastAsia="Times New Roman"/>
                <w:b/>
                <w:sz w:val="17"/>
              </w:rPr>
              <w:t>0.94</w:t>
            </w:r>
          </w:p>
        </w:tc>
        <w:tc>
          <w:tcPr>
            <w:tcW w:type="dxa" w:w="864"/>
          </w:tcPr>
          <w:p>
            <w:pPr>
              <w:spacing w:after="20" w:before="20" w:line="240" w:lineRule="auto"/>
              <w:jc w:val="center"/>
            </w:pPr>
            <w:r/>
            <w:r>
              <w:rPr>
                <w:rFonts w:ascii="Times New Roman" w:hAnsi="Times New Roman" w:cs="Times New Roman" w:eastAsia="Times New Roman"/>
                <w:b/>
                <w:sz w:val="17"/>
              </w:rPr>
              <w:t>0.00</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Dot-com (corrected)</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-20.7%</w:t>
            </w:r>
          </w:p>
        </w:tc>
        <w:tc>
          <w:tcPr>
            <w:tcW w:type="dxa" w:w="936"/>
          </w:tcPr>
          <w:p>
            <w:pPr>
              <w:spacing w:after="20" w:before="20" w:line="240" w:lineRule="auto"/>
              <w:jc w:val="center"/>
            </w:pPr>
            <w:r/>
            <w:r>
              <w:rPr>
                <w:rFonts w:ascii="Times New Roman" w:hAnsi="Times New Roman" w:cs="Times New Roman" w:eastAsia="Times New Roman"/>
                <w:sz w:val="17"/>
              </w:rPr>
              <w:t>-5.9%</w:t>
            </w:r>
          </w:p>
        </w:tc>
        <w:tc>
          <w:tcPr>
            <w:tcW w:type="dxa" w:w="864"/>
          </w:tcPr>
          <w:p>
            <w:pPr>
              <w:spacing w:after="20" w:before="20" w:line="240" w:lineRule="auto"/>
              <w:jc w:val="center"/>
            </w:pPr>
            <w:r/>
            <w:r>
              <w:rPr>
                <w:rFonts w:ascii="Times New Roman" w:hAnsi="Times New Roman" w:cs="Times New Roman" w:eastAsia="Times New Roman"/>
                <w:sz w:val="17"/>
              </w:rPr>
              <w:t>21.2%</w:t>
            </w:r>
          </w:p>
        </w:tc>
        <w:tc>
          <w:tcPr>
            <w:tcW w:type="dxa" w:w="720"/>
          </w:tcPr>
          <w:p>
            <w:pPr>
              <w:spacing w:after="20" w:before="20" w:line="240" w:lineRule="auto"/>
              <w:jc w:val="center"/>
            </w:pPr>
            <w:r/>
            <w:r>
              <w:rPr>
                <w:rFonts w:ascii="Times New Roman" w:hAnsi="Times New Roman" w:cs="Times New Roman" w:eastAsia="Times New Roman"/>
                <w:sz w:val="17"/>
              </w:rPr>
              <w:t>-0.28</w:t>
            </w:r>
          </w:p>
        </w:tc>
        <w:tc>
          <w:tcPr>
            <w:tcW w:type="dxa" w:w="864"/>
          </w:tcPr>
          <w:p>
            <w:pPr>
              <w:spacing w:after="20" w:before="20" w:line="240" w:lineRule="auto"/>
              <w:jc w:val="center"/>
            </w:pPr>
            <w:r/>
            <w:r>
              <w:rPr>
                <w:rFonts w:ascii="Times New Roman" w:hAnsi="Times New Roman" w:cs="Times New Roman" w:eastAsia="Times New Roman"/>
                <w:sz w:val="17"/>
              </w:rPr>
              <w:t>-46.5%</w:t>
            </w:r>
          </w:p>
        </w:tc>
        <w:tc>
          <w:tcPr>
            <w:tcW w:type="dxa" w:w="720"/>
          </w:tcPr>
          <w:p>
            <w:pPr>
              <w:spacing w:after="20" w:before="20" w:line="240" w:lineRule="auto"/>
              <w:jc w:val="center"/>
            </w:pPr>
            <w:r/>
            <w:r>
              <w:rPr>
                <w:rFonts w:ascii="Times New Roman" w:hAnsi="Times New Roman" w:cs="Times New Roman" w:eastAsia="Times New Roman"/>
                <w:sz w:val="17"/>
              </w:rPr>
              <w:t>-0.13</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43.4%</w:t>
            </w:r>
          </w:p>
        </w:tc>
        <w:tc>
          <w:tcPr>
            <w:tcW w:type="dxa" w:w="936"/>
          </w:tcPr>
          <w:p>
            <w:pPr>
              <w:spacing w:after="20" w:before="20" w:line="240" w:lineRule="auto"/>
              <w:jc w:val="center"/>
            </w:pPr>
            <w:r/>
            <w:r>
              <w:rPr>
                <w:rFonts w:ascii="Times New Roman" w:hAnsi="Times New Roman" w:cs="Times New Roman" w:eastAsia="Times New Roman"/>
                <w:b/>
                <w:sz w:val="17"/>
              </w:rPr>
              <w:t>10.0%</w:t>
            </w:r>
          </w:p>
        </w:tc>
        <w:tc>
          <w:tcPr>
            <w:tcW w:type="dxa" w:w="864"/>
          </w:tcPr>
          <w:p>
            <w:pPr>
              <w:spacing w:after="20" w:before="20" w:line="240" w:lineRule="auto"/>
              <w:jc w:val="center"/>
            </w:pPr>
            <w:r/>
            <w:r>
              <w:rPr>
                <w:rFonts w:ascii="Times New Roman" w:hAnsi="Times New Roman" w:cs="Times New Roman" w:eastAsia="Times New Roman"/>
                <w:b/>
                <w:sz w:val="17"/>
              </w:rPr>
              <w:t>13.7%</w:t>
            </w:r>
          </w:p>
        </w:tc>
        <w:tc>
          <w:tcPr>
            <w:tcW w:type="dxa" w:w="720"/>
          </w:tcPr>
          <w:p>
            <w:pPr>
              <w:spacing w:after="20" w:before="20" w:line="240" w:lineRule="auto"/>
              <w:jc w:val="center"/>
            </w:pPr>
            <w:r/>
            <w:r>
              <w:rPr>
                <w:rFonts w:ascii="Times New Roman" w:hAnsi="Times New Roman" w:cs="Times New Roman" w:eastAsia="Times New Roman"/>
                <w:b/>
                <w:sz w:val="17"/>
              </w:rPr>
              <w:t>0.61</w:t>
            </w:r>
          </w:p>
        </w:tc>
        <w:tc>
          <w:tcPr>
            <w:tcW w:type="dxa" w:w="864"/>
          </w:tcPr>
          <w:p>
            <w:pPr>
              <w:spacing w:after="20" w:before="20" w:line="240" w:lineRule="auto"/>
              <w:jc w:val="center"/>
            </w:pPr>
            <w:r/>
            <w:r>
              <w:rPr>
                <w:rFonts w:ascii="Times New Roman" w:hAnsi="Times New Roman" w:cs="Times New Roman" w:eastAsia="Times New Roman"/>
                <w:b/>
                <w:sz w:val="17"/>
              </w:rPr>
              <w:t>-25.2%</w:t>
            </w:r>
          </w:p>
        </w:tc>
        <w:tc>
          <w:tcPr>
            <w:tcW w:type="dxa" w:w="720"/>
          </w:tcPr>
          <w:p>
            <w:pPr>
              <w:spacing w:after="20" w:before="20" w:line="240" w:lineRule="auto"/>
              <w:jc w:val="center"/>
            </w:pPr>
            <w:r/>
            <w:r>
              <w:rPr>
                <w:rFonts w:ascii="Times New Roman" w:hAnsi="Times New Roman" w:cs="Times New Roman" w:eastAsia="Times New Roman"/>
                <w:b/>
                <w:sz w:val="17"/>
              </w:rPr>
              <w:t>0.39</w:t>
            </w:r>
          </w:p>
        </w:tc>
        <w:tc>
          <w:tcPr>
            <w:tcW w:type="dxa" w:w="864"/>
          </w:tcPr>
          <w:p>
            <w:pPr>
              <w:spacing w:after="20" w:before="20" w:line="240" w:lineRule="auto"/>
              <w:jc w:val="center"/>
            </w:pPr>
            <w:r/>
            <w:r>
              <w:rPr>
                <w:rFonts w:ascii="Times New Roman" w:hAnsi="Times New Roman" w:cs="Times New Roman" w:eastAsia="Times New Roman"/>
                <w:b/>
                <w:sz w:val="17"/>
              </w:rPr>
              <w:t>0.50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-60.5%</w:t>
            </w:r>
          </w:p>
        </w:tc>
        <w:tc>
          <w:tcPr>
            <w:tcW w:type="dxa" w:w="936"/>
          </w:tcPr>
          <w:p>
            <w:pPr>
              <w:spacing w:after="20" w:before="20" w:line="240" w:lineRule="auto"/>
              <w:jc w:val="center"/>
            </w:pPr>
            <w:r/>
            <w:r>
              <w:rPr>
                <w:rFonts w:ascii="Times New Roman" w:hAnsi="Times New Roman" w:cs="Times New Roman" w:eastAsia="Times New Roman"/>
                <w:sz w:val="17"/>
              </w:rPr>
              <w:t>-21.7%</w:t>
            </w:r>
          </w:p>
        </w:tc>
        <w:tc>
          <w:tcPr>
            <w:tcW w:type="dxa" w:w="864"/>
          </w:tcPr>
          <w:p>
            <w:pPr>
              <w:spacing w:after="20" w:before="20" w:line="240" w:lineRule="auto"/>
              <w:jc w:val="center"/>
            </w:pPr>
            <w:r/>
            <w:r>
              <w:rPr>
                <w:rFonts w:ascii="Times New Roman" w:hAnsi="Times New Roman" w:cs="Times New Roman" w:eastAsia="Times New Roman"/>
                <w:sz w:val="17"/>
              </w:rPr>
              <w:t>41.6%</w:t>
            </w:r>
          </w:p>
        </w:tc>
        <w:tc>
          <w:tcPr>
            <w:tcW w:type="dxa" w:w="720"/>
          </w:tcPr>
          <w:p>
            <w:pPr>
              <w:spacing w:after="20" w:before="20" w:line="240" w:lineRule="auto"/>
              <w:jc w:val="center"/>
            </w:pPr>
            <w:r/>
            <w:r>
              <w:rPr>
                <w:rFonts w:ascii="Times New Roman" w:hAnsi="Times New Roman" w:cs="Times New Roman" w:eastAsia="Times New Roman"/>
                <w:sz w:val="17"/>
              </w:rPr>
              <w:t>-0.43</w:t>
            </w:r>
          </w:p>
        </w:tc>
        <w:tc>
          <w:tcPr>
            <w:tcW w:type="dxa" w:w="864"/>
          </w:tcPr>
          <w:p>
            <w:pPr>
              <w:spacing w:after="20" w:before="20" w:line="240" w:lineRule="auto"/>
              <w:jc w:val="center"/>
            </w:pPr>
            <w:r/>
            <w:r>
              <w:rPr>
                <w:rFonts w:ascii="Times New Roman" w:hAnsi="Times New Roman" w:cs="Times New Roman" w:eastAsia="Times New Roman"/>
                <w:sz w:val="17"/>
              </w:rPr>
              <w:t>-73.2%</w:t>
            </w:r>
          </w:p>
        </w:tc>
        <w:tc>
          <w:tcPr>
            <w:tcW w:type="dxa" w:w="720"/>
          </w:tcPr>
          <w:p>
            <w:pPr>
              <w:spacing w:after="20" w:before="20" w:line="240" w:lineRule="auto"/>
              <w:jc w:val="center"/>
            </w:pPr>
            <w:r/>
            <w:r>
              <w:rPr>
                <w:rFonts w:ascii="Times New Roman" w:hAnsi="Times New Roman" w:cs="Times New Roman" w:eastAsia="Times New Roman"/>
                <w:sz w:val="17"/>
              </w:rPr>
              <w:t>-0.30</w:t>
            </w:r>
          </w:p>
        </w:tc>
        <w:tc>
          <w:tcPr>
            <w:tcW w:type="dxa" w:w="864"/>
          </w:tcPr>
          <w:p>
            <w:pPr>
              <w:spacing w:after="20" w:before="20" w:line="240" w:lineRule="auto"/>
              <w:jc w:val="center"/>
            </w:pPr>
            <w:r/>
            <w:r>
              <w:rPr>
                <w:rFonts w:ascii="Times New Roman" w:hAnsi="Times New Roman" w:cs="Times New Roman" w:eastAsia="Times New Roman"/>
                <w:sz w:val="17"/>
              </w:rPr>
              <w:t>0.57</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2008 GFC</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28.8%</w:t>
            </w:r>
          </w:p>
        </w:tc>
        <w:tc>
          <w:tcPr>
            <w:tcW w:type="dxa" w:w="936"/>
          </w:tcPr>
          <w:p>
            <w:pPr>
              <w:spacing w:after="20" w:before="20" w:line="240" w:lineRule="auto"/>
              <w:jc w:val="center"/>
            </w:pPr>
            <w:r/>
            <w:r>
              <w:rPr>
                <w:rFonts w:ascii="Times New Roman" w:hAnsi="Times New Roman" w:cs="Times New Roman" w:eastAsia="Times New Roman"/>
                <w:sz w:val="17"/>
              </w:rPr>
              <w:t>8.2%</w:t>
            </w:r>
          </w:p>
        </w:tc>
        <w:tc>
          <w:tcPr>
            <w:tcW w:type="dxa" w:w="864"/>
          </w:tcPr>
          <w:p>
            <w:pPr>
              <w:spacing w:after="20" w:before="20" w:line="240" w:lineRule="auto"/>
              <w:jc w:val="center"/>
            </w:pPr>
            <w:r/>
            <w:r>
              <w:rPr>
                <w:rFonts w:ascii="Times New Roman" w:hAnsi="Times New Roman" w:cs="Times New Roman" w:eastAsia="Times New Roman"/>
                <w:sz w:val="17"/>
              </w:rPr>
              <w:t>14.7%</w:t>
            </w:r>
          </w:p>
        </w:tc>
        <w:tc>
          <w:tcPr>
            <w:tcW w:type="dxa" w:w="720"/>
          </w:tcPr>
          <w:p>
            <w:pPr>
              <w:spacing w:after="20" w:before="20" w:line="240" w:lineRule="auto"/>
              <w:jc w:val="center"/>
            </w:pPr>
            <w:r/>
            <w:r>
              <w:rPr>
                <w:rFonts w:ascii="Times New Roman" w:hAnsi="Times New Roman" w:cs="Times New Roman" w:eastAsia="Times New Roman"/>
                <w:sz w:val="17"/>
              </w:rPr>
              <w:t>0.47</w:t>
            </w:r>
          </w:p>
        </w:tc>
        <w:tc>
          <w:tcPr>
            <w:tcW w:type="dxa" w:w="864"/>
          </w:tcPr>
          <w:p>
            <w:pPr>
              <w:spacing w:after="20" w:before="20" w:line="240" w:lineRule="auto"/>
              <w:jc w:val="center"/>
            </w:pPr>
            <w:r/>
            <w:r>
              <w:rPr>
                <w:rFonts w:ascii="Times New Roman" w:hAnsi="Times New Roman" w:cs="Times New Roman" w:eastAsia="Times New Roman"/>
                <w:sz w:val="17"/>
              </w:rPr>
              <w:t>-26.6%</w:t>
            </w:r>
          </w:p>
        </w:tc>
        <w:tc>
          <w:tcPr>
            <w:tcW w:type="dxa" w:w="720"/>
          </w:tcPr>
          <w:p>
            <w:pPr>
              <w:spacing w:after="20" w:before="20" w:line="240" w:lineRule="auto"/>
              <w:jc w:val="center"/>
            </w:pPr>
            <w:r/>
            <w:r>
              <w:rPr>
                <w:rFonts w:ascii="Times New Roman" w:hAnsi="Times New Roman" w:cs="Times New Roman" w:eastAsia="Times New Roman"/>
                <w:sz w:val="17"/>
              </w:rPr>
              <w:t>0.31</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43.8%</w:t>
            </w:r>
          </w:p>
        </w:tc>
        <w:tc>
          <w:tcPr>
            <w:tcW w:type="dxa" w:w="936"/>
          </w:tcPr>
          <w:p>
            <w:pPr>
              <w:spacing w:after="20" w:before="20" w:line="240" w:lineRule="auto"/>
              <w:jc w:val="center"/>
            </w:pPr>
            <w:r/>
            <w:r>
              <w:rPr>
                <w:rFonts w:ascii="Times New Roman" w:hAnsi="Times New Roman" w:cs="Times New Roman" w:eastAsia="Times New Roman"/>
                <w:b/>
                <w:sz w:val="17"/>
              </w:rPr>
              <w:t>11.9%</w:t>
            </w:r>
          </w:p>
        </w:tc>
        <w:tc>
          <w:tcPr>
            <w:tcW w:type="dxa" w:w="864"/>
          </w:tcPr>
          <w:p>
            <w:pPr>
              <w:spacing w:after="20" w:before="20" w:line="240" w:lineRule="auto"/>
              <w:jc w:val="center"/>
            </w:pPr>
            <w:r/>
            <w:r>
              <w:rPr>
                <w:rFonts w:ascii="Times New Roman" w:hAnsi="Times New Roman" w:cs="Times New Roman" w:eastAsia="Times New Roman"/>
                <w:b/>
                <w:sz w:val="17"/>
              </w:rPr>
              <w:t>16.0%</w:t>
            </w:r>
          </w:p>
        </w:tc>
        <w:tc>
          <w:tcPr>
            <w:tcW w:type="dxa" w:w="720"/>
          </w:tcPr>
          <w:p>
            <w:pPr>
              <w:spacing w:after="20" w:before="20" w:line="240" w:lineRule="auto"/>
              <w:jc w:val="center"/>
            </w:pPr>
            <w:r/>
            <w:r>
              <w:rPr>
                <w:rFonts w:ascii="Times New Roman" w:hAnsi="Times New Roman" w:cs="Times New Roman" w:eastAsia="Times New Roman"/>
                <w:b/>
                <w:sz w:val="17"/>
              </w:rPr>
              <w:t>0.66</w:t>
            </w:r>
          </w:p>
        </w:tc>
        <w:tc>
          <w:tcPr>
            <w:tcW w:type="dxa" w:w="864"/>
          </w:tcPr>
          <w:p>
            <w:pPr>
              <w:spacing w:after="20" w:before="20" w:line="240" w:lineRule="auto"/>
              <w:jc w:val="center"/>
            </w:pPr>
            <w:r/>
            <w:r>
              <w:rPr>
                <w:rFonts w:ascii="Times New Roman" w:hAnsi="Times New Roman" w:cs="Times New Roman" w:eastAsia="Times New Roman"/>
                <w:b/>
                <w:sz w:val="17"/>
              </w:rPr>
              <w:t>-19.1%</w:t>
            </w:r>
          </w:p>
        </w:tc>
        <w:tc>
          <w:tcPr>
            <w:tcW w:type="dxa" w:w="720"/>
          </w:tcPr>
          <w:p>
            <w:pPr>
              <w:spacing w:after="20" w:before="20" w:line="240" w:lineRule="auto"/>
              <w:jc w:val="center"/>
            </w:pPr>
            <w:r/>
            <w:r>
              <w:rPr>
                <w:rFonts w:ascii="Times New Roman" w:hAnsi="Times New Roman" w:cs="Times New Roman" w:eastAsia="Times New Roman"/>
                <w:b/>
                <w:sz w:val="17"/>
              </w:rPr>
              <w:t>0.62</w:t>
            </w:r>
          </w:p>
        </w:tc>
        <w:tc>
          <w:tcPr>
            <w:tcW w:type="dxa" w:w="864"/>
          </w:tcPr>
          <w:p>
            <w:pPr>
              <w:spacing w:after="20" w:before="20" w:line="240" w:lineRule="auto"/>
              <w:jc w:val="center"/>
            </w:pPr>
            <w:r/>
            <w:r>
              <w:rPr>
                <w:rFonts w:ascii="Times New Roman" w:hAnsi="Times New Roman" w:cs="Times New Roman" w:eastAsia="Times New Roman"/>
                <w:b/>
                <w:sz w:val="17"/>
              </w:rPr>
              <w:t>0.75</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20.2%</w:t>
            </w:r>
          </w:p>
        </w:tc>
        <w:tc>
          <w:tcPr>
            <w:tcW w:type="dxa" w:w="936"/>
          </w:tcPr>
          <w:p>
            <w:pPr>
              <w:spacing w:after="20" w:before="20" w:line="240" w:lineRule="auto"/>
              <w:jc w:val="center"/>
            </w:pPr>
            <w:r/>
            <w:r>
              <w:rPr>
                <w:rFonts w:ascii="Times New Roman" w:hAnsi="Times New Roman" w:cs="Times New Roman" w:eastAsia="Times New Roman"/>
                <w:sz w:val="17"/>
              </w:rPr>
              <w:t>5.8%</w:t>
            </w:r>
          </w:p>
        </w:tc>
        <w:tc>
          <w:tcPr>
            <w:tcW w:type="dxa" w:w="864"/>
          </w:tcPr>
          <w:p>
            <w:pPr>
              <w:spacing w:after="20" w:before="20" w:line="240" w:lineRule="auto"/>
              <w:jc w:val="center"/>
            </w:pPr>
            <w:r/>
            <w:r>
              <w:rPr>
                <w:rFonts w:ascii="Times New Roman" w:hAnsi="Times New Roman" w:cs="Times New Roman" w:eastAsia="Times New Roman"/>
                <w:sz w:val="17"/>
              </w:rPr>
              <w:t>13.1%</w:t>
            </w:r>
          </w:p>
        </w:tc>
        <w:tc>
          <w:tcPr>
            <w:tcW w:type="dxa" w:w="720"/>
          </w:tcPr>
          <w:p>
            <w:pPr>
              <w:spacing w:after="20" w:before="20" w:line="240" w:lineRule="auto"/>
              <w:jc w:val="center"/>
            </w:pPr>
            <w:r/>
            <w:r>
              <w:rPr>
                <w:rFonts w:ascii="Times New Roman" w:hAnsi="Times New Roman" w:cs="Times New Roman" w:eastAsia="Times New Roman"/>
                <w:sz w:val="17"/>
              </w:rPr>
              <w:t>0.35</w:t>
            </w:r>
          </w:p>
        </w:tc>
        <w:tc>
          <w:tcPr>
            <w:tcW w:type="dxa" w:w="864"/>
          </w:tcPr>
          <w:p>
            <w:pPr>
              <w:spacing w:after="20" w:before="20" w:line="240" w:lineRule="auto"/>
              <w:jc w:val="center"/>
            </w:pPr>
            <w:r/>
            <w:r>
              <w:rPr>
                <w:rFonts w:ascii="Times New Roman" w:hAnsi="Times New Roman" w:cs="Times New Roman" w:eastAsia="Times New Roman"/>
                <w:sz w:val="17"/>
              </w:rPr>
              <w:t>-23.8%</w:t>
            </w:r>
          </w:p>
        </w:tc>
        <w:tc>
          <w:tcPr>
            <w:tcW w:type="dxa" w:w="720"/>
          </w:tcPr>
          <w:p>
            <w:pPr>
              <w:spacing w:after="20" w:before="20" w:line="240" w:lineRule="auto"/>
              <w:jc w:val="center"/>
            </w:pPr>
            <w:r/>
            <w:r>
              <w:rPr>
                <w:rFonts w:ascii="Times New Roman" w:hAnsi="Times New Roman" w:cs="Times New Roman" w:eastAsia="Times New Roman"/>
                <w:sz w:val="17"/>
              </w:rPr>
              <w:t>0.24</w:t>
            </w:r>
          </w:p>
        </w:tc>
        <w:tc>
          <w:tcPr>
            <w:tcW w:type="dxa" w:w="864"/>
          </w:tcPr>
          <w:p>
            <w:pPr>
              <w:spacing w:after="20" w:before="20" w:line="240" w:lineRule="auto"/>
              <w:jc w:val="center"/>
            </w:pPr>
            <w:r/>
            <w:r>
              <w:rPr>
                <w:rFonts w:ascii="Times New Roman" w:hAnsi="Times New Roman" w:cs="Times New Roman" w:eastAsia="Times New Roman"/>
                <w:sz w:val="17"/>
              </w:rPr>
              <w:t>0.27</w:t>
            </w:r>
          </w:p>
        </w:tc>
      </w:tr>
      <w:tr>
        <w:trPr>
          <w:cantSplit w:val="true"/>
        </w:trPr>
        <w:tc>
          <w:tcPr>
            <w:tcW w:type="dxa" w:w="1656"/>
          </w:tcPr>
          <w:p>
            <w:pPr>
              <w:spacing w:after="20" w:before="20" w:line="240" w:lineRule="auto"/>
              <w:jc w:val="left"/>
            </w:pPr>
            <w:r/>
            <w:r>
              <w:rPr>
                <w:rFonts w:ascii="Times New Roman" w:hAnsi="Times New Roman" w:cs="Times New Roman" w:eastAsia="Times New Roman"/>
                <w:sz w:val="17"/>
              </w:rPr>
              <w:t>COVID-19</w:t>
            </w:r>
          </w:p>
        </w:tc>
        <w:tc>
          <w:tcPr>
            <w:tcW w:type="dxa" w:w="1368"/>
          </w:tcPr>
          <w:p>
            <w:pPr>
              <w:spacing w:after="20" w:before="20" w:line="240" w:lineRule="auto"/>
              <w:jc w:val="left"/>
            </w:pPr>
            <w:r/>
            <w:r>
              <w:rPr>
                <w:rFonts w:ascii="Times New Roman" w:hAnsi="Times New Roman" w:cs="Times New Roman" w:eastAsia="Times New Roman"/>
                <w:sz w:val="17"/>
              </w:rPr>
              <w:t>Equal-Weight</w:t>
            </w:r>
          </w:p>
        </w:tc>
        <w:tc>
          <w:tcPr>
            <w:tcW w:type="dxa" w:w="936"/>
          </w:tcPr>
          <w:p>
            <w:pPr>
              <w:spacing w:after="20" w:before="20" w:line="240" w:lineRule="auto"/>
              <w:jc w:val="center"/>
            </w:pPr>
            <w:r/>
            <w:r>
              <w:rPr>
                <w:rFonts w:ascii="Times New Roman" w:hAnsi="Times New Roman" w:cs="Times New Roman" w:eastAsia="Times New Roman"/>
                <w:sz w:val="17"/>
              </w:rPr>
              <w:t>34.6%</w:t>
            </w:r>
          </w:p>
        </w:tc>
        <w:tc>
          <w:tcPr>
            <w:tcW w:type="dxa" w:w="936"/>
          </w:tcPr>
          <w:p>
            <w:pPr>
              <w:spacing w:after="20" w:before="20" w:line="240" w:lineRule="auto"/>
              <w:jc w:val="center"/>
            </w:pPr>
            <w:r/>
            <w:r>
              <w:rPr>
                <w:rFonts w:ascii="Times New Roman" w:hAnsi="Times New Roman" w:cs="Times New Roman" w:eastAsia="Times New Roman"/>
                <w:sz w:val="17"/>
              </w:rPr>
              <w:t>17.2%</w:t>
            </w:r>
          </w:p>
        </w:tc>
        <w:tc>
          <w:tcPr>
            <w:tcW w:type="dxa" w:w="864"/>
          </w:tcPr>
          <w:p>
            <w:pPr>
              <w:spacing w:after="20" w:before="20" w:line="240" w:lineRule="auto"/>
              <w:jc w:val="center"/>
            </w:pPr>
            <w:r/>
            <w:r>
              <w:rPr>
                <w:rFonts w:ascii="Times New Roman" w:hAnsi="Times New Roman" w:cs="Times New Roman" w:eastAsia="Times New Roman"/>
                <w:sz w:val="17"/>
              </w:rPr>
              <w:t>14.4%</w:t>
            </w:r>
          </w:p>
        </w:tc>
        <w:tc>
          <w:tcPr>
            <w:tcW w:type="dxa" w:w="720"/>
          </w:tcPr>
          <w:p>
            <w:pPr>
              <w:spacing w:after="20" w:before="20" w:line="240" w:lineRule="auto"/>
              <w:jc w:val="center"/>
            </w:pPr>
            <w:r/>
            <w:r>
              <w:rPr>
                <w:rFonts w:ascii="Times New Roman" w:hAnsi="Times New Roman" w:cs="Times New Roman" w:eastAsia="Times New Roman"/>
                <w:sz w:val="17"/>
              </w:rPr>
              <w:t>1.03</w:t>
            </w:r>
          </w:p>
        </w:tc>
        <w:tc>
          <w:tcPr>
            <w:tcW w:type="dxa" w:w="864"/>
          </w:tcPr>
          <w:p>
            <w:pPr>
              <w:spacing w:after="20" w:before="20" w:line="240" w:lineRule="auto"/>
              <w:jc w:val="center"/>
            </w:pPr>
            <w:r/>
            <w:r>
              <w:rPr>
                <w:rFonts w:ascii="Times New Roman" w:hAnsi="Times New Roman" w:cs="Times New Roman" w:eastAsia="Times New Roman"/>
                <w:sz w:val="17"/>
              </w:rPr>
              <w:t>-15.4%</w:t>
            </w:r>
          </w:p>
        </w:tc>
        <w:tc>
          <w:tcPr>
            <w:tcW w:type="dxa" w:w="720"/>
          </w:tcPr>
          <w:p>
            <w:pPr>
              <w:spacing w:after="20" w:before="20" w:line="240" w:lineRule="auto"/>
              <w:jc w:val="center"/>
            </w:pPr>
            <w:r/>
            <w:r>
              <w:rPr>
                <w:rFonts w:ascii="Times New Roman" w:hAnsi="Times New Roman" w:cs="Times New Roman" w:eastAsia="Times New Roman"/>
                <w:sz w:val="17"/>
              </w:rPr>
              <w:t>1.11</w:t>
            </w:r>
          </w:p>
        </w:tc>
        <w:tc>
          <w:tcPr>
            <w:tcW w:type="dxa" w:w="864"/>
          </w:tcPr>
          <w:p>
            <w:pPr>
              <w:spacing w:after="20" w:before="20" w:line="240" w:lineRule="auto"/>
              <w:jc w:val="center"/>
            </w:pPr>
            <w:r/>
            <w:r>
              <w:rPr>
                <w:rFonts w:ascii="Times New Roman" w:hAnsi="Times New Roman" w:cs="Times New Roman" w:eastAsia="Times New Roman"/>
                <w:sz w:val="17"/>
              </w:rPr>
              <w:t>0.00</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b/>
                <w:sz w:val="17"/>
              </w:rPr>
              <w:t>Mean-Variance</w:t>
            </w:r>
          </w:p>
        </w:tc>
        <w:tc>
          <w:tcPr>
            <w:tcW w:type="dxa" w:w="936"/>
          </w:tcPr>
          <w:p>
            <w:pPr>
              <w:spacing w:after="20" w:before="20" w:line="240" w:lineRule="auto"/>
              <w:jc w:val="center"/>
            </w:pPr>
            <w:r/>
            <w:r>
              <w:rPr>
                <w:rFonts w:ascii="Times New Roman" w:hAnsi="Times New Roman" w:cs="Times New Roman" w:eastAsia="Times New Roman"/>
                <w:b/>
                <w:sz w:val="17"/>
              </w:rPr>
              <w:t>40.1%</w:t>
            </w:r>
          </w:p>
        </w:tc>
        <w:tc>
          <w:tcPr>
            <w:tcW w:type="dxa" w:w="936"/>
          </w:tcPr>
          <w:p>
            <w:pPr>
              <w:spacing w:after="20" w:before="20" w:line="240" w:lineRule="auto"/>
              <w:jc w:val="center"/>
            </w:pPr>
            <w:r/>
            <w:r>
              <w:rPr>
                <w:rFonts w:ascii="Times New Roman" w:hAnsi="Times New Roman" w:cs="Times New Roman" w:eastAsia="Times New Roman"/>
                <w:b/>
                <w:sz w:val="17"/>
              </w:rPr>
              <w:t>19.7%</w:t>
            </w:r>
          </w:p>
        </w:tc>
        <w:tc>
          <w:tcPr>
            <w:tcW w:type="dxa" w:w="864"/>
          </w:tcPr>
          <w:p>
            <w:pPr>
              <w:spacing w:after="20" w:before="20" w:line="240" w:lineRule="auto"/>
              <w:jc w:val="center"/>
            </w:pPr>
            <w:r/>
            <w:r>
              <w:rPr>
                <w:rFonts w:ascii="Times New Roman" w:hAnsi="Times New Roman" w:cs="Times New Roman" w:eastAsia="Times New Roman"/>
                <w:b/>
                <w:sz w:val="17"/>
              </w:rPr>
              <w:t>14.9%</w:t>
            </w:r>
          </w:p>
        </w:tc>
        <w:tc>
          <w:tcPr>
            <w:tcW w:type="dxa" w:w="720"/>
          </w:tcPr>
          <w:p>
            <w:pPr>
              <w:spacing w:after="20" w:before="20" w:line="240" w:lineRule="auto"/>
              <w:jc w:val="center"/>
            </w:pPr>
            <w:r/>
            <w:r>
              <w:rPr>
                <w:rFonts w:ascii="Times New Roman" w:hAnsi="Times New Roman" w:cs="Times New Roman" w:eastAsia="Times New Roman"/>
                <w:b/>
                <w:sz w:val="17"/>
              </w:rPr>
              <w:t>1.15</w:t>
            </w:r>
          </w:p>
        </w:tc>
        <w:tc>
          <w:tcPr>
            <w:tcW w:type="dxa" w:w="864"/>
          </w:tcPr>
          <w:p>
            <w:pPr>
              <w:spacing w:after="20" w:before="20" w:line="240" w:lineRule="auto"/>
              <w:jc w:val="center"/>
            </w:pPr>
            <w:r/>
            <w:r>
              <w:rPr>
                <w:rFonts w:ascii="Times New Roman" w:hAnsi="Times New Roman" w:cs="Times New Roman" w:eastAsia="Times New Roman"/>
                <w:b/>
                <w:sz w:val="17"/>
              </w:rPr>
              <w:t>-12.4%</w:t>
            </w:r>
          </w:p>
        </w:tc>
        <w:tc>
          <w:tcPr>
            <w:tcW w:type="dxa" w:w="720"/>
          </w:tcPr>
          <w:p>
            <w:pPr>
              <w:spacing w:after="20" w:before="20" w:line="240" w:lineRule="auto"/>
              <w:jc w:val="center"/>
            </w:pPr>
            <w:r/>
            <w:r>
              <w:rPr>
                <w:rFonts w:ascii="Times New Roman" w:hAnsi="Times New Roman" w:cs="Times New Roman" w:eastAsia="Times New Roman"/>
                <w:b/>
                <w:sz w:val="17"/>
              </w:rPr>
              <w:t>1.58</w:t>
            </w:r>
          </w:p>
        </w:tc>
        <w:tc>
          <w:tcPr>
            <w:tcW w:type="dxa" w:w="864"/>
          </w:tcPr>
          <w:p>
            <w:pPr>
              <w:spacing w:after="20" w:before="20" w:line="240" w:lineRule="auto"/>
              <w:jc w:val="center"/>
            </w:pPr>
            <w:r/>
            <w:r>
              <w:rPr>
                <w:rFonts w:ascii="Times New Roman" w:hAnsi="Times New Roman" w:cs="Times New Roman" w:eastAsia="Times New Roman"/>
                <w:b/>
                <w:sz w:val="17"/>
              </w:rPr>
              <w:t>0.72</w:t>
            </w:r>
          </w:p>
        </w:tc>
      </w:tr>
      <w:tr>
        <w:trPr>
          <w:cantSplit w:val="true"/>
        </w:trPr>
        <w:tc>
          <w:tcPr>
            <w:tcW w:type="dxa" w:w="1656"/>
          </w:tcPr>
          <w:p>
            <w:pPr>
              <w:spacing w:after="20" w:before="20" w:line="240" w:lineRule="auto"/>
              <w:jc w:val="left"/>
            </w:pPr>
            <w:r/>
          </w:p>
        </w:tc>
        <w:tc>
          <w:tcPr>
            <w:tcW w:type="dxa" w:w="1368"/>
          </w:tcPr>
          <w:p>
            <w:pPr>
              <w:spacing w:after="20" w:before="20" w:line="240" w:lineRule="auto"/>
              <w:jc w:val="left"/>
            </w:pPr>
            <w:r/>
            <w:r>
              <w:rPr>
                <w:rFonts w:ascii="Times New Roman" w:hAnsi="Times New Roman" w:cs="Times New Roman" w:eastAsia="Times New Roman"/>
                <w:sz w:val="17"/>
              </w:rPr>
              <w:t>Adaptive (ES)</w:t>
            </w:r>
          </w:p>
        </w:tc>
        <w:tc>
          <w:tcPr>
            <w:tcW w:type="dxa" w:w="936"/>
          </w:tcPr>
          <w:p>
            <w:pPr>
              <w:spacing w:after="20" w:before="20" w:line="240" w:lineRule="auto"/>
              <w:jc w:val="center"/>
            </w:pPr>
            <w:r/>
            <w:r>
              <w:rPr>
                <w:rFonts w:ascii="Times New Roman" w:hAnsi="Times New Roman" w:cs="Times New Roman" w:eastAsia="Times New Roman"/>
                <w:sz w:val="17"/>
              </w:rPr>
              <w:t>33.9%</w:t>
            </w:r>
          </w:p>
        </w:tc>
        <w:tc>
          <w:tcPr>
            <w:tcW w:type="dxa" w:w="936"/>
          </w:tcPr>
          <w:p>
            <w:pPr>
              <w:spacing w:after="20" w:before="20" w:line="240" w:lineRule="auto"/>
              <w:jc w:val="center"/>
            </w:pPr>
            <w:r/>
            <w:r>
              <w:rPr>
                <w:rFonts w:ascii="Times New Roman" w:hAnsi="Times New Roman" w:cs="Times New Roman" w:eastAsia="Times New Roman"/>
                <w:sz w:val="17"/>
              </w:rPr>
              <w:t>16.8%</w:t>
            </w:r>
          </w:p>
        </w:tc>
        <w:tc>
          <w:tcPr>
            <w:tcW w:type="dxa" w:w="864"/>
          </w:tcPr>
          <w:p>
            <w:pPr>
              <w:spacing w:after="20" w:before="20" w:line="240" w:lineRule="auto"/>
              <w:jc w:val="center"/>
            </w:pPr>
            <w:r/>
            <w:r>
              <w:rPr>
                <w:rFonts w:ascii="Times New Roman" w:hAnsi="Times New Roman" w:cs="Times New Roman" w:eastAsia="Times New Roman"/>
                <w:sz w:val="17"/>
              </w:rPr>
              <w:t>13.9%</w:t>
            </w:r>
          </w:p>
        </w:tc>
        <w:tc>
          <w:tcPr>
            <w:tcW w:type="dxa" w:w="720"/>
          </w:tcPr>
          <w:p>
            <w:pPr>
              <w:spacing w:after="20" w:before="20" w:line="240" w:lineRule="auto"/>
              <w:jc w:val="center"/>
            </w:pPr>
            <w:r/>
            <w:r>
              <w:rPr>
                <w:rFonts w:ascii="Times New Roman" w:hAnsi="Times New Roman" w:cs="Times New Roman" w:eastAsia="Times New Roman"/>
                <w:sz w:val="17"/>
              </w:rPr>
              <w:t>1.04</w:t>
            </w:r>
          </w:p>
        </w:tc>
        <w:tc>
          <w:tcPr>
            <w:tcW w:type="dxa" w:w="864"/>
          </w:tcPr>
          <w:p>
            <w:pPr>
              <w:spacing w:after="20" w:before="20" w:line="240" w:lineRule="auto"/>
              <w:jc w:val="center"/>
            </w:pPr>
            <w:r/>
            <w:r>
              <w:rPr>
                <w:rFonts w:ascii="Times New Roman" w:hAnsi="Times New Roman" w:cs="Times New Roman" w:eastAsia="Times New Roman"/>
                <w:sz w:val="17"/>
              </w:rPr>
              <w:t>-13.1%</w:t>
            </w:r>
          </w:p>
        </w:tc>
        <w:tc>
          <w:tcPr>
            <w:tcW w:type="dxa" w:w="720"/>
          </w:tcPr>
          <w:p>
            <w:pPr>
              <w:spacing w:after="20" w:before="20" w:line="240" w:lineRule="auto"/>
              <w:jc w:val="center"/>
            </w:pPr>
            <w:r/>
            <w:r>
              <w:rPr>
                <w:rFonts w:ascii="Times New Roman" w:hAnsi="Times New Roman" w:cs="Times New Roman" w:eastAsia="Times New Roman"/>
                <w:sz w:val="17"/>
              </w:rPr>
              <w:t>1.28</w:t>
            </w:r>
          </w:p>
        </w:tc>
        <w:tc>
          <w:tcPr>
            <w:tcW w:type="dxa" w:w="864"/>
          </w:tcPr>
          <w:p>
            <w:pPr>
              <w:spacing w:after="20" w:before="20" w:line="240" w:lineRule="auto"/>
              <w:jc w:val="center"/>
            </w:pPr>
            <w:r/>
            <w:r>
              <w:rPr>
                <w:rFonts w:ascii="Times New Roman" w:hAnsi="Times New Roman" w:cs="Times New Roman" w:eastAsia="Times New Roman"/>
                <w:sz w:val="17"/>
              </w:rPr>
              <w:t>0.72</w:t>
            </w:r>
          </w:p>
        </w:tc>
      </w:tr>
    </w:tbl>
    <w:p>
      <w:pPr>
        <w:keepNext w:val="0"/>
        <w:spacing w:after="160" w:before="40" w:line="240" w:lineRule="auto"/>
        <w:jc w:val="both"/>
      </w:pPr>
      <w:r>
        <w:rPr>
          <w:rFonts w:ascii="Times New Roman" w:hAnsi="Times New Roman" w:cs="Times New Roman" w:eastAsia="Times New Roman"/>
          <w:sz w:val="20"/>
        </w:rPr>
        <w:t>The row with the highest Sharpe ratio in each setting is in bold. Turnover is the mean weight change per monthly rebalance; equal-weight targets never change, so it reports 0.</w:t>
      </w:r>
    </w:p>
    <w:p>
      <w:pPr>
        <w:keepNext/>
        <w:spacing w:after="60" w:before="80" w:line="240" w:lineRule="auto"/>
        <w:jc w:val="center"/>
      </w:pPr>
      <w:r>
        <w:drawing>
          <wp:inline xmlns:a="http://schemas.openxmlformats.org/drawingml/2006/main" xmlns:pic="http://schemas.openxmlformats.org/drawingml/2006/picture">
            <wp:extent cx="5669280" cy="4290266"/>
            <wp:docPr id="46" name="Picture 46"/>
            <wp:cNvGraphicFramePr>
              <a:graphicFrameLocks noChangeAspect="1"/>
            </wp:cNvGraphicFramePr>
            <a:graphic>
              <a:graphicData uri="http://schemas.openxmlformats.org/drawingml/2006/picture">
                <pic:pic>
                  <pic:nvPicPr>
                    <pic:cNvPr id="0" name="fig_backtest_curves.png"/>
                    <pic:cNvPicPr/>
                  </pic:nvPicPr>
                  <pic:blipFill>
                    <a:blip r:embed="rId57"/>
                    <a:stretch>
                      <a:fillRect/>
                    </a:stretch>
                  </pic:blipFill>
                  <pic:spPr>
                    <a:xfrm>
                      <a:off x="0" y="0"/>
                      <a:ext cx="5669280" cy="4290266"/>
                    </a:xfrm>
                    <a:prstGeom prst="rect"/>
                  </pic:spPr>
                </pic:pic>
              </a:graphicData>
            </a:graphic>
          </wp:inline>
        </w:drawing>
      </w:r>
    </w:p>
    <w:p>
      <w:pPr>
        <w:keepNext w:val="0"/>
        <w:spacing w:after="200" w:before="0" w:line="240" w:lineRule="auto"/>
        <w:jc w:val="center"/>
      </w:pPr>
      <w:bookmarkStart w:id="1099" w:name="_RefApo1099"/>
      <w:r>
        <w:rPr>
          <w:rFonts w:ascii="Times New Roman" w:hAnsi="Times New Roman" w:cs="Times New Roman" w:eastAsia="Times New Roman"/>
          <w:b/>
          <w:sz w:val="20"/>
        </w:rPr>
        <w:t xml:space="preserve">Figure 7.6 </w:t>
      </w:r>
      <w:r>
        <w:rPr>
          <w:rFonts w:ascii="Times New Roman" w:hAnsi="Times New Roman" w:cs="Times New Roman" w:eastAsia="Times New Roman"/>
          <w:sz w:val="20"/>
        </w:rPr>
        <w:t>Portfolio value of the three strategies in the four settings.</w:t>
      </w:r>
      <w:bookmarkEnd w:id="1099"/>
    </w:p>
    <w:p>
      <w:pPr>
        <w:keepNext/>
        <w:spacing w:after="60" w:before="80" w:line="240" w:lineRule="auto"/>
        <w:jc w:val="center"/>
      </w:pPr>
      <w:r>
        <w:drawing>
          <wp:inline xmlns:a="http://schemas.openxmlformats.org/drawingml/2006/main" xmlns:pic="http://schemas.openxmlformats.org/drawingml/2006/picture">
            <wp:extent cx="5669280" cy="2221745"/>
            <wp:docPr id="47" name="Picture 47"/>
            <wp:cNvGraphicFramePr>
              <a:graphicFrameLocks noChangeAspect="1"/>
            </wp:cNvGraphicFramePr>
            <a:graphic>
              <a:graphicData uri="http://schemas.openxmlformats.org/drawingml/2006/picture">
                <pic:pic>
                  <pic:nvPicPr>
                    <pic:cNvPr id="0" name="fig_metrics_bars.png"/>
                    <pic:cNvPicPr/>
                  </pic:nvPicPr>
                  <pic:blipFill>
                    <a:blip r:embed="rId58"/>
                    <a:stretch>
                      <a:fillRect/>
                    </a:stretch>
                  </pic:blipFill>
                  <pic:spPr>
                    <a:xfrm>
                      <a:off x="0" y="0"/>
                      <a:ext cx="5669280" cy="2221745"/>
                    </a:xfrm>
                    <a:prstGeom prst="rect"/>
                  </pic:spPr>
                </pic:pic>
              </a:graphicData>
            </a:graphic>
          </wp:inline>
        </w:drawing>
      </w:r>
    </w:p>
    <w:p>
      <w:pPr>
        <w:keepNext w:val="0"/>
        <w:spacing w:after="200" w:before="0" w:line="240" w:lineRule="auto"/>
        <w:jc w:val="center"/>
      </w:pPr>
      <w:bookmarkStart w:id="1100" w:name="_RefApo1100"/>
      <w:r>
        <w:rPr>
          <w:rFonts w:ascii="Times New Roman" w:hAnsi="Times New Roman" w:cs="Times New Roman" w:eastAsia="Times New Roman"/>
          <w:b/>
          <w:sz w:val="20"/>
        </w:rPr>
        <w:t xml:space="preserve">Figure 7.7 </w:t>
      </w:r>
      <w:r>
        <w:rPr>
          <w:rFonts w:ascii="Times New Roman" w:hAnsi="Times New Roman" w:cs="Times New Roman" w:eastAsia="Times New Roman"/>
          <w:sz w:val="20"/>
        </w:rPr>
        <w:t>Out-of-sample Sharpe ratio, maximum drawdown and volatility.</w:t>
      </w:r>
      <w:bookmarkEnd w:id="1100"/>
    </w:p>
    <w:p>
      <w:pPr>
        <w:keepNext/>
        <w:spacing w:after="60" w:before="80" w:line="240" w:lineRule="auto"/>
        <w:jc w:val="center"/>
      </w:pPr>
      <w:r>
        <w:drawing>
          <wp:inline xmlns:a="http://schemas.openxmlformats.org/drawingml/2006/main" xmlns:pic="http://schemas.openxmlformats.org/drawingml/2006/picture">
            <wp:extent cx="5669280" cy="4749937"/>
            <wp:docPr id="48" name="Picture 48"/>
            <wp:cNvGraphicFramePr>
              <a:graphicFrameLocks noChangeAspect="1"/>
            </wp:cNvGraphicFramePr>
            <a:graphic>
              <a:graphicData uri="http://schemas.openxmlformats.org/drawingml/2006/picture">
                <pic:pic>
                  <pic:nvPicPr>
                    <pic:cNvPr id="0" name="fig_allocations.png"/>
                    <pic:cNvPicPr/>
                  </pic:nvPicPr>
                  <pic:blipFill>
                    <a:blip r:embed="rId59"/>
                    <a:stretch>
                      <a:fillRect/>
                    </a:stretch>
                  </pic:blipFill>
                  <pic:spPr>
                    <a:xfrm>
                      <a:off x="0" y="0"/>
                      <a:ext cx="5669280" cy="4749937"/>
                    </a:xfrm>
                    <a:prstGeom prst="rect"/>
                  </pic:spPr>
                </pic:pic>
              </a:graphicData>
            </a:graphic>
          </wp:inline>
        </w:drawing>
      </w:r>
    </w:p>
    <w:p>
      <w:pPr>
        <w:keepNext w:val="0"/>
        <w:spacing w:after="200" w:before="0" w:line="240" w:lineRule="auto"/>
        <w:jc w:val="center"/>
      </w:pPr>
      <w:bookmarkStart w:id="1101" w:name="_RefApo1101"/>
      <w:r>
        <w:rPr>
          <w:rFonts w:ascii="Times New Roman" w:hAnsi="Times New Roman" w:cs="Times New Roman" w:eastAsia="Times New Roman"/>
          <w:b/>
          <w:sz w:val="20"/>
        </w:rPr>
        <w:t xml:space="preserve">Figure 7.8 </w:t>
      </w:r>
      <w:r>
        <w:rPr>
          <w:rFonts w:ascii="Times New Roman" w:hAnsi="Times New Roman" w:cs="Times New Roman" w:eastAsia="Times New Roman"/>
          <w:sz w:val="20"/>
        </w:rPr>
        <w:t>Adaptive-policy weights over time (seed 42).</w:t>
      </w:r>
      <w:bookmarkEnd w:id="1101"/>
    </w:p>
    <w:p>
      <w:pPr>
        <w:keepNext/>
        <w:spacing w:after="80" w:before="160" w:line="276" w:lineRule="auto"/>
        <w:jc w:val="left"/>
        <w:outlineLvl w:val="2"/>
      </w:pPr>
      <w:bookmarkStart w:id="1102" w:name="_RefApo1102"/>
      <w:r>
        <w:rPr>
          <w:rFonts w:ascii="Times New Roman" w:hAnsi="Times New Roman" w:cs="Times New Roman" w:eastAsia="Times New Roman"/>
          <w:b/>
          <w:sz w:val="24"/>
        </w:rPr>
        <w:t>7.3.1 Criterion-Wise Analysis</w:t>
      </w:r>
      <w:bookmarkEnd w:id="1102"/>
    </w:p>
    <w:p>
      <w:pPr>
        <w:keepNext/>
        <w:spacing w:after="60" w:before="160" w:line="240" w:lineRule="auto"/>
        <w:jc w:val="center"/>
      </w:pPr>
      <w:bookmarkStart w:id="1103" w:name="_RefApo1103"/>
      <w:r>
        <w:rPr>
          <w:rFonts w:ascii="Times New Roman" w:hAnsi="Times New Roman" w:cs="Times New Roman" w:eastAsia="Times New Roman"/>
          <w:b/>
          <w:sz w:val="20"/>
        </w:rPr>
        <w:t xml:space="preserve">Table 7.5 </w:t>
      </w:r>
      <w:r>
        <w:rPr>
          <w:rFonts w:ascii="Times New Roman" w:hAnsi="Times New Roman" w:cs="Times New Roman" w:eastAsia="Times New Roman"/>
          <w:sz w:val="20"/>
        </w:rPr>
        <w:t>Best strategy per criterion and setting on the test segment.</w:t>
      </w:r>
      <w:bookmarkEnd w:id="1103"/>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2880"/>
            <w:shd w:val="clear" w:color="auto" w:fill="D9E2F3"/>
          </w:tcPr>
          <w:p>
            <w:pPr>
              <w:spacing w:after="20" w:before="20" w:line="240" w:lineRule="auto"/>
              <w:jc w:val="left"/>
            </w:pPr>
            <w:r/>
            <w:r>
              <w:rPr>
                <w:rFonts w:ascii="Times New Roman" w:hAnsi="Times New Roman" w:cs="Times New Roman" w:eastAsia="Times New Roman"/>
                <w:b/>
                <w:sz w:val="19"/>
              </w:rPr>
              <w:t>Criterion</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Dot-com (as deployed)</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Dot-com (corrected)</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2008 GFC</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9"/>
              </w:rPr>
              <w:t>COVID-19</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Total return</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Annualized volatility (lowest)</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AD</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Sharpe ratio</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Max drawdown (shallowest)</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r>
        <w:trPr>
          <w:cantSplit w:val="true"/>
        </w:trPr>
        <w:tc>
          <w:tcPr>
            <w:tcW w:type="dxa" w:w="2880"/>
          </w:tcPr>
          <w:p>
            <w:pPr>
              <w:spacing w:after="20" w:before="20" w:line="240" w:lineRule="auto"/>
              <w:jc w:val="left"/>
            </w:pPr>
            <w:r/>
            <w:r>
              <w:rPr>
                <w:rFonts w:ascii="Times New Roman" w:hAnsi="Times New Roman" w:cs="Times New Roman" w:eastAsia="Times New Roman"/>
                <w:sz w:val="19"/>
              </w:rPr>
              <w:t>Calmar ratio</w:t>
            </w:r>
          </w:p>
        </w:tc>
        <w:tc>
          <w:tcPr>
            <w:tcW w:type="dxa" w:w="1584"/>
          </w:tcPr>
          <w:p>
            <w:pPr>
              <w:spacing w:after="20" w:before="20" w:line="240" w:lineRule="auto"/>
              <w:jc w:val="center"/>
            </w:pPr>
            <w:r/>
            <w:r>
              <w:rPr>
                <w:rFonts w:ascii="Times New Roman" w:hAnsi="Times New Roman" w:cs="Times New Roman" w:eastAsia="Times New Roman"/>
                <w:sz w:val="19"/>
              </w:rPr>
              <w:t>AD</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c>
          <w:tcPr>
            <w:tcW w:type="dxa" w:w="1584"/>
          </w:tcPr>
          <w:p>
            <w:pPr>
              <w:spacing w:after="20" w:before="20" w:line="240" w:lineRule="auto"/>
              <w:jc w:val="center"/>
            </w:pPr>
            <w:r/>
            <w:r>
              <w:rPr>
                <w:rFonts w:ascii="Times New Roman" w:hAnsi="Times New Roman" w:cs="Times New Roman" w:eastAsia="Times New Roman"/>
                <w:sz w:val="19"/>
              </w:rPr>
              <w:t>MV</w:t>
            </w:r>
          </w:p>
        </w:tc>
      </w:tr>
    </w:tbl>
    <w:p>
      <w:pPr>
        <w:keepNext w:val="0"/>
        <w:spacing w:after="160" w:before="40" w:line="240" w:lineRule="auto"/>
        <w:jc w:val="both"/>
      </w:pPr>
      <w:r>
        <w:rPr>
          <w:rFonts w:ascii="Times New Roman" w:hAnsi="Times New Roman" w:cs="Times New Roman" w:eastAsia="Times New Roman"/>
          <w:sz w:val="20"/>
        </w:rPr>
        <w:t>EW is Equal-Weight, MV is Mean-Variance, AD is Adaptive.</w:t>
      </w:r>
    </w:p>
    <w:p>
      <w:pPr>
        <w:keepNext w:val="0"/>
        <w:spacing w:after="120" w:before="0" w:line="276" w:lineRule="auto"/>
        <w:jc w:val="both"/>
      </w:pPr>
      <w:r>
        <w:rPr>
          <w:rFonts w:ascii="Times New Roman" w:hAnsi="Times New Roman" w:cs="Times New Roman" w:eastAsia="Times New Roman"/>
          <w:sz w:val="24"/>
        </w:rPr>
        <w:t>Mean-variance is best on return, Sharpe ratio, Calmar ratio and drawdown in three of the four settings. The adaptive policy has the lowest volatility in three settings, which is the quantity its reward penalizes through the drawdown and turnover terms, but Section 7.5 shows that this does not hold across seeds. Equal-weight is never best and has the deepest drawdown in three of four settings, yet it is the cheapest to run, with no optimization and no change in target weights.</w:t>
      </w:r>
    </w:p>
    <w:p>
      <w:pPr>
        <w:keepNext/>
        <w:spacing w:after="120" w:before="200" w:line="276" w:lineRule="auto"/>
        <w:jc w:val="left"/>
        <w:outlineLvl w:val="1"/>
      </w:pPr>
      <w:bookmarkStart w:id="1104" w:name="_RefApo1104"/>
      <w:r>
        <w:rPr>
          <w:rFonts w:ascii="Times New Roman" w:hAnsi="Times New Roman" w:cs="Times New Roman" w:eastAsia="Times New Roman"/>
          <w:b/>
          <w:sz w:val="28"/>
        </w:rPr>
        <w:t>7.4 Statistical Analysis</w:t>
      </w:r>
      <w:bookmarkEnd w:id="1104"/>
    </w:p>
    <w:p>
      <w:pPr>
        <w:keepNext/>
        <w:spacing w:after="60" w:before="160" w:line="240" w:lineRule="auto"/>
        <w:jc w:val="center"/>
      </w:pPr>
      <w:bookmarkStart w:id="1105" w:name="_RefApo1105"/>
      <w:r>
        <w:rPr>
          <w:rFonts w:ascii="Times New Roman" w:hAnsi="Times New Roman" w:cs="Times New Roman" w:eastAsia="Times New Roman"/>
          <w:b/>
          <w:sz w:val="20"/>
        </w:rPr>
        <w:t xml:space="preserve">Table 7.6 </w:t>
      </w:r>
      <w:r>
        <w:rPr>
          <w:rFonts w:ascii="Times New Roman" w:hAnsi="Times New Roman" w:cs="Times New Roman" w:eastAsia="Times New Roman"/>
          <w:sz w:val="20"/>
        </w:rPr>
        <w:t>Paired stationary-bootstrap intervals for the test-segment Sharpe ratio difference.</w:t>
      </w:r>
      <w:bookmarkEnd w:id="1105"/>
    </w:p>
    <w:tbl>
      <w:tblPr>
        <w:tblStyle w:val="TableGrid"/>
        <w:tblW w:type="auto" w:w="0"/>
        <w:jc w:val="center"/>
        <w:tblLayout w:type="fixed"/>
        <w:tblLook w:firstColumn="1" w:firstRow="1" w:lastColumn="0" w:lastRow="0" w:noHBand="0" w:noVBand="1" w:val="04A0"/>
      </w:tblPr>
      <w:tblGrid>
        <w:gridCol w:w="1780"/>
        <w:gridCol w:w="1780"/>
        <w:gridCol w:w="1780"/>
        <w:gridCol w:w="1780"/>
        <w:gridCol w:w="1780"/>
      </w:tblGrid>
      <w:tr>
        <w:trPr>
          <w:tblHeader w:val="true"/>
        </w:trPr>
        <w:tc>
          <w:tcPr>
            <w:tcW w:type="dxa" w:w="2160"/>
            <w:shd w:val="clear" w:color="auto" w:fill="D9E2F3"/>
          </w:tcPr>
          <w:p>
            <w:pPr>
              <w:spacing w:after="20" w:before="20" w:line="240" w:lineRule="auto"/>
              <w:jc w:val="left"/>
            </w:pPr>
            <w:r/>
            <w:r>
              <w:rPr>
                <w:rFonts w:ascii="Times New Roman" w:hAnsi="Times New Roman" w:cs="Times New Roman" w:eastAsia="Times New Roman"/>
                <w:b/>
                <w:sz w:val="19"/>
              </w:rPr>
              <w:t>Setting</w:t>
            </w:r>
          </w:p>
        </w:tc>
        <w:tc>
          <w:tcPr>
            <w:tcW w:type="dxa" w:w="2016"/>
            <w:shd w:val="clear" w:color="auto" w:fill="D9E2F3"/>
          </w:tcPr>
          <w:p>
            <w:pPr>
              <w:spacing w:after="20" w:before="20" w:line="240" w:lineRule="auto"/>
              <w:jc w:val="left"/>
            </w:pPr>
            <w:r/>
            <w:r>
              <w:rPr>
                <w:rFonts w:ascii="Times New Roman" w:hAnsi="Times New Roman" w:cs="Times New Roman" w:eastAsia="Times New Roman"/>
                <w:b/>
                <w:sz w:val="19"/>
              </w:rPr>
              <w:t>Adaptive minus</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9"/>
              </w:rPr>
              <w:t>Sharpe difference</w:t>
            </w:r>
          </w:p>
        </w:tc>
        <w:tc>
          <w:tcPr>
            <w:tcW w:type="dxa" w:w="2160"/>
            <w:shd w:val="clear" w:color="auto" w:fill="D9E2F3"/>
          </w:tcPr>
          <w:p>
            <w:pPr>
              <w:spacing w:after="20" w:before="20" w:line="240" w:lineRule="auto"/>
              <w:jc w:val="center"/>
            </w:pPr>
            <w:r/>
            <w:r>
              <w:rPr>
                <w:rFonts w:ascii="Times New Roman" w:hAnsi="Times New Roman" w:cs="Times New Roman" w:eastAsia="Times New Roman"/>
                <w:b/>
                <w:sz w:val="19"/>
              </w:rPr>
              <w:t>95% bootstrap CI</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9"/>
              </w:rPr>
              <w:t>P(difference ≤ 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Dot-com (as deployed)</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+0.17</w:t>
            </w:r>
          </w:p>
        </w:tc>
        <w:tc>
          <w:tcPr>
            <w:tcW w:type="dxa" w:w="2160"/>
          </w:tcPr>
          <w:p>
            <w:pPr>
              <w:spacing w:after="20" w:before="20" w:line="240" w:lineRule="auto"/>
              <w:jc w:val="center"/>
            </w:pPr>
            <w:r/>
            <w:r>
              <w:rPr>
                <w:rFonts w:ascii="Times New Roman" w:hAnsi="Times New Roman" w:cs="Times New Roman" w:eastAsia="Times New Roman"/>
                <w:sz w:val="19"/>
              </w:rPr>
              <w:t>[-0.77, +1.19]</w:t>
            </w:r>
          </w:p>
        </w:tc>
        <w:tc>
          <w:tcPr>
            <w:tcW w:type="dxa" w:w="1440"/>
          </w:tcPr>
          <w:p>
            <w:pPr>
              <w:spacing w:after="20" w:before="20" w:line="240" w:lineRule="auto"/>
              <w:jc w:val="center"/>
            </w:pPr>
            <w:r/>
            <w:r>
              <w:rPr>
                <w:rFonts w:ascii="Times New Roman" w:hAnsi="Times New Roman" w:cs="Times New Roman" w:eastAsia="Times New Roman"/>
                <w:sz w:val="19"/>
              </w:rPr>
              <w:t>0.36</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+0.91</w:t>
            </w:r>
          </w:p>
        </w:tc>
        <w:tc>
          <w:tcPr>
            <w:tcW w:type="dxa" w:w="2160"/>
          </w:tcPr>
          <w:p>
            <w:pPr>
              <w:spacing w:after="20" w:before="20" w:line="240" w:lineRule="auto"/>
              <w:jc w:val="center"/>
            </w:pPr>
            <w:r/>
            <w:r>
              <w:rPr>
                <w:rFonts w:ascii="Times New Roman" w:hAnsi="Times New Roman" w:cs="Times New Roman" w:eastAsia="Times New Roman"/>
                <w:sz w:val="19"/>
              </w:rPr>
              <w:t>[-0.46, +2.28]</w:t>
            </w:r>
          </w:p>
        </w:tc>
        <w:tc>
          <w:tcPr>
            <w:tcW w:type="dxa" w:w="1440"/>
          </w:tcPr>
          <w:p>
            <w:pPr>
              <w:spacing w:after="20" w:before="20" w:line="240" w:lineRule="auto"/>
              <w:jc w:val="center"/>
            </w:pPr>
            <w:r/>
            <w:r>
              <w:rPr>
                <w:rFonts w:ascii="Times New Roman" w:hAnsi="Times New Roman" w:cs="Times New Roman" w:eastAsia="Times New Roman"/>
                <w:sz w:val="19"/>
              </w:rPr>
              <w:t>0.10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Dot-com (corrected)</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-1.04</w:t>
            </w:r>
          </w:p>
        </w:tc>
        <w:tc>
          <w:tcPr>
            <w:tcW w:type="dxa" w:w="2160"/>
          </w:tcPr>
          <w:p>
            <w:pPr>
              <w:spacing w:after="20" w:before="20" w:line="240" w:lineRule="auto"/>
              <w:jc w:val="center"/>
            </w:pPr>
            <w:r/>
            <w:r>
              <w:rPr>
                <w:rFonts w:ascii="Times New Roman" w:hAnsi="Times New Roman" w:cs="Times New Roman" w:eastAsia="Times New Roman"/>
                <w:sz w:val="19"/>
              </w:rPr>
              <w:t>[-2.27, +0.16]</w:t>
            </w:r>
          </w:p>
        </w:tc>
        <w:tc>
          <w:tcPr>
            <w:tcW w:type="dxa" w:w="1440"/>
          </w:tcPr>
          <w:p>
            <w:pPr>
              <w:spacing w:after="20" w:before="20" w:line="240" w:lineRule="auto"/>
              <w:jc w:val="center"/>
            </w:pPr>
            <w:r/>
            <w:r>
              <w:rPr>
                <w:rFonts w:ascii="Times New Roman" w:hAnsi="Times New Roman" w:cs="Times New Roman" w:eastAsia="Times New Roman"/>
                <w:sz w:val="19"/>
              </w:rPr>
              <w:t>0.95</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-0.15</w:t>
            </w:r>
          </w:p>
        </w:tc>
        <w:tc>
          <w:tcPr>
            <w:tcW w:type="dxa" w:w="2160"/>
          </w:tcPr>
          <w:p>
            <w:pPr>
              <w:spacing w:after="20" w:before="20" w:line="240" w:lineRule="auto"/>
              <w:jc w:val="center"/>
            </w:pPr>
            <w:r/>
            <w:r>
              <w:rPr>
                <w:rFonts w:ascii="Times New Roman" w:hAnsi="Times New Roman" w:cs="Times New Roman" w:eastAsia="Times New Roman"/>
                <w:sz w:val="19"/>
              </w:rPr>
              <w:t>[-0.53, +0.22]</w:t>
            </w:r>
          </w:p>
        </w:tc>
        <w:tc>
          <w:tcPr>
            <w:tcW w:type="dxa" w:w="1440"/>
          </w:tcPr>
          <w:p>
            <w:pPr>
              <w:spacing w:after="20" w:before="20" w:line="240" w:lineRule="auto"/>
              <w:jc w:val="center"/>
            </w:pPr>
            <w:r/>
            <w:r>
              <w:rPr>
                <w:rFonts w:ascii="Times New Roman" w:hAnsi="Times New Roman" w:cs="Times New Roman" w:eastAsia="Times New Roman"/>
                <w:sz w:val="19"/>
              </w:rPr>
              <w:t>0.79</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2008 GFC</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-0.31</w:t>
            </w:r>
          </w:p>
        </w:tc>
        <w:tc>
          <w:tcPr>
            <w:tcW w:type="dxa" w:w="2160"/>
          </w:tcPr>
          <w:p>
            <w:pPr>
              <w:spacing w:after="20" w:before="20" w:line="240" w:lineRule="auto"/>
              <w:jc w:val="center"/>
            </w:pPr>
            <w:r/>
            <w:r>
              <w:rPr>
                <w:rFonts w:ascii="Times New Roman" w:hAnsi="Times New Roman" w:cs="Times New Roman" w:eastAsia="Times New Roman"/>
                <w:sz w:val="19"/>
              </w:rPr>
              <w:t>[-1.45, +0.72]</w:t>
            </w:r>
          </w:p>
        </w:tc>
        <w:tc>
          <w:tcPr>
            <w:tcW w:type="dxa" w:w="1440"/>
          </w:tcPr>
          <w:p>
            <w:pPr>
              <w:spacing w:after="20" w:before="20" w:line="240" w:lineRule="auto"/>
              <w:jc w:val="center"/>
            </w:pPr>
            <w:r/>
            <w:r>
              <w:rPr>
                <w:rFonts w:ascii="Times New Roman" w:hAnsi="Times New Roman" w:cs="Times New Roman" w:eastAsia="Times New Roman"/>
                <w:sz w:val="19"/>
              </w:rPr>
              <w:t>0.72</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-0.13</w:t>
            </w:r>
          </w:p>
        </w:tc>
        <w:tc>
          <w:tcPr>
            <w:tcW w:type="dxa" w:w="2160"/>
          </w:tcPr>
          <w:p>
            <w:pPr>
              <w:spacing w:after="20" w:before="20" w:line="240" w:lineRule="auto"/>
              <w:jc w:val="center"/>
            </w:pPr>
            <w:r/>
            <w:r>
              <w:rPr>
                <w:rFonts w:ascii="Times New Roman" w:hAnsi="Times New Roman" w:cs="Times New Roman" w:eastAsia="Times New Roman"/>
                <w:sz w:val="19"/>
              </w:rPr>
              <w:t>[-1.47, +1.15]</w:t>
            </w:r>
          </w:p>
        </w:tc>
        <w:tc>
          <w:tcPr>
            <w:tcW w:type="dxa" w:w="1440"/>
          </w:tcPr>
          <w:p>
            <w:pPr>
              <w:spacing w:after="20" w:before="20" w:line="240" w:lineRule="auto"/>
              <w:jc w:val="center"/>
            </w:pPr>
            <w:r/>
            <w:r>
              <w:rPr>
                <w:rFonts w:ascii="Times New Roman" w:hAnsi="Times New Roman" w:cs="Times New Roman" w:eastAsia="Times New Roman"/>
                <w:sz w:val="19"/>
              </w:rPr>
              <w:t>0.60</w:t>
            </w:r>
          </w:p>
        </w:tc>
      </w:tr>
      <w:tr>
        <w:trPr>
          <w:cantSplit w:val="true"/>
        </w:trPr>
        <w:tc>
          <w:tcPr>
            <w:tcW w:type="dxa" w:w="2160"/>
          </w:tcPr>
          <w:p>
            <w:pPr>
              <w:spacing w:after="20" w:before="20" w:line="240" w:lineRule="auto"/>
              <w:jc w:val="left"/>
            </w:pPr>
            <w:r/>
            <w:r>
              <w:rPr>
                <w:rFonts w:ascii="Times New Roman" w:hAnsi="Times New Roman" w:cs="Times New Roman" w:eastAsia="Times New Roman"/>
                <w:sz w:val="19"/>
              </w:rPr>
              <w:t>COVID-19</w:t>
            </w:r>
          </w:p>
        </w:tc>
        <w:tc>
          <w:tcPr>
            <w:tcW w:type="dxa" w:w="2016"/>
          </w:tcPr>
          <w:p>
            <w:pPr>
              <w:spacing w:after="20" w:before="20" w:line="240" w:lineRule="auto"/>
              <w:jc w:val="left"/>
            </w:pPr>
            <w:r/>
            <w:r>
              <w:rPr>
                <w:rFonts w:ascii="Times New Roman" w:hAnsi="Times New Roman" w:cs="Times New Roman" w:eastAsia="Times New Roman"/>
                <w:sz w:val="19"/>
              </w:rPr>
              <w:t>vs Mean-Variance</w:t>
            </w:r>
          </w:p>
        </w:tc>
        <w:tc>
          <w:tcPr>
            <w:tcW w:type="dxa" w:w="1440"/>
          </w:tcPr>
          <w:p>
            <w:pPr>
              <w:spacing w:after="20" w:before="20" w:line="240" w:lineRule="auto"/>
              <w:jc w:val="center"/>
            </w:pPr>
            <w:r/>
            <w:r>
              <w:rPr>
                <w:rFonts w:ascii="Times New Roman" w:hAnsi="Times New Roman" w:cs="Times New Roman" w:eastAsia="Times New Roman"/>
                <w:sz w:val="19"/>
              </w:rPr>
              <w:t>-0.10</w:t>
            </w:r>
          </w:p>
        </w:tc>
        <w:tc>
          <w:tcPr>
            <w:tcW w:type="dxa" w:w="2160"/>
          </w:tcPr>
          <w:p>
            <w:pPr>
              <w:spacing w:after="20" w:before="20" w:line="240" w:lineRule="auto"/>
              <w:jc w:val="center"/>
            </w:pPr>
            <w:r/>
            <w:r>
              <w:rPr>
                <w:rFonts w:ascii="Times New Roman" w:hAnsi="Times New Roman" w:cs="Times New Roman" w:eastAsia="Times New Roman"/>
                <w:sz w:val="19"/>
              </w:rPr>
              <w:t>[-0.94, +0.77]</w:t>
            </w:r>
          </w:p>
        </w:tc>
        <w:tc>
          <w:tcPr>
            <w:tcW w:type="dxa" w:w="1440"/>
          </w:tcPr>
          <w:p>
            <w:pPr>
              <w:spacing w:after="20" w:before="20" w:line="240" w:lineRule="auto"/>
              <w:jc w:val="center"/>
            </w:pPr>
            <w:r/>
            <w:r>
              <w:rPr>
                <w:rFonts w:ascii="Times New Roman" w:hAnsi="Times New Roman" w:cs="Times New Roman" w:eastAsia="Times New Roman"/>
                <w:sz w:val="19"/>
              </w:rPr>
              <w:t>0.59</w:t>
            </w:r>
          </w:p>
        </w:tc>
      </w:tr>
      <w:tr>
        <w:trPr>
          <w:cantSplit w:val="true"/>
        </w:trPr>
        <w:tc>
          <w:tcPr>
            <w:tcW w:type="dxa" w:w="2160"/>
          </w:tcPr>
          <w:p>
            <w:pPr>
              <w:spacing w:after="20" w:before="20" w:line="240" w:lineRule="auto"/>
              <w:jc w:val="left"/>
            </w:pPr>
            <w:r/>
          </w:p>
        </w:tc>
        <w:tc>
          <w:tcPr>
            <w:tcW w:type="dxa" w:w="2016"/>
          </w:tcPr>
          <w:p>
            <w:pPr>
              <w:spacing w:after="20" w:before="20" w:line="240" w:lineRule="auto"/>
              <w:jc w:val="left"/>
            </w:pPr>
            <w:r/>
            <w:r>
              <w:rPr>
                <w:rFonts w:ascii="Times New Roman" w:hAnsi="Times New Roman" w:cs="Times New Roman" w:eastAsia="Times New Roman"/>
                <w:sz w:val="19"/>
              </w:rPr>
              <w:t>vs Equal-Weight</w:t>
            </w:r>
          </w:p>
        </w:tc>
        <w:tc>
          <w:tcPr>
            <w:tcW w:type="dxa" w:w="1440"/>
          </w:tcPr>
          <w:p>
            <w:pPr>
              <w:spacing w:after="20" w:before="20" w:line="240" w:lineRule="auto"/>
              <w:jc w:val="center"/>
            </w:pPr>
            <w:r/>
            <w:r>
              <w:rPr>
                <w:rFonts w:ascii="Times New Roman" w:hAnsi="Times New Roman" w:cs="Times New Roman" w:eastAsia="Times New Roman"/>
                <w:sz w:val="19"/>
              </w:rPr>
              <w:t>+0.02</w:t>
            </w:r>
          </w:p>
        </w:tc>
        <w:tc>
          <w:tcPr>
            <w:tcW w:type="dxa" w:w="2160"/>
          </w:tcPr>
          <w:p>
            <w:pPr>
              <w:spacing w:after="20" w:before="20" w:line="240" w:lineRule="auto"/>
              <w:jc w:val="center"/>
            </w:pPr>
            <w:r/>
            <w:r>
              <w:rPr>
                <w:rFonts w:ascii="Times New Roman" w:hAnsi="Times New Roman" w:cs="Times New Roman" w:eastAsia="Times New Roman"/>
                <w:sz w:val="19"/>
              </w:rPr>
              <w:t>[-0.84, +0.79]</w:t>
            </w:r>
          </w:p>
        </w:tc>
        <w:tc>
          <w:tcPr>
            <w:tcW w:type="dxa" w:w="1440"/>
          </w:tcPr>
          <w:p>
            <w:pPr>
              <w:spacing w:after="20" w:before="20" w:line="240" w:lineRule="auto"/>
              <w:jc w:val="center"/>
            </w:pPr>
            <w:r/>
            <w:r>
              <w:rPr>
                <w:rFonts w:ascii="Times New Roman" w:hAnsi="Times New Roman" w:cs="Times New Roman" w:eastAsia="Times New Roman"/>
                <w:sz w:val="19"/>
              </w:rPr>
              <w:t>0.51</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Every interval contains zero. With test segments of 473 to 957 daily returns, none of the observed Sharpe ratio differences can be told apart from zero in either direction, so neither the dot-com "win" nor the other "losses" should be read as evidence about the method. Differences between seeds are a larger effect than most of the differences between strategies (Section 7.5). The standard deviation of balanced accuracy across encoder seeds is at most 0.009, so the matcher results are stable even though the allocator results are not. We report eight comparisons without a multiplicity correction. Since no interval excludes zero, a correction would not change any conclusion.</w:t>
      </w:r>
    </w:p>
    <w:p>
      <w:pPr>
        <w:keepNext/>
        <w:spacing w:after="120" w:before="200" w:line="276" w:lineRule="auto"/>
        <w:jc w:val="left"/>
        <w:outlineLvl w:val="1"/>
      </w:pPr>
      <w:bookmarkStart w:id="1106" w:name="_RefApo1106"/>
      <w:r>
        <w:rPr>
          <w:rFonts w:ascii="Times New Roman" w:hAnsi="Times New Roman" w:cs="Times New Roman" w:eastAsia="Times New Roman"/>
          <w:b/>
          <w:sz w:val="28"/>
        </w:rPr>
        <w:t>7.5 Ablation Study</w:t>
      </w:r>
      <w:bookmarkEnd w:id="1106"/>
    </w:p>
    <w:p>
      <w:pPr>
        <w:keepNext w:val="0"/>
        <w:spacing w:after="120" w:before="0" w:line="276" w:lineRule="auto"/>
        <w:jc w:val="both"/>
      </w:pPr>
      <w:r>
        <w:rPr>
          <w:rFonts w:ascii="Times New Roman" w:hAnsi="Times New Roman" w:cs="Times New Roman" w:eastAsia="Times New Roman"/>
          <w:sz w:val="24"/>
        </w:rPr>
        <w:t>Table 7.7 and Figure 7.9 give the mean and standard deviation of the test-segment results over six seeds. Removing the regime features does not change the outcome in any consistent direction. The 2008 Sharpe ratio drops slightly and the COVID-19 one rises, both within one standard deviation. A more telling result is that the untrained random policy matches or beats the trained one in the 2008 and COVID-19 settings (Sharpe 0.59 against 0.36 and 1.02 against 0.90), and has lower volatility in COVID-19 (14.1 against 19.2 percent). Training by evolution strategies on the short pre-crisis segment overfits and does not carry over to the crisis. In the as-deployed dot-com setting the trained variants give identical results for every seed because they all converge to the same constant gold portfolio.</w:t>
      </w:r>
    </w:p>
    <w:p>
      <w:pPr>
        <w:keepNext/>
        <w:spacing w:after="60" w:before="160" w:line="240" w:lineRule="auto"/>
        <w:jc w:val="center"/>
      </w:pPr>
      <w:bookmarkStart w:id="1107" w:name="_RefApo1107"/>
      <w:r>
        <w:rPr>
          <w:rFonts w:ascii="Times New Roman" w:hAnsi="Times New Roman" w:cs="Times New Roman" w:eastAsia="Times New Roman"/>
          <w:b/>
          <w:sz w:val="20"/>
        </w:rPr>
        <w:t xml:space="preserve">Table 7.7 </w:t>
      </w:r>
      <w:r>
        <w:rPr>
          <w:rFonts w:ascii="Times New Roman" w:hAnsi="Times New Roman" w:cs="Times New Roman" w:eastAsia="Times New Roman"/>
          <w:sz w:val="20"/>
        </w:rPr>
        <w:t>Allocator ablation: test-segment results, mean ± standard deviation over six seeds.</w:t>
      </w:r>
      <w:bookmarkEnd w:id="1107"/>
    </w:p>
    <w:tbl>
      <w:tblPr>
        <w:tblStyle w:val="TableGrid"/>
        <w:tblW w:type="auto" w:w="0"/>
        <w:jc w:val="center"/>
        <w:tblLayout w:type="fixed"/>
        <w:tblLook w:firstColumn="1" w:firstRow="1" w:lastColumn="0" w:lastRow="0" w:noHBand="0" w:noVBand="1" w:val="04A0"/>
      </w:tblPr>
      <w:tblGrid>
        <w:gridCol w:w="1483"/>
        <w:gridCol w:w="1483"/>
        <w:gridCol w:w="1483"/>
        <w:gridCol w:w="1483"/>
        <w:gridCol w:w="1483"/>
        <w:gridCol w:w="1483"/>
      </w:tblGrid>
      <w:tr>
        <w:trPr>
          <w:tblHeader w:val="true"/>
        </w:trPr>
        <w:tc>
          <w:tcPr>
            <w:tcW w:type="dxa" w:w="1656"/>
            <w:shd w:val="clear" w:color="auto" w:fill="D9E2F3"/>
          </w:tcPr>
          <w:p>
            <w:pPr>
              <w:spacing w:after="20" w:before="20" w:line="240" w:lineRule="auto"/>
              <w:jc w:val="left"/>
            </w:pPr>
            <w:r/>
            <w:r>
              <w:rPr>
                <w:rFonts w:ascii="Times New Roman" w:hAnsi="Times New Roman" w:cs="Times New Roman" w:eastAsia="Times New Roman"/>
                <w:b/>
                <w:sz w:val="16"/>
              </w:rPr>
              <w:t>Setting</w:t>
            </w:r>
          </w:p>
        </w:tc>
        <w:tc>
          <w:tcPr>
            <w:tcW w:type="dxa" w:w="1944"/>
            <w:shd w:val="clear" w:color="auto" w:fill="D9E2F3"/>
          </w:tcPr>
          <w:p>
            <w:pPr>
              <w:spacing w:after="20" w:before="20" w:line="240" w:lineRule="auto"/>
              <w:jc w:val="left"/>
            </w:pPr>
            <w:r/>
            <w:r>
              <w:rPr>
                <w:rFonts w:ascii="Times New Roman" w:hAnsi="Times New Roman" w:cs="Times New Roman" w:eastAsia="Times New Roman"/>
                <w:b/>
                <w:sz w:val="16"/>
              </w:rPr>
              <w:t>Strategy or variant</w:t>
            </w:r>
          </w:p>
        </w:tc>
        <w:tc>
          <w:tcPr>
            <w:tcW w:type="dxa" w:w="1440"/>
            <w:shd w:val="clear" w:color="auto" w:fill="D9E2F3"/>
          </w:tcPr>
          <w:p>
            <w:pPr>
              <w:spacing w:after="20" w:before="20" w:line="240" w:lineRule="auto"/>
              <w:jc w:val="center"/>
            </w:pPr>
            <w:r/>
            <w:r>
              <w:rPr>
                <w:rFonts w:ascii="Times New Roman" w:hAnsi="Times New Roman" w:cs="Times New Roman" w:eastAsia="Times New Roman"/>
                <w:b/>
                <w:sz w:val="16"/>
              </w:rPr>
              <w:t>Sharpe</w:t>
            </w:r>
          </w:p>
        </w:tc>
        <w:tc>
          <w:tcPr>
            <w:tcW w:type="dxa" w:w="1656"/>
            <w:shd w:val="clear" w:color="auto" w:fill="D9E2F3"/>
          </w:tcPr>
          <w:p>
            <w:pPr>
              <w:spacing w:after="20" w:before="20" w:line="240" w:lineRule="auto"/>
              <w:jc w:val="center"/>
            </w:pPr>
            <w:r/>
            <w:r>
              <w:rPr>
                <w:rFonts w:ascii="Times New Roman" w:hAnsi="Times New Roman" w:cs="Times New Roman" w:eastAsia="Times New Roman"/>
                <w:b/>
                <w:sz w:val="16"/>
              </w:rPr>
              <w:t>Ann. volatility</w:t>
            </w:r>
          </w:p>
        </w:tc>
        <w:tc>
          <w:tcPr>
            <w:tcW w:type="dxa" w:w="1656"/>
            <w:shd w:val="clear" w:color="auto" w:fill="D9E2F3"/>
          </w:tcPr>
          <w:p>
            <w:pPr>
              <w:spacing w:after="20" w:before="20" w:line="240" w:lineRule="auto"/>
              <w:jc w:val="center"/>
            </w:pPr>
            <w:r/>
            <w:r>
              <w:rPr>
                <w:rFonts w:ascii="Times New Roman" w:hAnsi="Times New Roman" w:cs="Times New Roman" w:eastAsia="Times New Roman"/>
                <w:b/>
                <w:sz w:val="16"/>
              </w:rPr>
              <w:t>Max drawdown</w:t>
            </w:r>
          </w:p>
        </w:tc>
        <w:tc>
          <w:tcPr>
            <w:tcW w:type="dxa" w:w="1368"/>
            <w:shd w:val="clear" w:color="auto" w:fill="D9E2F3"/>
          </w:tcPr>
          <w:p>
            <w:pPr>
              <w:spacing w:after="20" w:before="20" w:line="240" w:lineRule="auto"/>
              <w:jc w:val="center"/>
            </w:pPr>
            <w:r/>
            <w:r>
              <w:rPr>
                <w:rFonts w:ascii="Times New Roman" w:hAnsi="Times New Roman" w:cs="Times New Roman" w:eastAsia="Times New Roman"/>
                <w:b/>
                <w:sz w:val="16"/>
              </w:rPr>
              <w:t>Seeds with lowest volatility</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Dot-com (as deployed)</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-0.16</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20.9%</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-43.0%</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0.66</w:t>
            </w:r>
          </w:p>
        </w:tc>
        <w:tc>
          <w:tcPr>
            <w:tcW w:type="dxa" w:w="1656"/>
          </w:tcPr>
          <w:p>
            <w:pPr>
              <w:spacing w:after="20" w:before="20" w:line="240" w:lineRule="auto"/>
              <w:jc w:val="center"/>
            </w:pPr>
            <w:r/>
            <w:r>
              <w:rPr>
                <w:rFonts w:ascii="Times New Roman" w:hAnsi="Times New Roman" w:cs="Times New Roman" w:eastAsia="Times New Roman"/>
                <w:sz w:val="16"/>
              </w:rPr>
              <w:t>20.3%</w:t>
            </w:r>
          </w:p>
        </w:tc>
        <w:tc>
          <w:tcPr>
            <w:tcW w:type="dxa" w:w="1656"/>
          </w:tcPr>
          <w:p>
            <w:pPr>
              <w:spacing w:after="20" w:before="20" w:line="240" w:lineRule="auto"/>
              <w:jc w:val="center"/>
            </w:pPr>
            <w:r/>
            <w:r>
              <w:rPr>
                <w:rFonts w:ascii="Times New Roman" w:hAnsi="Times New Roman" w:cs="Times New Roman" w:eastAsia="Times New Roman"/>
                <w:sz w:val="16"/>
              </w:rPr>
              <w:t>-17.7%</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0.84 ± 0.00</w:t>
            </w:r>
          </w:p>
        </w:tc>
        <w:tc>
          <w:tcPr>
            <w:tcW w:type="dxa" w:w="1656"/>
          </w:tcPr>
          <w:p>
            <w:pPr>
              <w:spacing w:after="20" w:before="20" w:line="240" w:lineRule="auto"/>
              <w:jc w:val="center"/>
            </w:pPr>
            <w:r/>
            <w:r>
              <w:rPr>
                <w:rFonts w:ascii="Times New Roman" w:hAnsi="Times New Roman" w:cs="Times New Roman" w:eastAsia="Times New Roman"/>
                <w:sz w:val="16"/>
              </w:rPr>
              <w:t>14.8% ± 0.0%</w:t>
            </w:r>
          </w:p>
        </w:tc>
        <w:tc>
          <w:tcPr>
            <w:tcW w:type="dxa" w:w="1656"/>
          </w:tcPr>
          <w:p>
            <w:pPr>
              <w:spacing w:after="20" w:before="20" w:line="240" w:lineRule="auto"/>
              <w:jc w:val="center"/>
            </w:pPr>
            <w:r/>
            <w:r>
              <w:rPr>
                <w:rFonts w:ascii="Times New Roman" w:hAnsi="Times New Roman" w:cs="Times New Roman" w:eastAsia="Times New Roman"/>
                <w:sz w:val="16"/>
              </w:rPr>
              <w:t>-15.2% ± 0.0%</w:t>
            </w:r>
          </w:p>
        </w:tc>
        <w:tc>
          <w:tcPr>
            <w:tcW w:type="dxa" w:w="1368"/>
          </w:tcPr>
          <w:p>
            <w:pPr>
              <w:spacing w:after="20" w:before="20" w:line="240" w:lineRule="auto"/>
              <w:jc w:val="center"/>
            </w:pPr>
            <w:r/>
            <w:r>
              <w:rPr>
                <w:rFonts w:ascii="Times New Roman" w:hAnsi="Times New Roman" w:cs="Times New Roman" w:eastAsia="Times New Roman"/>
                <w:sz w:val="16"/>
              </w:rPr>
              <w:t>100%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0.84 ± 0.00</w:t>
            </w:r>
          </w:p>
        </w:tc>
        <w:tc>
          <w:tcPr>
            <w:tcW w:type="dxa" w:w="1656"/>
          </w:tcPr>
          <w:p>
            <w:pPr>
              <w:spacing w:after="20" w:before="20" w:line="240" w:lineRule="auto"/>
              <w:jc w:val="center"/>
            </w:pPr>
            <w:r/>
            <w:r>
              <w:rPr>
                <w:rFonts w:ascii="Times New Roman" w:hAnsi="Times New Roman" w:cs="Times New Roman" w:eastAsia="Times New Roman"/>
                <w:sz w:val="16"/>
              </w:rPr>
              <w:t>14.8% ± 0.0%</w:t>
            </w:r>
          </w:p>
        </w:tc>
        <w:tc>
          <w:tcPr>
            <w:tcW w:type="dxa" w:w="1656"/>
          </w:tcPr>
          <w:p>
            <w:pPr>
              <w:spacing w:after="20" w:before="20" w:line="240" w:lineRule="auto"/>
              <w:jc w:val="center"/>
            </w:pPr>
            <w:r/>
            <w:r>
              <w:rPr>
                <w:rFonts w:ascii="Times New Roman" w:hAnsi="Times New Roman" w:cs="Times New Roman" w:eastAsia="Times New Roman"/>
                <w:sz w:val="16"/>
              </w:rPr>
              <w:t>-15.2% ± 0.0%</w:t>
            </w:r>
          </w:p>
        </w:tc>
        <w:tc>
          <w:tcPr>
            <w:tcW w:type="dxa" w:w="1368"/>
          </w:tcPr>
          <w:p>
            <w:pPr>
              <w:spacing w:after="20" w:before="20" w:line="240" w:lineRule="auto"/>
              <w:jc w:val="center"/>
            </w:pPr>
            <w:r/>
            <w:r>
              <w:rPr>
                <w:rFonts w:ascii="Times New Roman" w:hAnsi="Times New Roman" w:cs="Times New Roman" w:eastAsia="Times New Roman"/>
                <w:sz w:val="16"/>
              </w:rPr>
              <w:t>100%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-0.27 ± 0.03</w:t>
            </w:r>
          </w:p>
        </w:tc>
        <w:tc>
          <w:tcPr>
            <w:tcW w:type="dxa" w:w="1656"/>
          </w:tcPr>
          <w:p>
            <w:pPr>
              <w:spacing w:after="20" w:before="20" w:line="240" w:lineRule="auto"/>
              <w:jc w:val="center"/>
            </w:pPr>
            <w:r/>
            <w:r>
              <w:rPr>
                <w:rFonts w:ascii="Times New Roman" w:hAnsi="Times New Roman" w:cs="Times New Roman" w:eastAsia="Times New Roman"/>
                <w:sz w:val="16"/>
              </w:rPr>
              <w:t>26.9% ± 2.7%</w:t>
            </w:r>
          </w:p>
        </w:tc>
        <w:tc>
          <w:tcPr>
            <w:tcW w:type="dxa" w:w="1656"/>
          </w:tcPr>
          <w:p>
            <w:pPr>
              <w:spacing w:after="20" w:before="20" w:line="240" w:lineRule="auto"/>
              <w:jc w:val="center"/>
            </w:pPr>
            <w:r/>
            <w:r>
              <w:rPr>
                <w:rFonts w:ascii="Times New Roman" w:hAnsi="Times New Roman" w:cs="Times New Roman" w:eastAsia="Times New Roman"/>
                <w:sz w:val="16"/>
              </w:rPr>
              <w:t>-54.3% ± 4.4%</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Dot-com (corrected)</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-0.28</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21.2%</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-46.5%</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0.61</w:t>
            </w:r>
          </w:p>
        </w:tc>
        <w:tc>
          <w:tcPr>
            <w:tcW w:type="dxa" w:w="1656"/>
          </w:tcPr>
          <w:p>
            <w:pPr>
              <w:spacing w:after="20" w:before="20" w:line="240" w:lineRule="auto"/>
              <w:jc w:val="center"/>
            </w:pPr>
            <w:r/>
            <w:r>
              <w:rPr>
                <w:rFonts w:ascii="Times New Roman" w:hAnsi="Times New Roman" w:cs="Times New Roman" w:eastAsia="Times New Roman"/>
                <w:sz w:val="16"/>
              </w:rPr>
              <w:t>13.7%</w:t>
            </w:r>
          </w:p>
        </w:tc>
        <w:tc>
          <w:tcPr>
            <w:tcW w:type="dxa" w:w="1656"/>
          </w:tcPr>
          <w:p>
            <w:pPr>
              <w:spacing w:after="20" w:before="20" w:line="240" w:lineRule="auto"/>
              <w:jc w:val="center"/>
            </w:pPr>
            <w:r/>
            <w:r>
              <w:rPr>
                <w:rFonts w:ascii="Times New Roman" w:hAnsi="Times New Roman" w:cs="Times New Roman" w:eastAsia="Times New Roman"/>
                <w:sz w:val="16"/>
              </w:rPr>
              <w:t>-25.2%</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-0.42 ± 0.08</w:t>
            </w:r>
          </w:p>
        </w:tc>
        <w:tc>
          <w:tcPr>
            <w:tcW w:type="dxa" w:w="1656"/>
          </w:tcPr>
          <w:p>
            <w:pPr>
              <w:spacing w:after="20" w:before="20" w:line="240" w:lineRule="auto"/>
              <w:jc w:val="center"/>
            </w:pPr>
            <w:r/>
            <w:r>
              <w:rPr>
                <w:rFonts w:ascii="Times New Roman" w:hAnsi="Times New Roman" w:cs="Times New Roman" w:eastAsia="Times New Roman"/>
                <w:sz w:val="16"/>
              </w:rPr>
              <w:t>41.3% ± 3.0%</w:t>
            </w:r>
          </w:p>
        </w:tc>
        <w:tc>
          <w:tcPr>
            <w:tcW w:type="dxa" w:w="1656"/>
          </w:tcPr>
          <w:p>
            <w:pPr>
              <w:spacing w:after="20" w:before="20" w:line="240" w:lineRule="auto"/>
              <w:jc w:val="center"/>
            </w:pPr>
            <w:r/>
            <w:r>
              <w:rPr>
                <w:rFonts w:ascii="Times New Roman" w:hAnsi="Times New Roman" w:cs="Times New Roman" w:eastAsia="Times New Roman"/>
                <w:sz w:val="16"/>
              </w:rPr>
              <w:t>-76.5% ± 5.9%</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-0.45 ± 0.06</w:t>
            </w:r>
          </w:p>
        </w:tc>
        <w:tc>
          <w:tcPr>
            <w:tcW w:type="dxa" w:w="1656"/>
          </w:tcPr>
          <w:p>
            <w:pPr>
              <w:spacing w:after="20" w:before="20" w:line="240" w:lineRule="auto"/>
              <w:jc w:val="center"/>
            </w:pPr>
            <w:r/>
            <w:r>
              <w:rPr>
                <w:rFonts w:ascii="Times New Roman" w:hAnsi="Times New Roman" w:cs="Times New Roman" w:eastAsia="Times New Roman"/>
                <w:sz w:val="16"/>
              </w:rPr>
              <w:t>41.4% ± 2.8%</w:t>
            </w:r>
          </w:p>
        </w:tc>
        <w:tc>
          <w:tcPr>
            <w:tcW w:type="dxa" w:w="1656"/>
          </w:tcPr>
          <w:p>
            <w:pPr>
              <w:spacing w:after="20" w:before="20" w:line="240" w:lineRule="auto"/>
              <w:jc w:val="center"/>
            </w:pPr>
            <w:r/>
            <w:r>
              <w:rPr>
                <w:rFonts w:ascii="Times New Roman" w:hAnsi="Times New Roman" w:cs="Times New Roman" w:eastAsia="Times New Roman"/>
                <w:sz w:val="16"/>
              </w:rPr>
              <w:t>-77.5% ± 4.8%</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-0.37 ± 0.05</w:t>
            </w:r>
          </w:p>
        </w:tc>
        <w:tc>
          <w:tcPr>
            <w:tcW w:type="dxa" w:w="1656"/>
          </w:tcPr>
          <w:p>
            <w:pPr>
              <w:spacing w:after="20" w:before="20" w:line="240" w:lineRule="auto"/>
              <w:jc w:val="center"/>
            </w:pPr>
            <w:r/>
            <w:r>
              <w:rPr>
                <w:rFonts w:ascii="Times New Roman" w:hAnsi="Times New Roman" w:cs="Times New Roman" w:eastAsia="Times New Roman"/>
                <w:sz w:val="16"/>
              </w:rPr>
              <w:t>27.5% ± 3.4%</w:t>
            </w:r>
          </w:p>
        </w:tc>
        <w:tc>
          <w:tcPr>
            <w:tcW w:type="dxa" w:w="1656"/>
          </w:tcPr>
          <w:p>
            <w:pPr>
              <w:spacing w:after="20" w:before="20" w:line="240" w:lineRule="auto"/>
              <w:jc w:val="center"/>
            </w:pPr>
            <w:r/>
            <w:r>
              <w:rPr>
                <w:rFonts w:ascii="Times New Roman" w:hAnsi="Times New Roman" w:cs="Times New Roman" w:eastAsia="Times New Roman"/>
                <w:sz w:val="16"/>
              </w:rPr>
              <w:t>-59.8% ± 6.3%</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2008 GFC</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0.47</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14.7%</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-26.6%</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0.66</w:t>
            </w:r>
          </w:p>
        </w:tc>
        <w:tc>
          <w:tcPr>
            <w:tcW w:type="dxa" w:w="1656"/>
          </w:tcPr>
          <w:p>
            <w:pPr>
              <w:spacing w:after="20" w:before="20" w:line="240" w:lineRule="auto"/>
              <w:jc w:val="center"/>
            </w:pPr>
            <w:r/>
            <w:r>
              <w:rPr>
                <w:rFonts w:ascii="Times New Roman" w:hAnsi="Times New Roman" w:cs="Times New Roman" w:eastAsia="Times New Roman"/>
                <w:sz w:val="16"/>
              </w:rPr>
              <w:t>16.0%</w:t>
            </w:r>
          </w:p>
        </w:tc>
        <w:tc>
          <w:tcPr>
            <w:tcW w:type="dxa" w:w="1656"/>
          </w:tcPr>
          <w:p>
            <w:pPr>
              <w:spacing w:after="20" w:before="20" w:line="240" w:lineRule="auto"/>
              <w:jc w:val="center"/>
            </w:pPr>
            <w:r/>
            <w:r>
              <w:rPr>
                <w:rFonts w:ascii="Times New Roman" w:hAnsi="Times New Roman" w:cs="Times New Roman" w:eastAsia="Times New Roman"/>
                <w:sz w:val="16"/>
              </w:rPr>
              <w:t>-19.1%</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0.36 ± 0.23</w:t>
            </w:r>
          </w:p>
        </w:tc>
        <w:tc>
          <w:tcPr>
            <w:tcW w:type="dxa" w:w="1656"/>
          </w:tcPr>
          <w:p>
            <w:pPr>
              <w:spacing w:after="20" w:before="20" w:line="240" w:lineRule="auto"/>
              <w:jc w:val="center"/>
            </w:pPr>
            <w:r/>
            <w:r>
              <w:rPr>
                <w:rFonts w:ascii="Times New Roman" w:hAnsi="Times New Roman" w:cs="Times New Roman" w:eastAsia="Times New Roman"/>
                <w:sz w:val="16"/>
              </w:rPr>
              <w:t>13.9% ± 3.5%</w:t>
            </w:r>
          </w:p>
        </w:tc>
        <w:tc>
          <w:tcPr>
            <w:tcW w:type="dxa" w:w="1656"/>
          </w:tcPr>
          <w:p>
            <w:pPr>
              <w:spacing w:after="20" w:before="20" w:line="240" w:lineRule="auto"/>
              <w:jc w:val="center"/>
            </w:pPr>
            <w:r/>
            <w:r>
              <w:rPr>
                <w:rFonts w:ascii="Times New Roman" w:hAnsi="Times New Roman" w:cs="Times New Roman" w:eastAsia="Times New Roman"/>
                <w:sz w:val="16"/>
              </w:rPr>
              <w:t>-25.1% ± 8.6%</w:t>
            </w:r>
          </w:p>
        </w:tc>
        <w:tc>
          <w:tcPr>
            <w:tcW w:type="dxa" w:w="1368"/>
          </w:tcPr>
          <w:p>
            <w:pPr>
              <w:spacing w:after="20" w:before="20" w:line="240" w:lineRule="auto"/>
              <w:jc w:val="center"/>
            </w:pPr>
            <w:r/>
            <w:r>
              <w:rPr>
                <w:rFonts w:ascii="Times New Roman" w:hAnsi="Times New Roman" w:cs="Times New Roman" w:eastAsia="Times New Roman"/>
                <w:sz w:val="16"/>
              </w:rPr>
              <w:t>67%</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0.30 ± 0.19</w:t>
            </w:r>
          </w:p>
        </w:tc>
        <w:tc>
          <w:tcPr>
            <w:tcW w:type="dxa" w:w="1656"/>
          </w:tcPr>
          <w:p>
            <w:pPr>
              <w:spacing w:after="20" w:before="20" w:line="240" w:lineRule="auto"/>
              <w:jc w:val="center"/>
            </w:pPr>
            <w:r/>
            <w:r>
              <w:rPr>
                <w:rFonts w:ascii="Times New Roman" w:hAnsi="Times New Roman" w:cs="Times New Roman" w:eastAsia="Times New Roman"/>
                <w:sz w:val="16"/>
              </w:rPr>
              <w:t>15.9% ± 3.7%</w:t>
            </w:r>
          </w:p>
        </w:tc>
        <w:tc>
          <w:tcPr>
            <w:tcW w:type="dxa" w:w="1656"/>
          </w:tcPr>
          <w:p>
            <w:pPr>
              <w:spacing w:after="20" w:before="20" w:line="240" w:lineRule="auto"/>
              <w:jc w:val="center"/>
            </w:pPr>
            <w:r/>
            <w:r>
              <w:rPr>
                <w:rFonts w:ascii="Times New Roman" w:hAnsi="Times New Roman" w:cs="Times New Roman" w:eastAsia="Times New Roman"/>
                <w:sz w:val="16"/>
              </w:rPr>
              <w:t>-29.7% ± 8.7%</w:t>
            </w:r>
          </w:p>
        </w:tc>
        <w:tc>
          <w:tcPr>
            <w:tcW w:type="dxa" w:w="1368"/>
          </w:tcPr>
          <w:p>
            <w:pPr>
              <w:spacing w:after="20" w:before="20" w:line="240" w:lineRule="auto"/>
              <w:jc w:val="center"/>
            </w:pPr>
            <w:r/>
            <w:r>
              <w:rPr>
                <w:rFonts w:ascii="Times New Roman" w:hAnsi="Times New Roman" w:cs="Times New Roman" w:eastAsia="Times New Roman"/>
                <w:sz w:val="16"/>
              </w:rPr>
              <w:t>33%</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0.59 ± 0.16</w:t>
            </w:r>
          </w:p>
        </w:tc>
        <w:tc>
          <w:tcPr>
            <w:tcW w:type="dxa" w:w="1656"/>
          </w:tcPr>
          <w:p>
            <w:pPr>
              <w:spacing w:after="20" w:before="20" w:line="240" w:lineRule="auto"/>
              <w:jc w:val="center"/>
            </w:pPr>
            <w:r/>
            <w:r>
              <w:rPr>
                <w:rFonts w:ascii="Times New Roman" w:hAnsi="Times New Roman" w:cs="Times New Roman" w:eastAsia="Times New Roman"/>
                <w:sz w:val="16"/>
              </w:rPr>
              <w:t>14.1% ± 0.9%</w:t>
            </w:r>
          </w:p>
        </w:tc>
        <w:tc>
          <w:tcPr>
            <w:tcW w:type="dxa" w:w="1656"/>
          </w:tcPr>
          <w:p>
            <w:pPr>
              <w:spacing w:after="20" w:before="20" w:line="240" w:lineRule="auto"/>
              <w:jc w:val="center"/>
            </w:pPr>
            <w:r/>
            <w:r>
              <w:rPr>
                <w:rFonts w:ascii="Times New Roman" w:hAnsi="Times New Roman" w:cs="Times New Roman" w:eastAsia="Times New Roman"/>
                <w:sz w:val="16"/>
              </w:rPr>
              <w:t>-24.1% ± 0.4%</w:t>
            </w:r>
          </w:p>
        </w:tc>
        <w:tc>
          <w:tcPr>
            <w:tcW w:type="dxa" w:w="1368"/>
          </w:tcPr>
          <w:p>
            <w:pPr>
              <w:spacing w:after="20" w:before="20" w:line="240" w:lineRule="auto"/>
              <w:jc w:val="center"/>
            </w:pPr>
            <w:r/>
            <w:r>
              <w:rPr>
                <w:rFonts w:ascii="Times New Roman" w:hAnsi="Times New Roman" w:cs="Times New Roman" w:eastAsia="Times New Roman"/>
                <w:sz w:val="16"/>
              </w:rPr>
              <w:t>50%</w:t>
            </w:r>
          </w:p>
        </w:tc>
      </w:tr>
      <w:tr>
        <w:trPr>
          <w:cantSplit w:val="true"/>
        </w:trPr>
        <w:tc>
          <w:tcPr>
            <w:tcW w:type="dxa" w:w="1656"/>
            <w:shd w:val="clear" w:color="auto" w:fill="F2F2F2"/>
          </w:tcPr>
          <w:p>
            <w:pPr>
              <w:spacing w:after="20" w:before="20" w:line="240" w:lineRule="auto"/>
              <w:jc w:val="left"/>
            </w:pPr>
            <w:r/>
            <w:r>
              <w:rPr>
                <w:rFonts w:ascii="Times New Roman" w:hAnsi="Times New Roman" w:cs="Times New Roman" w:eastAsia="Times New Roman"/>
                <w:sz w:val="16"/>
              </w:rPr>
              <w:t>COVID-19</w:t>
            </w:r>
          </w:p>
        </w:tc>
        <w:tc>
          <w:tcPr>
            <w:tcW w:type="dxa" w:w="1944"/>
            <w:shd w:val="clear" w:color="auto" w:fill="F2F2F2"/>
          </w:tcPr>
          <w:p>
            <w:pPr>
              <w:spacing w:after="20" w:before="20" w:line="240" w:lineRule="auto"/>
              <w:jc w:val="left"/>
            </w:pPr>
            <w:r/>
            <w:r>
              <w:rPr>
                <w:rFonts w:ascii="Times New Roman" w:hAnsi="Times New Roman" w:cs="Times New Roman" w:eastAsia="Times New Roman"/>
                <w:sz w:val="16"/>
              </w:rPr>
              <w:t>Equal-Weight</w:t>
            </w:r>
          </w:p>
        </w:tc>
        <w:tc>
          <w:tcPr>
            <w:tcW w:type="dxa" w:w="1440"/>
            <w:shd w:val="clear" w:color="auto" w:fill="F2F2F2"/>
          </w:tcPr>
          <w:p>
            <w:pPr>
              <w:spacing w:after="20" w:before="20" w:line="240" w:lineRule="auto"/>
              <w:jc w:val="center"/>
            </w:pPr>
            <w:r/>
            <w:r>
              <w:rPr>
                <w:rFonts w:ascii="Times New Roman" w:hAnsi="Times New Roman" w:cs="Times New Roman" w:eastAsia="Times New Roman"/>
                <w:sz w:val="16"/>
              </w:rPr>
              <w:t>1.03</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14.4%</w:t>
            </w:r>
          </w:p>
        </w:tc>
        <w:tc>
          <w:tcPr>
            <w:tcW w:type="dxa" w:w="1656"/>
            <w:shd w:val="clear" w:color="auto" w:fill="F2F2F2"/>
          </w:tcPr>
          <w:p>
            <w:pPr>
              <w:spacing w:after="20" w:before="20" w:line="240" w:lineRule="auto"/>
              <w:jc w:val="center"/>
            </w:pPr>
            <w:r/>
            <w:r>
              <w:rPr>
                <w:rFonts w:ascii="Times New Roman" w:hAnsi="Times New Roman" w:cs="Times New Roman" w:eastAsia="Times New Roman"/>
                <w:sz w:val="16"/>
              </w:rPr>
              <w:t>-15.4%</w:t>
            </w:r>
          </w:p>
        </w:tc>
        <w:tc>
          <w:tcPr>
            <w:tcW w:type="dxa" w:w="1368"/>
            <w:shd w:val="clear" w:color="auto" w:fill="F2F2F2"/>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Mean-Variance</w:t>
            </w:r>
          </w:p>
        </w:tc>
        <w:tc>
          <w:tcPr>
            <w:tcW w:type="dxa" w:w="1440"/>
          </w:tcPr>
          <w:p>
            <w:pPr>
              <w:spacing w:after="20" w:before="20" w:line="240" w:lineRule="auto"/>
              <w:jc w:val="center"/>
            </w:pPr>
            <w:r/>
            <w:r>
              <w:rPr>
                <w:rFonts w:ascii="Times New Roman" w:hAnsi="Times New Roman" w:cs="Times New Roman" w:eastAsia="Times New Roman"/>
                <w:sz w:val="16"/>
              </w:rPr>
              <w:t>1.15</w:t>
            </w:r>
          </w:p>
        </w:tc>
        <w:tc>
          <w:tcPr>
            <w:tcW w:type="dxa" w:w="1656"/>
          </w:tcPr>
          <w:p>
            <w:pPr>
              <w:spacing w:after="20" w:before="20" w:line="240" w:lineRule="auto"/>
              <w:jc w:val="center"/>
            </w:pPr>
            <w:r/>
            <w:r>
              <w:rPr>
                <w:rFonts w:ascii="Times New Roman" w:hAnsi="Times New Roman" w:cs="Times New Roman" w:eastAsia="Times New Roman"/>
                <w:sz w:val="16"/>
              </w:rPr>
              <w:t>14.9%</w:t>
            </w:r>
          </w:p>
        </w:tc>
        <w:tc>
          <w:tcPr>
            <w:tcW w:type="dxa" w:w="1656"/>
          </w:tcPr>
          <w:p>
            <w:pPr>
              <w:spacing w:after="20" w:before="20" w:line="240" w:lineRule="auto"/>
              <w:jc w:val="center"/>
            </w:pPr>
            <w:r/>
            <w:r>
              <w:rPr>
                <w:rFonts w:ascii="Times New Roman" w:hAnsi="Times New Roman" w:cs="Times New Roman" w:eastAsia="Times New Roman"/>
                <w:sz w:val="16"/>
              </w:rPr>
              <w:t>-12.4%</w:t>
            </w:r>
          </w:p>
        </w:tc>
        <w:tc>
          <w:tcPr>
            <w:tcW w:type="dxa" w:w="1368"/>
          </w:tcPr>
          <w:p>
            <w:pPr>
              <w:spacing w:after="20" w:before="20" w:line="240" w:lineRule="auto"/>
              <w:jc w:val="center"/>
            </w:pPr>
            <w:r/>
            <w:r>
              <w:rPr>
                <w:rFonts w:ascii="Times New Roman" w:hAnsi="Times New Roman" w:cs="Times New Roman" w:eastAsia="Times New Roman"/>
                <w:sz w:val="16"/>
              </w:rPr>
              <w:t>n/a</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(full)</w:t>
            </w:r>
          </w:p>
        </w:tc>
        <w:tc>
          <w:tcPr>
            <w:tcW w:type="dxa" w:w="1440"/>
          </w:tcPr>
          <w:p>
            <w:pPr>
              <w:spacing w:after="20" w:before="20" w:line="240" w:lineRule="auto"/>
              <w:jc w:val="center"/>
            </w:pPr>
            <w:r/>
            <w:r>
              <w:rPr>
                <w:rFonts w:ascii="Times New Roman" w:hAnsi="Times New Roman" w:cs="Times New Roman" w:eastAsia="Times New Roman"/>
                <w:sz w:val="16"/>
              </w:rPr>
              <w:t>0.90 ± 0.12</w:t>
            </w:r>
          </w:p>
        </w:tc>
        <w:tc>
          <w:tcPr>
            <w:tcW w:type="dxa" w:w="1656"/>
          </w:tcPr>
          <w:p>
            <w:pPr>
              <w:spacing w:after="20" w:before="20" w:line="240" w:lineRule="auto"/>
              <w:jc w:val="center"/>
            </w:pPr>
            <w:r/>
            <w:r>
              <w:rPr>
                <w:rFonts w:ascii="Times New Roman" w:hAnsi="Times New Roman" w:cs="Times New Roman" w:eastAsia="Times New Roman"/>
                <w:sz w:val="16"/>
              </w:rPr>
              <w:t>19.2% ± 3.5%</w:t>
            </w:r>
          </w:p>
        </w:tc>
        <w:tc>
          <w:tcPr>
            <w:tcW w:type="dxa" w:w="1656"/>
          </w:tcPr>
          <w:p>
            <w:pPr>
              <w:spacing w:after="20" w:before="20" w:line="240" w:lineRule="auto"/>
              <w:jc w:val="center"/>
            </w:pPr>
            <w:r/>
            <w:r>
              <w:rPr>
                <w:rFonts w:ascii="Times New Roman" w:hAnsi="Times New Roman" w:cs="Times New Roman" w:eastAsia="Times New Roman"/>
                <w:sz w:val="16"/>
              </w:rPr>
              <w:t>-21.5% ± 7.1%</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(no regime)</w:t>
            </w:r>
          </w:p>
        </w:tc>
        <w:tc>
          <w:tcPr>
            <w:tcW w:type="dxa" w:w="1440"/>
          </w:tcPr>
          <w:p>
            <w:pPr>
              <w:spacing w:after="20" w:before="20" w:line="240" w:lineRule="auto"/>
              <w:jc w:val="center"/>
            </w:pPr>
            <w:r/>
            <w:r>
              <w:rPr>
                <w:rFonts w:ascii="Times New Roman" w:hAnsi="Times New Roman" w:cs="Times New Roman" w:eastAsia="Times New Roman"/>
                <w:sz w:val="16"/>
              </w:rPr>
              <w:t>0.97 ± 0.13</w:t>
            </w:r>
          </w:p>
        </w:tc>
        <w:tc>
          <w:tcPr>
            <w:tcW w:type="dxa" w:w="1656"/>
          </w:tcPr>
          <w:p>
            <w:pPr>
              <w:spacing w:after="20" w:before="20" w:line="240" w:lineRule="auto"/>
              <w:jc w:val="center"/>
            </w:pPr>
            <w:r/>
            <w:r>
              <w:rPr>
                <w:rFonts w:ascii="Times New Roman" w:hAnsi="Times New Roman" w:cs="Times New Roman" w:eastAsia="Times New Roman"/>
                <w:sz w:val="16"/>
              </w:rPr>
              <w:t>19.6% ± 2.5%</w:t>
            </w:r>
          </w:p>
        </w:tc>
        <w:tc>
          <w:tcPr>
            <w:tcW w:type="dxa" w:w="1656"/>
          </w:tcPr>
          <w:p>
            <w:pPr>
              <w:spacing w:after="20" w:before="20" w:line="240" w:lineRule="auto"/>
              <w:jc w:val="center"/>
            </w:pPr>
            <w:r/>
            <w:r>
              <w:rPr>
                <w:rFonts w:ascii="Times New Roman" w:hAnsi="Times New Roman" w:cs="Times New Roman" w:eastAsia="Times New Roman"/>
                <w:sz w:val="16"/>
              </w:rPr>
              <w:t>-21.4% ± 5.1%</w:t>
            </w:r>
          </w:p>
        </w:tc>
        <w:tc>
          <w:tcPr>
            <w:tcW w:type="dxa" w:w="1368"/>
          </w:tcPr>
          <w:p>
            <w:pPr>
              <w:spacing w:after="20" w:before="20" w:line="240" w:lineRule="auto"/>
              <w:jc w:val="center"/>
            </w:pPr>
            <w:r/>
            <w:r>
              <w:rPr>
                <w:rFonts w:ascii="Times New Roman" w:hAnsi="Times New Roman" w:cs="Times New Roman" w:eastAsia="Times New Roman"/>
                <w:sz w:val="16"/>
              </w:rPr>
              <w:t>0%</w:t>
            </w:r>
          </w:p>
        </w:tc>
      </w:tr>
      <w:tr>
        <w:trPr>
          <w:cantSplit w:val="true"/>
        </w:trPr>
        <w:tc>
          <w:tcPr>
            <w:tcW w:type="dxa" w:w="1656"/>
          </w:tcPr>
          <w:p>
            <w:pPr>
              <w:spacing w:after="20" w:before="20" w:line="240" w:lineRule="auto"/>
              <w:jc w:val="left"/>
            </w:pPr>
            <w:r/>
          </w:p>
        </w:tc>
        <w:tc>
          <w:tcPr>
            <w:tcW w:type="dxa" w:w="1944"/>
          </w:tcPr>
          <w:p>
            <w:pPr>
              <w:spacing w:after="20" w:before="20" w:line="240" w:lineRule="auto"/>
              <w:jc w:val="left"/>
            </w:pPr>
            <w:r/>
            <w:r>
              <w:rPr>
                <w:rFonts w:ascii="Times New Roman" w:hAnsi="Times New Roman" w:cs="Times New Roman" w:eastAsia="Times New Roman"/>
                <w:sz w:val="16"/>
              </w:rPr>
              <w:t>Adaptive (untrained)</w:t>
            </w:r>
          </w:p>
        </w:tc>
        <w:tc>
          <w:tcPr>
            <w:tcW w:type="dxa" w:w="1440"/>
          </w:tcPr>
          <w:p>
            <w:pPr>
              <w:spacing w:after="20" w:before="20" w:line="240" w:lineRule="auto"/>
              <w:jc w:val="center"/>
            </w:pPr>
            <w:r/>
            <w:r>
              <w:rPr>
                <w:rFonts w:ascii="Times New Roman" w:hAnsi="Times New Roman" w:cs="Times New Roman" w:eastAsia="Times New Roman"/>
                <w:sz w:val="16"/>
              </w:rPr>
              <w:t>1.02 ± 0.05</w:t>
            </w:r>
          </w:p>
        </w:tc>
        <w:tc>
          <w:tcPr>
            <w:tcW w:type="dxa" w:w="1656"/>
          </w:tcPr>
          <w:p>
            <w:pPr>
              <w:spacing w:after="20" w:before="20" w:line="240" w:lineRule="auto"/>
              <w:jc w:val="center"/>
            </w:pPr>
            <w:r/>
            <w:r>
              <w:rPr>
                <w:rFonts w:ascii="Times New Roman" w:hAnsi="Times New Roman" w:cs="Times New Roman" w:eastAsia="Times New Roman"/>
                <w:sz w:val="16"/>
              </w:rPr>
              <w:t>14.1% ± 0.8%</w:t>
            </w:r>
          </w:p>
        </w:tc>
        <w:tc>
          <w:tcPr>
            <w:tcW w:type="dxa" w:w="1656"/>
          </w:tcPr>
          <w:p>
            <w:pPr>
              <w:spacing w:after="20" w:before="20" w:line="240" w:lineRule="auto"/>
              <w:jc w:val="center"/>
            </w:pPr>
            <w:r/>
            <w:r>
              <w:rPr>
                <w:rFonts w:ascii="Times New Roman" w:hAnsi="Times New Roman" w:cs="Times New Roman" w:eastAsia="Times New Roman"/>
                <w:sz w:val="16"/>
              </w:rPr>
              <w:t>-14.0% ± 0.1%</w:t>
            </w:r>
          </w:p>
        </w:tc>
        <w:tc>
          <w:tcPr>
            <w:tcW w:type="dxa" w:w="1368"/>
          </w:tcPr>
          <w:p>
            <w:pPr>
              <w:spacing w:after="20" w:before="20" w:line="240" w:lineRule="auto"/>
              <w:jc w:val="center"/>
            </w:pPr>
            <w:r/>
            <w:r>
              <w:rPr>
                <w:rFonts w:ascii="Times New Roman" w:hAnsi="Times New Roman" w:cs="Times New Roman" w:eastAsia="Times New Roman"/>
                <w:sz w:val="16"/>
              </w:rPr>
              <w:t>33%</w:t>
            </w:r>
          </w:p>
        </w:tc>
      </w:tr>
    </w:tbl>
    <w:p>
      <w:pPr>
        <w:keepNext w:val="0"/>
        <w:spacing w:after="160" w:before="40" w:line="240" w:lineRule="auto"/>
        <w:jc w:val="both"/>
      </w:pPr>
      <w:r>
        <w:rPr>
          <w:rFonts w:ascii="Times New Roman" w:hAnsi="Times New Roman" w:cs="Times New Roman" w:eastAsia="Times New Roman"/>
          <w:sz w:val="20"/>
        </w:rPr>
        <w:t>Baselines are deterministic. The last column is the share of seeds in which the adaptive variant has lower volatility than both baselines.</w:t>
      </w:r>
    </w:p>
    <w:p>
      <w:pPr>
        <w:keepNext/>
        <w:spacing w:after="60" w:before="80" w:line="240" w:lineRule="auto"/>
        <w:jc w:val="center"/>
      </w:pPr>
      <w:r>
        <w:drawing>
          <wp:inline xmlns:a="http://schemas.openxmlformats.org/drawingml/2006/main" xmlns:pic="http://schemas.openxmlformats.org/drawingml/2006/picture">
            <wp:extent cx="5669280" cy="2298357"/>
            <wp:docPr id="49" name="Picture 49"/>
            <wp:cNvGraphicFramePr>
              <a:graphicFrameLocks noChangeAspect="1"/>
            </wp:cNvGraphicFramePr>
            <a:graphic>
              <a:graphicData uri="http://schemas.openxmlformats.org/drawingml/2006/picture">
                <pic:pic>
                  <pic:nvPicPr>
                    <pic:cNvPr id="0" name="fig_seed_ablation.png"/>
                    <pic:cNvPicPr/>
                  </pic:nvPicPr>
                  <pic:blipFill>
                    <a:blip r:embed="rId60"/>
                    <a:stretch>
                      <a:fillRect/>
                    </a:stretch>
                  </pic:blipFill>
                  <pic:spPr>
                    <a:xfrm>
                      <a:off x="0" y="0"/>
                      <a:ext cx="5669280" cy="2298357"/>
                    </a:xfrm>
                    <a:prstGeom prst="rect"/>
                  </pic:spPr>
                </pic:pic>
              </a:graphicData>
            </a:graphic>
          </wp:inline>
        </w:drawing>
      </w:r>
    </w:p>
    <w:p>
      <w:pPr>
        <w:keepNext w:val="0"/>
        <w:spacing w:after="200" w:before="0" w:line="240" w:lineRule="auto"/>
        <w:jc w:val="center"/>
      </w:pPr>
      <w:bookmarkStart w:id="1108" w:name="_RefApo1108"/>
      <w:r>
        <w:rPr>
          <w:rFonts w:ascii="Times New Roman" w:hAnsi="Times New Roman" w:cs="Times New Roman" w:eastAsia="Times New Roman"/>
          <w:b/>
          <w:sz w:val="20"/>
        </w:rPr>
        <w:t xml:space="preserve">Figure 7.9 </w:t>
      </w:r>
      <w:r>
        <w:rPr>
          <w:rFonts w:ascii="Times New Roman" w:hAnsi="Times New Roman" w:cs="Times New Roman" w:eastAsia="Times New Roman"/>
          <w:sz w:val="20"/>
        </w:rPr>
        <w:t>Out-of-sample Sharpe ratio of the adaptive policy across six seeds; dashed lines are the baselines.</w:t>
      </w:r>
      <w:bookmarkEnd w:id="1108"/>
    </w:p>
    <w:p>
      <w:pPr>
        <w:keepNext w:val="0"/>
        <w:spacing w:after="120" w:before="0" w:line="276" w:lineRule="auto"/>
        <w:jc w:val="both"/>
      </w:pPr>
      <w:r>
        <w:rPr>
          <w:rFonts w:ascii="Times New Roman" w:hAnsi="Times New Roman" w:cs="Times New Roman" w:eastAsia="Times New Roman"/>
          <w:sz w:val="24"/>
        </w:rPr>
        <w:t>For the matcher, replacing the trained Transformer with an untrained one, the raw shape, PCA or seven summary statistics changes balanced accuracy by at most 0.022 (Table 7.2). The leave-one-event-out rates (Table 7.3) are similar: summary statistics are highest for COVID-19 (96 against 93 percent for the trained encoder), the untrained encoder is highest for dot-com (96 against 90 percent), and the trained encoder is above the raw features for dot-com and COVID-19. The useful signal sits in the resampled shape itself, and at this data scale the Transformer neither adds to it nor removes any of it.</w:t>
      </w:r>
    </w:p>
    <w:p>
      <w:pPr>
        <w:keepNext/>
        <w:spacing w:after="120" w:before="200" w:line="276" w:lineRule="auto"/>
        <w:jc w:val="left"/>
        <w:outlineLvl w:val="1"/>
      </w:pPr>
      <w:bookmarkStart w:id="1109" w:name="_RefApo1109"/>
      <w:r>
        <w:rPr>
          <w:rFonts w:ascii="Times New Roman" w:hAnsi="Times New Roman" w:cs="Times New Roman" w:eastAsia="Times New Roman"/>
          <w:b/>
          <w:sz w:val="28"/>
        </w:rPr>
        <w:t>7.6 Comparison with Existing Methods</w:t>
      </w:r>
      <w:bookmarkEnd w:id="1109"/>
    </w:p>
    <w:p>
      <w:pPr>
        <w:keepNext w:val="0"/>
        <w:spacing w:after="120" w:before="0" w:line="276" w:lineRule="auto"/>
        <w:jc w:val="both"/>
      </w:pPr>
      <w:r>
        <w:rPr>
          <w:rFonts w:ascii="Times New Roman" w:hAnsi="Times New Roman" w:cs="Times New Roman" w:eastAsia="Times New Roman"/>
          <w:sz w:val="24"/>
        </w:rPr>
        <w:t>A number-for-number comparison with the four reviewed studies is not possible. They use different data, assets, periods and costs, and their code and data were not available to us. We therefore compare against equal-weight and mean-variance under one protocol, and compare capabilities with the reviewed approaches in Table 7.8, using only the properties that those studies report.</w:t>
      </w:r>
    </w:p>
    <w:p>
      <w:pPr>
        <w:keepNext/>
        <w:spacing w:after="60" w:before="160" w:line="240" w:lineRule="auto"/>
        <w:jc w:val="center"/>
      </w:pPr>
      <w:bookmarkStart w:id="1110" w:name="_RefApo1110"/>
      <w:r>
        <w:rPr>
          <w:rFonts w:ascii="Times New Roman" w:hAnsi="Times New Roman" w:cs="Times New Roman" w:eastAsia="Times New Roman"/>
          <w:b/>
          <w:sz w:val="20"/>
        </w:rPr>
        <w:t xml:space="preserve">Table 7.8 </w:t>
      </w:r>
      <w:r>
        <w:rPr>
          <w:rFonts w:ascii="Times New Roman" w:hAnsi="Times New Roman" w:cs="Times New Roman" w:eastAsia="Times New Roman"/>
          <w:sz w:val="20"/>
        </w:rPr>
        <w:t>Capability comparison with the reviewed studies.</w:t>
      </w:r>
      <w:bookmarkEnd w:id="1110"/>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tblGrid>
      <w:tr>
        <w:trPr>
          <w:tblHeader w:val="true"/>
        </w:trPr>
        <w:tc>
          <w:tcPr>
            <w:tcW w:type="dxa" w:w="2088"/>
            <w:shd w:val="clear" w:color="auto" w:fill="D9E2F3"/>
          </w:tcPr>
          <w:p>
            <w:pPr>
              <w:spacing w:after="20" w:before="20" w:line="240" w:lineRule="auto"/>
              <w:jc w:val="left"/>
            </w:pPr>
            <w:r/>
            <w:r>
              <w:rPr>
                <w:rFonts w:ascii="Times New Roman" w:hAnsi="Times New Roman" w:cs="Times New Roman" w:eastAsia="Times New Roman"/>
                <w:b/>
                <w:sz w:val="16"/>
              </w:rPr>
              <w:t>Capability</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Mean-Variance / 1/N</w:t>
            </w:r>
          </w:p>
        </w:tc>
        <w:tc>
          <w:tcPr>
            <w:tcW w:type="dxa" w:w="1152"/>
            <w:shd w:val="clear" w:color="auto" w:fill="D9E2F3"/>
          </w:tcPr>
          <w:p>
            <w:pPr>
              <w:spacing w:after="20" w:before="20" w:line="240" w:lineRule="auto"/>
              <w:jc w:val="center"/>
            </w:pPr>
            <w:r/>
            <w:r>
              <w:rPr>
                <w:rFonts w:ascii="Times New Roman" w:hAnsi="Times New Roman" w:cs="Times New Roman" w:eastAsia="Times New Roman"/>
                <w:b/>
                <w:sz w:val="16"/>
              </w:rPr>
              <w:t>Zhang (GAT)</w:t>
            </w:r>
          </w:p>
        </w:tc>
        <w:tc>
          <w:tcPr>
            <w:tcW w:type="dxa" w:w="1008"/>
            <w:shd w:val="clear" w:color="auto" w:fill="D9E2F3"/>
          </w:tcPr>
          <w:p>
            <w:pPr>
              <w:spacing w:after="20" w:before="20" w:line="240" w:lineRule="auto"/>
              <w:jc w:val="center"/>
            </w:pPr>
            <w:r/>
            <w:r>
              <w:rPr>
                <w:rFonts w:ascii="Times New Roman" w:hAnsi="Times New Roman" w:cs="Times New Roman" w:eastAsia="Times New Roman"/>
                <w:b/>
                <w:sz w:val="16"/>
              </w:rPr>
              <w:t>DRL-APO</w:t>
            </w:r>
          </w:p>
        </w:tc>
        <w:tc>
          <w:tcPr>
            <w:tcW w:type="dxa" w:w="1080"/>
            <w:shd w:val="clear" w:color="auto" w:fill="D9E2F3"/>
          </w:tcPr>
          <w:p>
            <w:pPr>
              <w:spacing w:after="20" w:before="20" w:line="240" w:lineRule="auto"/>
              <w:jc w:val="center"/>
            </w:pPr>
            <w:r/>
            <w:r>
              <w:rPr>
                <w:rFonts w:ascii="Times New Roman" w:hAnsi="Times New Roman" w:cs="Times New Roman" w:eastAsia="Times New Roman"/>
                <w:b/>
                <w:sz w:val="16"/>
              </w:rPr>
              <w:t>RL-APM</w:t>
            </w:r>
          </w:p>
        </w:tc>
        <w:tc>
          <w:tcPr>
            <w:tcW w:type="dxa" w:w="1224"/>
            <w:shd w:val="clear" w:color="auto" w:fill="D9E2F3"/>
          </w:tcPr>
          <w:p>
            <w:pPr>
              <w:spacing w:after="20" w:before="20" w:line="240" w:lineRule="auto"/>
              <w:jc w:val="center"/>
            </w:pPr>
            <w:r/>
            <w:r>
              <w:rPr>
                <w:rFonts w:ascii="Times New Roman" w:hAnsi="Times New Roman" w:cs="Times New Roman" w:eastAsia="Times New Roman"/>
                <w:b/>
                <w:sz w:val="16"/>
              </w:rPr>
              <w:t>Regime-aware RL</w:t>
            </w:r>
          </w:p>
        </w:tc>
        <w:tc>
          <w:tcPr>
            <w:tcW w:type="dxa" w:w="1584"/>
            <w:shd w:val="clear" w:color="auto" w:fill="D9E2F3"/>
          </w:tcPr>
          <w:p>
            <w:pPr>
              <w:spacing w:after="20" w:before="20" w:line="240" w:lineRule="auto"/>
              <w:jc w:val="center"/>
            </w:pPr>
            <w:r/>
            <w:r>
              <w:rPr>
                <w:rFonts w:ascii="Times New Roman" w:hAnsi="Times New Roman" w:cs="Times New Roman" w:eastAsia="Times New Roman"/>
                <w:b/>
                <w:sz w:val="16"/>
              </w:rPr>
              <w:t>This work</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Multi-asset allocation</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152"/>
          </w:tcPr>
          <w:p>
            <w:pPr>
              <w:spacing w:after="20" w:before="20" w:line="240" w:lineRule="auto"/>
              <w:jc w:val="center"/>
            </w:pPr>
            <w:r/>
            <w:r>
              <w:rPr>
                <w:rFonts w:ascii="Times New Roman" w:hAnsi="Times New Roman" w:cs="Times New Roman" w:eastAsia="Times New Roman"/>
                <w:sz w:val="16"/>
              </w:rPr>
              <w:t>Yes</w:t>
            </w:r>
          </w:p>
        </w:tc>
        <w:tc>
          <w:tcPr>
            <w:tcW w:type="dxa" w:w="1008"/>
          </w:tcPr>
          <w:p>
            <w:pPr>
              <w:spacing w:after="20" w:before="20" w:line="240" w:lineRule="auto"/>
              <w:jc w:val="center"/>
            </w:pPr>
            <w:r/>
            <w:r>
              <w:rPr>
                <w:rFonts w:ascii="Times New Roman" w:hAnsi="Times New Roman" w:cs="Times New Roman" w:eastAsia="Times New Roman"/>
                <w:sz w:val="16"/>
              </w:rPr>
              <w:t>Yes</w:t>
            </w:r>
          </w:p>
        </w:tc>
        <w:tc>
          <w:tcPr>
            <w:tcW w:type="dxa" w:w="1080"/>
          </w:tcPr>
          <w:p>
            <w:pPr>
              <w:spacing w:after="20" w:before="20" w:line="240" w:lineRule="auto"/>
              <w:jc w:val="center"/>
            </w:pPr>
            <w:r/>
            <w:r>
              <w:rPr>
                <w:rFonts w:ascii="Times New Roman" w:hAnsi="Times New Roman" w:cs="Times New Roman" w:eastAsia="Times New Roman"/>
                <w:sz w:val="16"/>
              </w:rPr>
              <w:t>No (single stock)</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584"/>
          </w:tcPr>
          <w:p>
            <w:pPr>
              <w:spacing w:after="20" w:before="20" w:line="240" w:lineRule="auto"/>
              <w:jc w:val="center"/>
            </w:pPr>
            <w:r/>
            <w:r>
              <w:rPr>
                <w:rFonts w:ascii="Times New Roman" w:hAnsi="Times New Roman" w:cs="Times New Roman" w:eastAsia="Times New Roman"/>
                <w:sz w:val="16"/>
              </w:rPr>
              <w:t>Yes (3 to 4 assets)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Explicit regime detection</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w:t>
            </w:r>
          </w:p>
        </w:tc>
        <w:tc>
          <w:tcPr>
            <w:tcW w:type="dxa" w:w="1080"/>
          </w:tcPr>
          <w:p>
            <w:pPr>
              <w:spacing w:after="20" w:before="20" w:line="240" w:lineRule="auto"/>
              <w:jc w:val="center"/>
            </w:pPr>
            <w:r/>
            <w:r>
              <w:rPr>
                <w:rFonts w:ascii="Times New Roman" w:hAnsi="Times New Roman" w:cs="Times New Roman" w:eastAsia="Times New Roman"/>
                <w:sz w:val="16"/>
              </w:rPr>
              <w:t>No</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584"/>
          </w:tcPr>
          <w:p>
            <w:pPr>
              <w:spacing w:after="20" w:before="20" w:line="240" w:lineRule="auto"/>
              <w:jc w:val="center"/>
            </w:pPr>
            <w:r/>
            <w:r>
              <w:rPr>
                <w:rFonts w:ascii="Times New Roman" w:hAnsi="Times New Roman" w:cs="Times New Roman" w:eastAsia="Times New Roman"/>
                <w:sz w:val="16"/>
              </w:rPr>
              <w:t>Yes (HMM)</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Transaction costs in objective</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Not reported</w:t>
            </w:r>
          </w:p>
        </w:tc>
        <w:tc>
          <w:tcPr>
            <w:tcW w:type="dxa" w:w="1080"/>
          </w:tcPr>
          <w:p>
            <w:pPr>
              <w:spacing w:after="20" w:before="20" w:line="240" w:lineRule="auto"/>
              <w:jc w:val="center"/>
            </w:pPr>
            <w:r/>
            <w:r>
              <w:rPr>
                <w:rFonts w:ascii="Times New Roman" w:hAnsi="Times New Roman" w:cs="Times New Roman" w:eastAsia="Times New Roman"/>
                <w:sz w:val="16"/>
              </w:rPr>
              <w:t>Ignored</w:t>
            </w:r>
          </w:p>
        </w:tc>
        <w:tc>
          <w:tcPr>
            <w:tcW w:type="dxa" w:w="1224"/>
          </w:tcPr>
          <w:p>
            <w:pPr>
              <w:spacing w:after="20" w:before="20" w:line="240" w:lineRule="auto"/>
              <w:jc w:val="center"/>
            </w:pPr>
            <w:r/>
            <w:r>
              <w:rPr>
                <w:rFonts w:ascii="Times New Roman" w:hAnsi="Times New Roman" w:cs="Times New Roman" w:eastAsia="Times New Roman"/>
                <w:sz w:val="16"/>
              </w:rPr>
              <w:t>Not reported</w:t>
            </w:r>
          </w:p>
        </w:tc>
        <w:tc>
          <w:tcPr>
            <w:tcW w:type="dxa" w:w="1584"/>
          </w:tcPr>
          <w:p>
            <w:pPr>
              <w:spacing w:after="20" w:before="20" w:line="240" w:lineRule="auto"/>
              <w:jc w:val="center"/>
            </w:pPr>
            <w:r/>
            <w:r>
              <w:rPr>
                <w:rFonts w:ascii="Times New Roman" w:hAnsi="Times New Roman" w:cs="Times New Roman" w:eastAsia="Times New Roman"/>
                <w:sz w:val="16"/>
              </w:rPr>
              <w:t>Yes (turnover and 5 bps)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Historical-analogue comparison</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152"/>
          </w:tcPr>
          <w:p>
            <w:pPr>
              <w:spacing w:after="20" w:before="20" w:line="240" w:lineRule="auto"/>
              <w:jc w:val="center"/>
            </w:pPr>
            <w:r/>
            <w:r>
              <w:rPr>
                <w:rFonts w:ascii="Times New Roman" w:hAnsi="Times New Roman" w:cs="Times New Roman" w:eastAsia="Times New Roman"/>
                <w:sz w:val="16"/>
              </w:rPr>
              <w:t>No</w:t>
            </w:r>
          </w:p>
        </w:tc>
        <w:tc>
          <w:tcPr>
            <w:tcW w:type="dxa" w:w="1008"/>
          </w:tcPr>
          <w:p>
            <w:pPr>
              <w:spacing w:after="20" w:before="20" w:line="240" w:lineRule="auto"/>
              <w:jc w:val="center"/>
            </w:pPr>
            <w:r/>
            <w:r>
              <w:rPr>
                <w:rFonts w:ascii="Times New Roman" w:hAnsi="Times New Roman" w:cs="Times New Roman" w:eastAsia="Times New Roman"/>
                <w:sz w:val="16"/>
              </w:rPr>
              <w:t>No</w:t>
            </w:r>
          </w:p>
        </w:tc>
        <w:tc>
          <w:tcPr>
            <w:tcW w:type="dxa" w:w="1080"/>
          </w:tcPr>
          <w:p>
            <w:pPr>
              <w:spacing w:after="20" w:before="20" w:line="240" w:lineRule="auto"/>
              <w:jc w:val="center"/>
            </w:pPr>
            <w:r/>
            <w:r>
              <w:rPr>
                <w:rFonts w:ascii="Times New Roman" w:hAnsi="Times New Roman" w:cs="Times New Roman" w:eastAsia="Times New Roman"/>
                <w:sz w:val="16"/>
              </w:rPr>
              <w:t>No</w:t>
            </w:r>
          </w:p>
        </w:tc>
        <w:tc>
          <w:tcPr>
            <w:tcW w:type="dxa" w:w="1224"/>
          </w:tcPr>
          <w:p>
            <w:pPr>
              <w:spacing w:after="20" w:before="20" w:line="240" w:lineRule="auto"/>
              <w:jc w:val="center"/>
            </w:pPr>
            <w:r/>
            <w:r>
              <w:rPr>
                <w:rFonts w:ascii="Times New Roman" w:hAnsi="Times New Roman" w:cs="Times New Roman" w:eastAsia="Times New Roman"/>
                <w:sz w:val="16"/>
              </w:rPr>
              <w:t>No</w:t>
            </w:r>
          </w:p>
        </w:tc>
        <w:tc>
          <w:tcPr>
            <w:tcW w:type="dxa" w:w="1584"/>
          </w:tcPr>
          <w:p>
            <w:pPr>
              <w:spacing w:after="20" w:before="20" w:line="240" w:lineRule="auto"/>
              <w:jc w:val="center"/>
            </w:pPr>
            <w:r/>
            <w:r>
              <w:rPr>
                <w:rFonts w:ascii="Times New Roman" w:hAnsi="Times New Roman" w:cs="Times New Roman" w:eastAsia="Times New Roman"/>
                <w:sz w:val="16"/>
              </w:rPr>
              <w:t>Yes (Transformer and HDBSCAN)</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Interpretable output</w:t>
            </w:r>
          </w:p>
        </w:tc>
        <w:tc>
          <w:tcPr>
            <w:tcW w:type="dxa" w:w="1224"/>
          </w:tcPr>
          <w:p>
            <w:pPr>
              <w:spacing w:after="20" w:before="20" w:line="240" w:lineRule="auto"/>
              <w:jc w:val="center"/>
            </w:pPr>
            <w:r/>
            <w:r>
              <w:rPr>
                <w:rFonts w:ascii="Times New Roman" w:hAnsi="Times New Roman" w:cs="Times New Roman" w:eastAsia="Times New Roman"/>
                <w:sz w:val="16"/>
              </w:rPr>
              <w:t>Yes</w:t>
            </w:r>
          </w:p>
        </w:tc>
        <w:tc>
          <w:tcPr>
            <w:tcW w:type="dxa" w:w="1152"/>
          </w:tcPr>
          <w:p>
            <w:pPr>
              <w:spacing w:after="20" w:before="20" w:line="240" w:lineRule="auto"/>
              <w:jc w:val="center"/>
            </w:pPr>
            <w:r/>
            <w:r>
              <w:rPr>
                <w:rFonts w:ascii="Times New Roman" w:hAnsi="Times New Roman" w:cs="Times New Roman" w:eastAsia="Times New Roman"/>
                <w:sz w:val="16"/>
              </w:rPr>
              <w:t>Low</w:t>
            </w:r>
          </w:p>
        </w:tc>
        <w:tc>
          <w:tcPr>
            <w:tcW w:type="dxa" w:w="1008"/>
          </w:tcPr>
          <w:p>
            <w:pPr>
              <w:spacing w:after="20" w:before="20" w:line="240" w:lineRule="auto"/>
              <w:jc w:val="center"/>
            </w:pPr>
            <w:r/>
            <w:r>
              <w:rPr>
                <w:rFonts w:ascii="Times New Roman" w:hAnsi="Times New Roman" w:cs="Times New Roman" w:eastAsia="Times New Roman"/>
                <w:sz w:val="16"/>
              </w:rPr>
              <w:t>Low</w:t>
            </w:r>
          </w:p>
        </w:tc>
        <w:tc>
          <w:tcPr>
            <w:tcW w:type="dxa" w:w="1080"/>
          </w:tcPr>
          <w:p>
            <w:pPr>
              <w:spacing w:after="20" w:before="20" w:line="240" w:lineRule="auto"/>
              <w:jc w:val="center"/>
            </w:pPr>
            <w:r/>
            <w:r>
              <w:rPr>
                <w:rFonts w:ascii="Times New Roman" w:hAnsi="Times New Roman" w:cs="Times New Roman" w:eastAsia="Times New Roman"/>
                <w:sz w:val="16"/>
              </w:rPr>
              <w:t>Medium</w:t>
            </w:r>
          </w:p>
        </w:tc>
        <w:tc>
          <w:tcPr>
            <w:tcW w:type="dxa" w:w="1224"/>
          </w:tcPr>
          <w:p>
            <w:pPr>
              <w:spacing w:after="20" w:before="20" w:line="240" w:lineRule="auto"/>
              <w:jc w:val="center"/>
            </w:pPr>
            <w:r/>
            <w:r>
              <w:rPr>
                <w:rFonts w:ascii="Times New Roman" w:hAnsi="Times New Roman" w:cs="Times New Roman" w:eastAsia="Times New Roman"/>
                <w:sz w:val="16"/>
              </w:rPr>
              <w:t>Medium (LSTM)</w:t>
            </w:r>
          </w:p>
        </w:tc>
        <w:tc>
          <w:tcPr>
            <w:tcW w:type="dxa" w:w="1584"/>
          </w:tcPr>
          <w:p>
            <w:pPr>
              <w:spacing w:after="20" w:before="20" w:line="240" w:lineRule="auto"/>
              <w:jc w:val="center"/>
            </w:pPr>
            <w:r/>
            <w:r>
              <w:rPr>
                <w:rFonts w:ascii="Times New Roman" w:hAnsi="Times New Roman" w:cs="Times New Roman" w:eastAsia="Times New Roman"/>
                <w:sz w:val="16"/>
              </w:rPr>
              <w:t>Yes (report and overlay)</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Leakage-controlled, multi-seed evaluation</w:t>
            </w:r>
          </w:p>
        </w:tc>
        <w:tc>
          <w:tcPr>
            <w:tcW w:type="dxa" w:w="1224"/>
          </w:tcPr>
          <w:p>
            <w:pPr>
              <w:spacing w:after="20" w:before="20" w:line="240" w:lineRule="auto"/>
              <w:jc w:val="center"/>
            </w:pPr>
            <w:r/>
            <w:r>
              <w:rPr>
                <w:rFonts w:ascii="Times New Roman" w:hAnsi="Times New Roman" w:cs="Times New Roman" w:eastAsia="Times New Roman"/>
                <w:sz w:val="16"/>
              </w:rPr>
              <w:t>n/a</w:t>
            </w:r>
          </w:p>
        </w:tc>
        <w:tc>
          <w:tcPr>
            <w:tcW w:type="dxa" w:w="1152"/>
          </w:tcPr>
          <w:p>
            <w:pPr>
              <w:spacing w:after="20" w:before="20" w:line="240" w:lineRule="auto"/>
              <w:jc w:val="center"/>
            </w:pPr>
            <w:r/>
            <w:r>
              <w:rPr>
                <w:rFonts w:ascii="Times New Roman" w:hAnsi="Times New Roman" w:cs="Times New Roman" w:eastAsia="Times New Roman"/>
                <w:sz w:val="16"/>
              </w:rPr>
              <w:t>Not reported</w:t>
            </w:r>
          </w:p>
        </w:tc>
        <w:tc>
          <w:tcPr>
            <w:tcW w:type="dxa" w:w="1008"/>
          </w:tcPr>
          <w:p>
            <w:pPr>
              <w:spacing w:after="20" w:before="20" w:line="240" w:lineRule="auto"/>
              <w:jc w:val="center"/>
            </w:pPr>
            <w:r/>
            <w:r>
              <w:rPr>
                <w:rFonts w:ascii="Times New Roman" w:hAnsi="Times New Roman" w:cs="Times New Roman" w:eastAsia="Times New Roman"/>
                <w:sz w:val="16"/>
              </w:rPr>
              <w:t>Not reported</w:t>
            </w:r>
          </w:p>
        </w:tc>
        <w:tc>
          <w:tcPr>
            <w:tcW w:type="dxa" w:w="1080"/>
          </w:tcPr>
          <w:p>
            <w:pPr>
              <w:spacing w:after="20" w:before="20" w:line="240" w:lineRule="auto"/>
              <w:jc w:val="center"/>
            </w:pPr>
            <w:r/>
            <w:r>
              <w:rPr>
                <w:rFonts w:ascii="Times New Roman" w:hAnsi="Times New Roman" w:cs="Times New Roman" w:eastAsia="Times New Roman"/>
                <w:sz w:val="16"/>
              </w:rPr>
              <w:t>Not reported</w:t>
            </w:r>
          </w:p>
        </w:tc>
        <w:tc>
          <w:tcPr>
            <w:tcW w:type="dxa" w:w="1224"/>
          </w:tcPr>
          <w:p>
            <w:pPr>
              <w:spacing w:after="20" w:before="20" w:line="240" w:lineRule="auto"/>
              <w:jc w:val="center"/>
            </w:pPr>
            <w:r/>
            <w:r>
              <w:rPr>
                <w:rFonts w:ascii="Times New Roman" w:hAnsi="Times New Roman" w:cs="Times New Roman" w:eastAsia="Times New Roman"/>
                <w:sz w:val="16"/>
              </w:rPr>
              <w:t>Not reported</w:t>
            </w:r>
          </w:p>
        </w:tc>
        <w:tc>
          <w:tcPr>
            <w:tcW w:type="dxa" w:w="1584"/>
          </w:tcPr>
          <w:p>
            <w:pPr>
              <w:spacing w:after="20" w:before="20" w:line="240" w:lineRule="auto"/>
              <w:jc w:val="center"/>
            </w:pPr>
            <w:r/>
            <w:r>
              <w:rPr>
                <w:rFonts w:ascii="Times New Roman" w:hAnsi="Times New Roman" w:cs="Times New Roman" w:eastAsia="Times New Roman"/>
                <w:sz w:val="16"/>
              </w:rPr>
              <w:t>Yes</w:t>
            </w:r>
          </w:p>
        </w:tc>
      </w:tr>
      <w:tr>
        <w:trPr>
          <w:cantSplit w:val="true"/>
        </w:trPr>
        <w:tc>
          <w:tcPr>
            <w:tcW w:type="dxa" w:w="2088"/>
          </w:tcPr>
          <w:p>
            <w:pPr>
              <w:spacing w:after="20" w:before="20" w:line="240" w:lineRule="auto"/>
              <w:jc w:val="left"/>
            </w:pPr>
            <w:r/>
            <w:r>
              <w:rPr>
                <w:rFonts w:ascii="Times New Roman" w:hAnsi="Times New Roman" w:cs="Times New Roman" w:eastAsia="Times New Roman"/>
                <w:sz w:val="16"/>
              </w:rPr>
              <w:t>Reported to beat static baselines</w:t>
            </w:r>
          </w:p>
        </w:tc>
        <w:tc>
          <w:tcPr>
            <w:tcW w:type="dxa" w:w="1224"/>
          </w:tcPr>
          <w:p>
            <w:pPr>
              <w:spacing w:after="20" w:before="20" w:line="240" w:lineRule="auto"/>
              <w:jc w:val="center"/>
            </w:pPr>
            <w:r/>
            <w:r>
              <w:rPr>
                <w:rFonts w:ascii="Times New Roman" w:hAnsi="Times New Roman" w:cs="Times New Roman" w:eastAsia="Times New Roman"/>
                <w:sz w:val="16"/>
              </w:rPr>
              <w:t>n/a</w:t>
            </w:r>
          </w:p>
        </w:tc>
        <w:tc>
          <w:tcPr>
            <w:tcW w:type="dxa" w:w="1152"/>
          </w:tcPr>
          <w:p>
            <w:pPr>
              <w:spacing w:after="20" w:before="20" w:line="240" w:lineRule="auto"/>
              <w:jc w:val="center"/>
            </w:pPr>
            <w:r/>
            <w:r>
              <w:rPr>
                <w:rFonts w:ascii="Times New Roman" w:hAnsi="Times New Roman" w:cs="Times New Roman" w:eastAsia="Times New Roman"/>
                <w:sz w:val="16"/>
              </w:rPr>
              <w:t>Yes (reported)</w:t>
            </w:r>
          </w:p>
        </w:tc>
        <w:tc>
          <w:tcPr>
            <w:tcW w:type="dxa" w:w="1008"/>
          </w:tcPr>
          <w:p>
            <w:pPr>
              <w:spacing w:after="20" w:before="20" w:line="240" w:lineRule="auto"/>
              <w:jc w:val="center"/>
            </w:pPr>
            <w:r/>
            <w:r>
              <w:rPr>
                <w:rFonts w:ascii="Times New Roman" w:hAnsi="Times New Roman" w:cs="Times New Roman" w:eastAsia="Times New Roman"/>
                <w:sz w:val="16"/>
              </w:rPr>
              <w:t>Yes (reported)</w:t>
            </w:r>
          </w:p>
        </w:tc>
        <w:tc>
          <w:tcPr>
            <w:tcW w:type="dxa" w:w="1080"/>
          </w:tcPr>
          <w:p>
            <w:pPr>
              <w:spacing w:after="20" w:before="20" w:line="240" w:lineRule="auto"/>
              <w:jc w:val="center"/>
            </w:pPr>
            <w:r/>
            <w:r>
              <w:rPr>
                <w:rFonts w:ascii="Times New Roman" w:hAnsi="Times New Roman" w:cs="Times New Roman" w:eastAsia="Times New Roman"/>
                <w:sz w:val="16"/>
              </w:rPr>
              <w:t>Yes (reported)</w:t>
            </w:r>
          </w:p>
        </w:tc>
        <w:tc>
          <w:tcPr>
            <w:tcW w:type="dxa" w:w="1224"/>
          </w:tcPr>
          <w:p>
            <w:pPr>
              <w:spacing w:after="20" w:before="20" w:line="240" w:lineRule="auto"/>
              <w:jc w:val="center"/>
            </w:pPr>
            <w:r/>
            <w:r>
              <w:rPr>
                <w:rFonts w:ascii="Times New Roman" w:hAnsi="Times New Roman" w:cs="Times New Roman" w:eastAsia="Times New Roman"/>
                <w:sz w:val="16"/>
              </w:rPr>
              <w:t>Yes (reported)</w:t>
            </w:r>
          </w:p>
        </w:tc>
        <w:tc>
          <w:tcPr>
            <w:tcW w:type="dxa" w:w="1584"/>
          </w:tcPr>
          <w:p>
            <w:pPr>
              <w:spacing w:after="20" w:before="20" w:line="240" w:lineRule="auto"/>
              <w:jc w:val="center"/>
            </w:pPr>
            <w:r/>
            <w:r>
              <w:rPr>
                <w:rFonts w:ascii="Times New Roman" w:hAnsi="Times New Roman" w:cs="Times New Roman" w:eastAsia="Times New Roman"/>
                <w:sz w:val="16"/>
              </w:rPr>
              <w:t>No (this report)</w:t>
            </w:r>
          </w:p>
        </w:tc>
      </w:tr>
    </w:tbl>
    <w:p>
      <w:pPr>
        <w:keepNext w:val="0"/>
        <w:spacing w:after="160" w:before="40" w:line="240" w:lineRule="auto"/>
        <w:jc w:val="both"/>
      </w:pPr>
      <w:r>
        <w:rPr>
          <w:rFonts w:ascii="Times New Roman" w:hAnsi="Times New Roman" w:cs="Times New Roman" w:eastAsia="Times New Roman"/>
          <w:sz w:val="20"/>
        </w:rPr>
        <w:t>"Not reported" means the literature review did not record the property, not that the study lacks it.</w:t>
      </w:r>
    </w:p>
    <w:p>
      <w:pPr>
        <w:keepNext w:val="0"/>
        <w:spacing w:after="120" w:before="0" w:line="276" w:lineRule="auto"/>
        <w:jc w:val="both"/>
      </w:pPr>
      <w:r>
        <w:rPr>
          <w:rFonts w:ascii="Times New Roman" w:hAnsi="Times New Roman" w:cs="Times New Roman" w:eastAsia="Times New Roman"/>
          <w:sz w:val="24"/>
        </w:rPr>
        <w:t>The difference lies in scope and in how the results are reported. The application adds an explainable comparison and an evaluation with seeds, ablations and leakage controls. It does not show that its allocator beats the baselines.</w:t>
      </w:r>
    </w:p>
    <w:p>
      <w:pPr>
        <w:keepNext/>
        <w:spacing w:after="120" w:before="200" w:line="276" w:lineRule="auto"/>
        <w:jc w:val="left"/>
        <w:outlineLvl w:val="1"/>
      </w:pPr>
      <w:bookmarkStart w:id="1111" w:name="_RefApo1111"/>
      <w:r>
        <w:rPr>
          <w:rFonts w:ascii="Times New Roman" w:hAnsi="Times New Roman" w:cs="Times New Roman" w:eastAsia="Times New Roman"/>
          <w:b/>
          <w:sz w:val="28"/>
        </w:rPr>
        <w:t>7.7 Cost Analysis</w:t>
      </w:r>
      <w:bookmarkEnd w:id="1111"/>
    </w:p>
    <w:p>
      <w:pPr>
        <w:keepNext w:val="0"/>
        <w:spacing w:after="120" w:before="0" w:line="276" w:lineRule="auto"/>
        <w:jc w:val="both"/>
      </w:pPr>
      <w:r>
        <w:rPr>
          <w:rFonts w:ascii="Times New Roman" w:hAnsi="Times New Roman" w:cs="Times New Roman" w:eastAsia="Times New Roman"/>
          <w:sz w:val="24"/>
        </w:rPr>
        <w:t>The monetary cost of the project was nil (Section 3.2.2). Table 7.9 gives the computing cost on the development laptop. Training and scoring are cheap because the Transformer and the corpus are small.</w:t>
      </w:r>
    </w:p>
    <w:p>
      <w:pPr>
        <w:keepNext/>
        <w:spacing w:after="60" w:before="160" w:line="240" w:lineRule="auto"/>
        <w:jc w:val="center"/>
      </w:pPr>
      <w:bookmarkStart w:id="1112" w:name="_RefApo1112"/>
      <w:r>
        <w:rPr>
          <w:rFonts w:ascii="Times New Roman" w:hAnsi="Times New Roman" w:cs="Times New Roman" w:eastAsia="Times New Roman"/>
          <w:b/>
          <w:sz w:val="20"/>
        </w:rPr>
        <w:t xml:space="preserve">Table 7.9 </w:t>
      </w:r>
      <w:r>
        <w:rPr>
          <w:rFonts w:ascii="Times New Roman" w:hAnsi="Times New Roman" w:cs="Times New Roman" w:eastAsia="Times New Roman"/>
          <w:sz w:val="20"/>
        </w:rPr>
        <w:t>Computing cost of the main operations.</w:t>
      </w:r>
      <w:bookmarkEnd w:id="1112"/>
    </w:p>
    <w:tbl>
      <w:tblPr>
        <w:tblStyle w:val="TableGrid"/>
        <w:tblW w:type="auto" w:w="0"/>
        <w:jc w:val="center"/>
        <w:tblLayout w:type="fixed"/>
        <w:tblLook w:firstColumn="1" w:firstRow="1" w:lastColumn="0" w:lastRow="0" w:noHBand="0" w:noVBand="1" w:val="04A0"/>
      </w:tblPr>
      <w:tblGrid>
        <w:gridCol w:w="4450"/>
        <w:gridCol w:w="4450"/>
      </w:tblGrid>
      <w:tr>
        <w:trPr>
          <w:tblHeader w:val="true"/>
        </w:trPr>
        <w:tc>
          <w:tcPr>
            <w:tcW w:type="dxa" w:w="6768"/>
            <w:shd w:val="clear" w:color="auto" w:fill="D9E2F3"/>
          </w:tcPr>
          <w:p>
            <w:pPr>
              <w:spacing w:after="20" w:before="20" w:line="240" w:lineRule="auto"/>
              <w:jc w:val="left"/>
            </w:pPr>
            <w:r/>
            <w:r>
              <w:rPr>
                <w:rFonts w:ascii="Times New Roman" w:hAnsi="Times New Roman" w:cs="Times New Roman" w:eastAsia="Times New Roman"/>
                <w:b/>
                <w:sz w:val="20"/>
              </w:rPr>
              <w:t>Operation</w:t>
            </w:r>
          </w:p>
        </w:tc>
        <w:tc>
          <w:tcPr>
            <w:tcW w:type="dxa" w:w="2448"/>
            <w:shd w:val="clear" w:color="auto" w:fill="D9E2F3"/>
          </w:tcPr>
          <w:p>
            <w:pPr>
              <w:spacing w:after="20" w:before="20" w:line="240" w:lineRule="auto"/>
              <w:jc w:val="left"/>
            </w:pPr>
            <w:r/>
            <w:r>
              <w:rPr>
                <w:rFonts w:ascii="Times New Roman" w:hAnsi="Times New Roman" w:cs="Times New Roman" w:eastAsia="Times New Roman"/>
                <w:b/>
                <w:sz w:val="20"/>
              </w:rPr>
              <w:t>Time on Apple M3 (CPU)</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Build the matcher (train encoder, embed 965 windows, HDBSCAN grid), once per server start</w:t>
            </w:r>
          </w:p>
        </w:tc>
        <w:tc>
          <w:tcPr>
            <w:tcW w:type="dxa" w:w="2448"/>
          </w:tcPr>
          <w:p>
            <w:pPr>
              <w:spacing w:after="20" w:before="20" w:line="240" w:lineRule="auto"/>
              <w:jc w:val="left"/>
            </w:pPr>
            <w:r/>
            <w:r>
              <w:rPr>
                <w:rFonts w:ascii="Times New Roman" w:hAnsi="Times New Roman" w:cs="Times New Roman" w:eastAsia="Times New Roman"/>
                <w:sz w:val="20"/>
              </w:rPr>
              <w:t>about 25 s</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One comparison request after the matcher exists</w:t>
            </w:r>
          </w:p>
        </w:tc>
        <w:tc>
          <w:tcPr>
            <w:tcW w:type="dxa" w:w="2448"/>
          </w:tcPr>
          <w:p>
            <w:pPr>
              <w:spacing w:after="20" w:before="20" w:line="240" w:lineRule="auto"/>
              <w:jc w:val="left"/>
            </w:pPr>
            <w:r/>
            <w:r>
              <w:rPr>
                <w:rFonts w:ascii="Times New Roman" w:hAnsi="Times New Roman" w:cs="Times New Roman" w:eastAsia="Times New Roman"/>
                <w:sz w:val="20"/>
              </w:rPr>
              <w:t>about 0.1 s</w:t>
            </w:r>
          </w:p>
        </w:tc>
      </w:tr>
      <w:tr>
        <w:trPr>
          <w:cantSplit w:val="true"/>
        </w:trPr>
        <w:tc>
          <w:tcPr>
            <w:tcW w:type="dxa" w:w="6768"/>
          </w:tcPr>
          <w:p>
            <w:pPr>
              <w:spacing w:after="20" w:before="20" w:line="240" w:lineRule="auto"/>
              <w:jc w:val="left"/>
            </w:pPr>
            <w:r/>
            <w:r>
              <w:rPr>
                <w:rFonts w:ascii="Times New Roman" w:hAnsi="Times New Roman" w:cs="Times New Roman" w:eastAsia="Times New Roman"/>
                <w:sz w:val="20"/>
              </w:rPr>
              <w:t>One backtest including HMM fit and 40 ES generations</w:t>
            </w:r>
          </w:p>
        </w:tc>
        <w:tc>
          <w:tcPr>
            <w:tcW w:type="dxa" w:w="2448"/>
          </w:tcPr>
          <w:p>
            <w:pPr>
              <w:spacing w:after="20" w:before="20" w:line="240" w:lineRule="auto"/>
              <w:jc w:val="left"/>
            </w:pPr>
            <w:r/>
            <w:r>
              <w:rPr>
                <w:rFonts w:ascii="Times New Roman" w:hAnsi="Times New Roman" w:cs="Times New Roman" w:eastAsia="Times New Roman"/>
                <w:sz w:val="20"/>
              </w:rPr>
              <w:t>8 to 17 s</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The trading cost inside the backtests is modelled at 5 basis points of turnover. Mean-Variance trades heavily (0.75 per rebalance in 2008, 0.72 in COVID-19), and pays for it in return relative to a frictionless run. TC15 in Table 5.5 confirms that a higher cost lowers net return.</w:t>
      </w:r>
    </w:p>
    <w:p>
      <w:pPr>
        <w:keepNext/>
        <w:spacing w:after="120" w:before="200" w:line="276" w:lineRule="auto"/>
        <w:jc w:val="left"/>
        <w:outlineLvl w:val="1"/>
      </w:pPr>
      <w:bookmarkStart w:id="1113" w:name="_RefApo1113"/>
      <w:r>
        <w:rPr>
          <w:rFonts w:ascii="Times New Roman" w:hAnsi="Times New Roman" w:cs="Times New Roman" w:eastAsia="Times New Roman"/>
          <w:b/>
          <w:sz w:val="28"/>
        </w:rPr>
        <w:t>7.8 Discussion</w:t>
      </w:r>
      <w:bookmarkEnd w:id="1113"/>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Regimes can be found without labels, but the label is not a forecast.</w:t>
      </w:r>
      <w:r>
        <w:rPr>
          <w:rFonts w:ascii="Times New Roman" w:hAnsi="Times New Roman" w:cs="Times New Roman" w:eastAsia="Times New Roman"/>
          <w:sz w:val="24"/>
        </w:rPr>
        <w:t xml:space="preserve"> The HMM recovers the turbulent phases of all three crises. Its day-level states are noisy, and removing them from the allocator's input made no consistent difference.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Shape similarity detects crises and cannot yet name them.</w:t>
      </w:r>
      <w:r>
        <w:rPr>
          <w:rFonts w:ascii="Times New Roman" w:hAnsi="Times New Roman" w:cs="Times New Roman" w:eastAsia="Times New Roman"/>
          <w:sz w:val="24"/>
        </w:rPr>
        <w:t xml:space="preserve"> Once windows are reduced to normalized shapes, the three crises look alike, so telling them apart on held-out blocks fails while crisis against normal works with few false alarms. The confidence in the report is closeness to a family of crash shapes. It is not the probability that the period is that event.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The Transformer is not where the signal comes from.</w:t>
      </w:r>
      <w:r>
        <w:rPr>
          <w:rFonts w:ascii="Times New Roman" w:hAnsi="Times New Roman" w:cs="Times New Roman" w:eastAsia="Times New Roman"/>
          <w:sz w:val="24"/>
        </w:rPr>
        <w:t xml:space="preserve"> An untrained encoder, the raw shape and seven summary statistics do as well. With under a thousand strongly overlapping windows this is expected, and the encoder acts close to a fixed random projection that preserves distances.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The adaptive allocator did not beat simple baselines.</w:t>
      </w:r>
      <w:r>
        <w:rPr>
          <w:rFonts w:ascii="Times New Roman" w:hAnsi="Times New Roman" w:cs="Times New Roman" w:eastAsia="Times New Roman"/>
          <w:sz w:val="24"/>
        </w:rPr>
        <w:t xml:space="preserve"> Mean-variance is the strongest or near strongest in three of four settings, and apparent wins were fragile.</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b/>
          <w:sz w:val="24"/>
        </w:rPr>
        <w:t>The experimental design can decide the conclusion.</w:t>
      </w:r>
      <w:r>
        <w:rPr>
          <w:rFonts w:ascii="Times New Roman" w:hAnsi="Times New Roman" w:cs="Times New Roman" w:eastAsia="Times New Roman"/>
          <w:sz w:val="24"/>
        </w:rPr>
        <w:t xml:space="preserve"> Swapping gold futures for a bond fund in the dot-com setting turned the best strategy into the worst.</w:t>
      </w:r>
    </w:p>
    <w:p>
      <w:pPr>
        <w:keepNext w:val="0"/>
        <w:spacing w:after="40" w:before="0" w:line="120" w:lineRule="auto"/>
        <w:jc w:val="both"/>
      </w:pPr>
    </w:p>
    <w:p>
      <w:pPr>
        <w:keepNext/>
        <w:spacing w:after="120" w:before="200" w:line="276" w:lineRule="auto"/>
        <w:jc w:val="left"/>
        <w:outlineLvl w:val="1"/>
      </w:pPr>
      <w:bookmarkStart w:id="1114" w:name="_RefApo1114"/>
      <w:r>
        <w:rPr>
          <w:rFonts w:ascii="Times New Roman" w:hAnsi="Times New Roman" w:cs="Times New Roman" w:eastAsia="Times New Roman"/>
          <w:b/>
          <w:sz w:val="28"/>
        </w:rPr>
        <w:t>7.9 Limitations</w:t>
      </w:r>
      <w:bookmarkEnd w:id="1114"/>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Three crises and four calm periods give 965 overlapping windows with a large normal class. Blocked purging reduces the dependence between windows but cannot remove it, and other crises (1987, 1998, 2022) were not tested.</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The example queries in Table 7.1 overlap the corpus; only the blocked and leave-one-event-out results measure generalization.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Evolution strategies replace the PPO and DDPG agents of the literature, with a small state, 40 generations and short training segments. The negative result applies to this implementation and says little about deep reinforcement learning in general. Only long-only portfolios of three or four assets were studied, with one cost assumption and no liquidity or market-impact model, which was one of the original objectives.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The as-deployed dot-com setting is invalid and is kept only to document the diagnosis. The corrected setting uses a mutual fund as a proxy for bonds, and each test segment contains a single crisis.</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Results move slightly when Yahoo refreshes its data, as the COVID-19 case showed. The endpoint is unofficial and may change, and adjusted prices are revised retroactively.</w:t>
      </w:r>
    </w:p>
    <w:p>
      <w:pPr>
        <w:keepNext w:val="0"/>
        <w:spacing w:after="40" w:before="0" w:line="120" w:lineRule="auto"/>
        <w:jc w:val="both"/>
      </w:pPr>
    </w:p>
    <w:p>
      <w:pPr>
        <w:keepNext/>
        <w:pageBreakBefore/>
        <w:spacing w:after="80" w:before="0" w:line="276" w:lineRule="auto"/>
        <w:jc w:val="center"/>
        <w:outlineLvl w:val="0"/>
      </w:pPr>
      <w:bookmarkStart w:id="1115" w:name="_RefApo1115"/>
      <w:r>
        <w:rPr>
          <w:rFonts w:ascii="Times New Roman" w:hAnsi="Times New Roman" w:cs="Times New Roman" w:eastAsia="Times New Roman"/>
          <w:b/>
          <w:sz w:val="32"/>
        </w:rPr>
        <w:t>CHAPTER 8</w:t>
      </w:r>
      <w:bookmarkEnd w:id="1115"/>
    </w:p>
    <w:p>
      <w:pPr>
        <w:keepNext/>
        <w:spacing w:after="240" w:before="0" w:line="276" w:lineRule="auto"/>
        <w:jc w:val="center"/>
      </w:pPr>
      <w:r>
        <w:rPr>
          <w:rFonts w:ascii="Times New Roman" w:hAnsi="Times New Roman" w:cs="Times New Roman" w:eastAsia="Times New Roman"/>
          <w:b/>
          <w:sz w:val="32"/>
        </w:rPr>
        <w:t>CONCLUSION</w:t>
      </w:r>
    </w:p>
    <w:p>
      <w:pPr>
        <w:keepNext w:val="0"/>
        <w:spacing w:after="120" w:before="0" w:line="276" w:lineRule="auto"/>
        <w:jc w:val="both"/>
      </w:pPr>
      <w:r>
        <w:rPr>
          <w:rFonts w:ascii="Times New Roman" w:hAnsi="Times New Roman" w:cs="Times New Roman" w:eastAsia="Times New Roman"/>
          <w:sz w:val="24"/>
        </w:rPr>
        <w:t>We built and evaluated a web application that compares any market period with the dot-com bust, the 2008 crisis and the COVID-19 crash. It combines a length-invariant shape representation, a Transformer encoder and nearest-neighbor scoring over an HDBSCAN-structured corpus with an HMM regime view and a walk-forward allocation workbench. The evaluation gives a clear but modest result. The comparison separates crisis-like from normal periods (crisis recall 49% at a 1.0% false-alarm rate) and recognizes unseen crises as crisis-like. It cannot say which crisis a period resembles, and neither the trained Transformer nor the regime-aware allocator beat simpler alternatives.</w:t>
      </w:r>
    </w:p>
    <w:p>
      <w:pPr>
        <w:keepNext w:val="0"/>
        <w:spacing w:after="120" w:before="0" w:line="276" w:lineRule="auto"/>
        <w:jc w:val="both"/>
      </w:pPr>
      <w:r>
        <w:rPr>
          <w:rFonts w:ascii="Times New Roman" w:hAnsi="Times New Roman" w:cs="Times New Roman" w:eastAsia="Times New Roman"/>
          <w:sz w:val="24"/>
        </w:rPr>
        <w:t>Table 8.1 compares the outcome with the objectives from Section 2.3.</w:t>
      </w:r>
    </w:p>
    <w:p>
      <w:pPr>
        <w:keepNext/>
        <w:spacing w:after="60" w:before="160" w:line="240" w:lineRule="auto"/>
        <w:jc w:val="center"/>
      </w:pPr>
      <w:bookmarkStart w:id="1116" w:name="_RefApo1116"/>
      <w:r>
        <w:rPr>
          <w:rFonts w:ascii="Times New Roman" w:hAnsi="Times New Roman" w:cs="Times New Roman" w:eastAsia="Times New Roman"/>
          <w:b/>
          <w:sz w:val="20"/>
        </w:rPr>
        <w:t xml:space="preserve">Table 8.1 </w:t>
      </w:r>
      <w:r>
        <w:rPr>
          <w:rFonts w:ascii="Times New Roman" w:hAnsi="Times New Roman" w:cs="Times New Roman" w:eastAsia="Times New Roman"/>
          <w:sz w:val="20"/>
        </w:rPr>
        <w:t>Objectives and outcomes.</w:t>
      </w:r>
      <w:bookmarkEnd w:id="1116"/>
    </w:p>
    <w:tbl>
      <w:tblPr>
        <w:tblStyle w:val="TableGrid"/>
        <w:tblW w:type="auto" w:w="0"/>
        <w:jc w:val="center"/>
        <w:tblLayout w:type="fixed"/>
        <w:tblLook w:firstColumn="1" w:firstRow="1" w:lastColumn="0" w:lastRow="0" w:noHBand="0" w:noVBand="1" w:val="04A0"/>
      </w:tblPr>
      <w:tblGrid>
        <w:gridCol w:w="2967"/>
        <w:gridCol w:w="2967"/>
        <w:gridCol w:w="2967"/>
      </w:tblGrid>
      <w:tr>
        <w:trPr>
          <w:tblHeader w:val="true"/>
        </w:trPr>
        <w:tc>
          <w:tcPr>
            <w:tcW w:type="dxa" w:w="3456"/>
            <w:shd w:val="clear" w:color="auto" w:fill="D9E2F3"/>
          </w:tcPr>
          <w:p>
            <w:pPr>
              <w:spacing w:after="20" w:before="20" w:line="240" w:lineRule="auto"/>
              <w:jc w:val="left"/>
            </w:pPr>
            <w:r/>
            <w:r>
              <w:rPr>
                <w:rFonts w:ascii="Times New Roman" w:hAnsi="Times New Roman" w:cs="Times New Roman" w:eastAsia="Times New Roman"/>
                <w:b/>
                <w:sz w:val="19"/>
              </w:rPr>
              <w:t>Objective</w:t>
            </w:r>
          </w:p>
        </w:tc>
        <w:tc>
          <w:tcPr>
            <w:tcW w:type="dxa" w:w="4464"/>
            <w:shd w:val="clear" w:color="auto" w:fill="D9E2F3"/>
          </w:tcPr>
          <w:p>
            <w:pPr>
              <w:spacing w:after="20" w:before="20" w:line="240" w:lineRule="auto"/>
              <w:jc w:val="left"/>
            </w:pPr>
            <w:r/>
            <w:r>
              <w:rPr>
                <w:rFonts w:ascii="Times New Roman" w:hAnsi="Times New Roman" w:cs="Times New Roman" w:eastAsia="Times New Roman"/>
                <w:b/>
                <w:sz w:val="19"/>
              </w:rPr>
              <w:t>Outcome</w:t>
            </w:r>
          </w:p>
        </w:tc>
        <w:tc>
          <w:tcPr>
            <w:tcW w:type="dxa" w:w="1296"/>
            <w:shd w:val="clear" w:color="auto" w:fill="D9E2F3"/>
          </w:tcPr>
          <w:p>
            <w:pPr>
              <w:spacing w:after="20" w:before="20" w:line="240" w:lineRule="auto"/>
              <w:jc w:val="center"/>
            </w:pPr>
            <w:r/>
            <w:r>
              <w:rPr>
                <w:rFonts w:ascii="Times New Roman" w:hAnsi="Times New Roman" w:cs="Times New Roman" w:eastAsia="Times New Roman"/>
                <w:b/>
                <w:sz w:val="19"/>
              </w:rPr>
              <w:t>Status</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1. Adaptive allocation model for multi-asset portfolios</w:t>
            </w:r>
          </w:p>
        </w:tc>
        <w:tc>
          <w:tcPr>
            <w:tcW w:type="dxa" w:w="4464"/>
          </w:tcPr>
          <w:p>
            <w:pPr>
              <w:spacing w:after="20" w:before="20" w:line="240" w:lineRule="auto"/>
              <w:jc w:val="left"/>
            </w:pPr>
            <w:r/>
            <w:r>
              <w:rPr>
                <w:rFonts w:ascii="Times New Roman" w:hAnsi="Times New Roman" w:cs="Times New Roman" w:eastAsia="Times New Roman"/>
                <w:sz w:val="19"/>
              </w:rPr>
              <w:t>Implemented as an evolution-strategies policy rather than PPO or DDPG; works on 3 to 4 assets</w:t>
            </w:r>
          </w:p>
        </w:tc>
        <w:tc>
          <w:tcPr>
            <w:tcW w:type="dxa" w:w="1296"/>
          </w:tcPr>
          <w:p>
            <w:pPr>
              <w:spacing w:after="20" w:before="20" w:line="240" w:lineRule="auto"/>
              <w:jc w:val="center"/>
            </w:pPr>
            <w:r/>
            <w:r>
              <w:rPr>
                <w:rFonts w:ascii="Times New Roman" w:hAnsi="Times New Roman" w:cs="Times New Roman" w:eastAsia="Times New Roman"/>
                <w:sz w:val="19"/>
              </w:rPr>
              <w:t>Partly 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2. Real-time regime detection to trigger reallocation</w:t>
            </w:r>
          </w:p>
        </w:tc>
        <w:tc>
          <w:tcPr>
            <w:tcW w:type="dxa" w:w="4464"/>
          </w:tcPr>
          <w:p>
            <w:pPr>
              <w:spacing w:after="20" w:before="20" w:line="240" w:lineRule="auto"/>
              <w:jc w:val="left"/>
            </w:pPr>
            <w:r/>
            <w:r>
              <w:rPr>
                <w:rFonts w:ascii="Times New Roman" w:hAnsi="Times New Roman" w:cs="Times New Roman" w:eastAsia="Times New Roman"/>
                <w:sz w:val="19"/>
              </w:rPr>
              <w:t>HMM regimes feed the policy state; ablation shows no consistent benefit</w:t>
            </w:r>
          </w:p>
        </w:tc>
        <w:tc>
          <w:tcPr>
            <w:tcW w:type="dxa" w:w="1296"/>
          </w:tcPr>
          <w:p>
            <w:pPr>
              <w:spacing w:after="20" w:before="20" w:line="240" w:lineRule="auto"/>
              <w:jc w:val="center"/>
            </w:pPr>
            <w:r/>
            <w:r>
              <w:rPr>
                <w:rFonts w:ascii="Times New Roman" w:hAnsi="Times New Roman" w:cs="Times New Roman" w:eastAsia="Times New Roman"/>
                <w:sz w:val="19"/>
              </w:rPr>
              <w:t>Met, benefit not shown</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3. Transaction costs and liquidity in the reward</w:t>
            </w:r>
          </w:p>
        </w:tc>
        <w:tc>
          <w:tcPr>
            <w:tcW w:type="dxa" w:w="4464"/>
          </w:tcPr>
          <w:p>
            <w:pPr>
              <w:spacing w:after="20" w:before="20" w:line="240" w:lineRule="auto"/>
              <w:jc w:val="left"/>
            </w:pPr>
            <w:r/>
            <w:r>
              <w:rPr>
                <w:rFonts w:ascii="Times New Roman" w:hAnsi="Times New Roman" w:cs="Times New Roman" w:eastAsia="Times New Roman"/>
                <w:sz w:val="19"/>
              </w:rPr>
              <w:t>Turnover cost and drawdown in the reward; no liquidity model</w:t>
            </w:r>
          </w:p>
        </w:tc>
        <w:tc>
          <w:tcPr>
            <w:tcW w:type="dxa" w:w="1296"/>
          </w:tcPr>
          <w:p>
            <w:pPr>
              <w:spacing w:after="20" w:before="20" w:line="240" w:lineRule="auto"/>
              <w:jc w:val="center"/>
            </w:pPr>
            <w:r/>
            <w:r>
              <w:rPr>
                <w:rFonts w:ascii="Times New Roman" w:hAnsi="Times New Roman" w:cs="Times New Roman" w:eastAsia="Times New Roman"/>
                <w:sz w:val="19"/>
              </w:rPr>
              <w:t>Partly 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4. Benchmark against mean-variance and equal-weight</w:t>
            </w:r>
          </w:p>
        </w:tc>
        <w:tc>
          <w:tcPr>
            <w:tcW w:type="dxa" w:w="4464"/>
          </w:tcPr>
          <w:p>
            <w:pPr>
              <w:spacing w:after="20" w:before="20" w:line="240" w:lineRule="auto"/>
              <w:jc w:val="left"/>
            </w:pPr>
            <w:r/>
            <w:r>
              <w:rPr>
                <w:rFonts w:ascii="Times New Roman" w:hAnsi="Times New Roman" w:cs="Times New Roman" w:eastAsia="Times New Roman"/>
                <w:sz w:val="19"/>
              </w:rPr>
              <w:t>Sharpe, drawdown, return, volatility and Calmar reported, with bootstrap intervals</w:t>
            </w:r>
          </w:p>
        </w:tc>
        <w:tc>
          <w:tcPr>
            <w:tcW w:type="dxa" w:w="1296"/>
          </w:tcPr>
          <w:p>
            <w:pPr>
              <w:spacing w:after="20" w:before="20" w:line="240" w:lineRule="auto"/>
              <w:jc w:val="center"/>
            </w:pPr>
            <w:r/>
            <w:r>
              <w:rPr>
                <w:rFonts w:ascii="Times New Roman" w:hAnsi="Times New Roman" w:cs="Times New Roman" w:eastAsia="Times New Roman"/>
                <w:sz w:val="19"/>
              </w:rPr>
              <w:t>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5. Robustness across bull, bear and volatile regimes</w:t>
            </w:r>
          </w:p>
        </w:tc>
        <w:tc>
          <w:tcPr>
            <w:tcW w:type="dxa" w:w="4464"/>
          </w:tcPr>
          <w:p>
            <w:pPr>
              <w:spacing w:after="20" w:before="20" w:line="240" w:lineRule="auto"/>
              <w:jc w:val="left"/>
            </w:pPr>
            <w:r/>
            <w:r>
              <w:rPr>
                <w:rFonts w:ascii="Times New Roman" w:hAnsi="Times New Roman" w:cs="Times New Roman" w:eastAsia="Times New Roman"/>
                <w:sz w:val="19"/>
              </w:rPr>
              <w:t>Four settings, six seeds and ablations; no consistent advantage found</w:t>
            </w:r>
          </w:p>
        </w:tc>
        <w:tc>
          <w:tcPr>
            <w:tcW w:type="dxa" w:w="1296"/>
          </w:tcPr>
          <w:p>
            <w:pPr>
              <w:spacing w:after="20" w:before="20" w:line="240" w:lineRule="auto"/>
              <w:jc w:val="center"/>
            </w:pPr>
            <w:r/>
            <w:r>
              <w:rPr>
                <w:rFonts w:ascii="Times New Roman" w:hAnsi="Times New Roman" w:cs="Times New Roman" w:eastAsia="Times New Roman"/>
                <w:sz w:val="19"/>
              </w:rPr>
              <w:t>Met, result negative</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6. Historical comparison with Transformer and HDBSCAN</w:t>
            </w:r>
          </w:p>
        </w:tc>
        <w:tc>
          <w:tcPr>
            <w:tcW w:type="dxa" w:w="4464"/>
          </w:tcPr>
          <w:p>
            <w:pPr>
              <w:spacing w:after="20" w:before="20" w:line="240" w:lineRule="auto"/>
              <w:jc w:val="left"/>
            </w:pPr>
            <w:r/>
            <w:r>
              <w:rPr>
                <w:rFonts w:ascii="Times New Roman" w:hAnsi="Times New Roman" w:cs="Times New Roman" w:eastAsia="Times New Roman"/>
                <w:sz w:val="19"/>
              </w:rPr>
              <w:t>Working report with overlay, statistics and baseline; evaluated with leakage controls</w:t>
            </w:r>
          </w:p>
        </w:tc>
        <w:tc>
          <w:tcPr>
            <w:tcW w:type="dxa" w:w="1296"/>
          </w:tcPr>
          <w:p>
            <w:pPr>
              <w:spacing w:after="20" w:before="20" w:line="240" w:lineRule="auto"/>
              <w:jc w:val="center"/>
            </w:pPr>
            <w:r/>
            <w:r>
              <w:rPr>
                <w:rFonts w:ascii="Times New Roman" w:hAnsi="Times New Roman" w:cs="Times New Roman" w:eastAsia="Times New Roman"/>
                <w:sz w:val="19"/>
              </w:rPr>
              <w:t>Met</w:t>
            </w:r>
          </w:p>
        </w:tc>
      </w:tr>
      <w:tr>
        <w:trPr>
          <w:cantSplit w:val="true"/>
        </w:trPr>
        <w:tc>
          <w:tcPr>
            <w:tcW w:type="dxa" w:w="3456"/>
          </w:tcPr>
          <w:p>
            <w:pPr>
              <w:spacing w:after="20" w:before="20" w:line="240" w:lineRule="auto"/>
              <w:jc w:val="left"/>
            </w:pPr>
            <w:r/>
            <w:r>
              <w:rPr>
                <w:rFonts w:ascii="Times New Roman" w:hAnsi="Times New Roman" w:cs="Times New Roman" w:eastAsia="Times New Roman"/>
                <w:sz w:val="19"/>
              </w:rPr>
              <w:t>7. Working web application on live data</w:t>
            </w:r>
          </w:p>
        </w:tc>
        <w:tc>
          <w:tcPr>
            <w:tcW w:type="dxa" w:w="4464"/>
          </w:tcPr>
          <w:p>
            <w:pPr>
              <w:spacing w:after="20" w:before="20" w:line="240" w:lineRule="auto"/>
              <w:jc w:val="left"/>
            </w:pPr>
            <w:r/>
            <w:r>
              <w:rPr>
                <w:rFonts w:ascii="Times New Roman" w:hAnsi="Times New Roman" w:cs="Times New Roman" w:eastAsia="Times New Roman"/>
                <w:sz w:val="19"/>
              </w:rPr>
              <w:t>Eight endpoints, three-tab dashboard, 21 of 21 tests passed</w:t>
            </w:r>
          </w:p>
        </w:tc>
        <w:tc>
          <w:tcPr>
            <w:tcW w:type="dxa" w:w="1296"/>
          </w:tcPr>
          <w:p>
            <w:pPr>
              <w:spacing w:after="20" w:before="20" w:line="240" w:lineRule="auto"/>
              <w:jc w:val="center"/>
            </w:pPr>
            <w:r/>
            <w:r>
              <w:rPr>
                <w:rFonts w:ascii="Times New Roman" w:hAnsi="Times New Roman" w:cs="Times New Roman" w:eastAsia="Times New Roman"/>
                <w:sz w:val="19"/>
              </w:rPr>
              <w:t>Met</w:t>
            </w:r>
          </w:p>
        </w:tc>
      </w:tr>
    </w:tbl>
    <w:p>
      <w:pPr>
        <w:keepNext w:val="0"/>
        <w:spacing w:after="160" w:before="40" w:line="240" w:lineRule="auto"/>
        <w:jc w:val="both"/>
      </w:pPr>
    </w:p>
    <w:p>
      <w:pPr>
        <w:keepNext w:val="0"/>
        <w:spacing w:after="120" w:before="0" w:line="276" w:lineRule="auto"/>
        <w:jc w:val="both"/>
      </w:pPr>
      <w:r>
        <w:rPr>
          <w:rFonts w:ascii="Times New Roman" w:hAnsi="Times New Roman" w:cs="Times New Roman" w:eastAsia="Times New Roman"/>
          <w:sz w:val="24"/>
        </w:rPr>
        <w:t>We regard the diagnostics as useful results in their own right: the invalid split that produced a constant gold portfolio, the untrained-encoder and untrained-policy controls, and the seed and bootstrap analysis.</w:t>
      </w:r>
    </w:p>
    <w:p>
      <w:pPr>
        <w:keepNext/>
        <w:spacing w:after="120" w:before="200" w:line="276" w:lineRule="auto"/>
        <w:jc w:val="left"/>
        <w:outlineLvl w:val="1"/>
      </w:pPr>
      <w:bookmarkStart w:id="1117" w:name="_RefApo1117"/>
      <w:r>
        <w:rPr>
          <w:rFonts w:ascii="Times New Roman" w:hAnsi="Times New Roman" w:cs="Times New Roman" w:eastAsia="Times New Roman"/>
          <w:b/>
          <w:sz w:val="28"/>
        </w:rPr>
        <w:t>8.1 Future Work</w:t>
      </w:r>
      <w:bookmarkEnd w:id="1117"/>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Extend the corpus to more crises and markets, and cross-validate by whole event instead of by window.</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Replace the single-crisis labels by a continuous severity score, and add shape descriptors that keep the original duration so that fast and slow crashes can be told apart.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Pre-train the encoder on a much larger set of unlabelled windows, or try contrastive objectives, before claiming any benefit from attention.</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Implement PPO and DDPG agents under the same protocol with longer training windows, rolling retraining, policy regularization and a cost and liquidity model.</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Add automated tests to the repository and make the dot-com configuration valid by default.</w:t>
      </w:r>
    </w:p>
    <w:p>
      <w:pPr>
        <w:keepNext w:val="0"/>
        <w:tabs>
          <w:tab w:pos="504" w:val="left"/>
        </w:tabs>
        <w:spacing w:after="60" w:before="0" w:line="276" w:lineRule="auto"/>
        <w:ind w:left="504" w:hanging="360"/>
        <w:jc w:val="both"/>
      </w:pPr>
      <w:r>
        <w:rPr>
          <w:rFonts w:ascii="Times New Roman" w:hAnsi="Times New Roman" w:cs="Times New Roman" w:eastAsia="Times New Roman"/>
          <w:sz w:val="24"/>
        </w:rPr>
        <w:t>•</w:t>
        <w:tab/>
      </w:r>
      <w:r>
        <w:rPr>
          <w:rFonts w:ascii="Times New Roman" w:hAnsi="Times New Roman" w:cs="Times New Roman" w:eastAsia="Times New Roman"/>
          <w:sz w:val="24"/>
        </w:rPr>
        <w:t>Move toward TRL 4 and 5 with paper trading on live data, and evaluate the dashboard with real users.</w:t>
      </w:r>
    </w:p>
    <w:p>
      <w:pPr>
        <w:keepNext w:val="0"/>
        <w:spacing w:after="40" w:before="0" w:line="120" w:lineRule="auto"/>
        <w:jc w:val="both"/>
      </w:pPr>
    </w:p>
    <w:p>
      <w:pPr>
        <w:keepNext/>
        <w:pageBreakBefore/>
        <w:spacing w:after="80" w:before="0" w:line="276" w:lineRule="auto"/>
        <w:jc w:val="center"/>
        <w:outlineLvl w:val="0"/>
      </w:pPr>
      <w:bookmarkStart w:id="1118" w:name="_RefApo1118"/>
      <w:r>
        <w:rPr>
          <w:rFonts w:ascii="Times New Roman" w:hAnsi="Times New Roman" w:cs="Times New Roman" w:eastAsia="Times New Roman"/>
          <w:b/>
          <w:sz w:val="32"/>
        </w:rPr>
        <w:t>CHAPTER 9</w:t>
      </w:r>
      <w:bookmarkEnd w:id="1118"/>
    </w:p>
    <w:p>
      <w:pPr>
        <w:keepNext/>
        <w:spacing w:after="240" w:before="0" w:line="276" w:lineRule="auto"/>
        <w:jc w:val="center"/>
      </w:pPr>
      <w:r>
        <w:rPr>
          <w:rFonts w:ascii="Times New Roman" w:hAnsi="Times New Roman" w:cs="Times New Roman" w:eastAsia="Times New Roman"/>
          <w:b/>
          <w:sz w:val="32"/>
        </w:rPr>
        <w:t>REFERENCES</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w:t>
        <w:tab/>
      </w:r>
      <w:r>
        <w:rPr>
          <w:rFonts w:ascii="Times New Roman" w:hAnsi="Times New Roman" w:cs="Times New Roman" w:eastAsia="Times New Roman"/>
          <w:sz w:val="24"/>
        </w:rPr>
        <w:t xml:space="preserve">R. Cont, "Empirical properties of asset returns: Stylized facts and statistical issues," </w:t>
      </w:r>
      <w:r>
        <w:rPr>
          <w:rFonts w:ascii="Times New Roman" w:hAnsi="Times New Roman" w:cs="Times New Roman" w:eastAsia="Times New Roman"/>
          <w:i/>
          <w:sz w:val="24"/>
        </w:rPr>
        <w:t>Quant. Finance</w:t>
      </w:r>
      <w:r>
        <w:rPr>
          <w:rFonts w:ascii="Times New Roman" w:hAnsi="Times New Roman" w:cs="Times New Roman" w:eastAsia="Times New Roman"/>
          <w:sz w:val="24"/>
        </w:rPr>
        <w:t>, vol. 1, no. 2, pp. 223-236, 2001.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w:t>
        <w:tab/>
      </w:r>
      <w:r>
        <w:rPr>
          <w:rFonts w:ascii="Times New Roman" w:hAnsi="Times New Roman" w:cs="Times New Roman" w:eastAsia="Times New Roman"/>
          <w:sz w:val="24"/>
        </w:rPr>
        <w:t xml:space="preserve">H. Markowitz, "Portfolio selection," </w:t>
      </w:r>
      <w:r>
        <w:rPr>
          <w:rFonts w:ascii="Times New Roman" w:hAnsi="Times New Roman" w:cs="Times New Roman" w:eastAsia="Times New Roman"/>
          <w:i/>
          <w:sz w:val="24"/>
        </w:rPr>
        <w:t>J. Finance</w:t>
      </w:r>
      <w:r>
        <w:rPr>
          <w:rFonts w:ascii="Times New Roman" w:hAnsi="Times New Roman" w:cs="Times New Roman" w:eastAsia="Times New Roman"/>
          <w:sz w:val="24"/>
        </w:rPr>
        <w:t>, vol. 7, no. 1, pp. 77-91, 1952.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[3]</w:t>
        <w:tab/>
      </w:r>
      <w:r>
        <w:rPr>
          <w:rFonts w:ascii="Times New Roman" w:hAnsi="Times New Roman" w:cs="Times New Roman" w:eastAsia="Times New Roman"/>
          <w:sz w:val="24"/>
        </w:rPr>
        <w:t xml:space="preserve">V. DeMiguel, L. Garlappi, and R. Uppal, "Optimal versus naive diversification: How inefficient is the 1/N portfolio strategy?," </w:t>
      </w:r>
      <w:r>
        <w:rPr>
          <w:rFonts w:ascii="Times New Roman" w:hAnsi="Times New Roman" w:cs="Times New Roman" w:eastAsia="Times New Roman"/>
          <w:i/>
          <w:sz w:val="24"/>
        </w:rPr>
        <w:t>Rev. Financ. Stud.</w:t>
      </w:r>
      <w:r>
        <w:rPr>
          <w:rFonts w:ascii="Times New Roman" w:hAnsi="Times New Roman" w:cs="Times New Roman" w:eastAsia="Times New Roman"/>
          <w:sz w:val="24"/>
        </w:rPr>
        <w:t>, vol. 22, no. 5, pp. 1915-1953, 2009.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[4]</w:t>
        <w:tab/>
      </w:r>
      <w:r>
        <w:rPr>
          <w:rFonts w:ascii="Times New Roman" w:hAnsi="Times New Roman" w:cs="Times New Roman" w:eastAsia="Times New Roman"/>
          <w:sz w:val="24"/>
        </w:rPr>
        <w:t xml:space="preserve">J. D. Hamilton, "A new approach to the economic analysis of nonstationary time series and the business cycle," </w:t>
      </w:r>
      <w:r>
        <w:rPr>
          <w:rFonts w:ascii="Times New Roman" w:hAnsi="Times New Roman" w:cs="Times New Roman" w:eastAsia="Times New Roman"/>
          <w:i/>
          <w:sz w:val="24"/>
        </w:rPr>
        <w:t>Econometrica</w:t>
      </w:r>
      <w:r>
        <w:rPr>
          <w:rFonts w:ascii="Times New Roman" w:hAnsi="Times New Roman" w:cs="Times New Roman" w:eastAsia="Times New Roman"/>
          <w:sz w:val="24"/>
        </w:rPr>
        <w:t>, vol. 57, no. 2, pp. 357-384, 1989.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[5]</w:t>
        <w:tab/>
      </w:r>
      <w:r>
        <w:rPr>
          <w:rFonts w:ascii="Times New Roman" w:hAnsi="Times New Roman" w:cs="Times New Roman" w:eastAsia="Times New Roman"/>
          <w:sz w:val="24"/>
        </w:rPr>
        <w:t xml:space="preserve">A. Ang and G. Bekaert, "International asset allocation with regime shifts," </w:t>
      </w:r>
      <w:r>
        <w:rPr>
          <w:rFonts w:ascii="Times New Roman" w:hAnsi="Times New Roman" w:cs="Times New Roman" w:eastAsia="Times New Roman"/>
          <w:i/>
          <w:sz w:val="24"/>
        </w:rPr>
        <w:t>Rev. Financ. Stud.</w:t>
      </w:r>
      <w:r>
        <w:rPr>
          <w:rFonts w:ascii="Times New Roman" w:hAnsi="Times New Roman" w:cs="Times New Roman" w:eastAsia="Times New Roman"/>
          <w:sz w:val="24"/>
        </w:rPr>
        <w:t>, vol. 15, no. 4, pp. 1137-1187, 2002.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[6]</w:t>
        <w:tab/>
      </w:r>
      <w:r>
        <w:rPr>
          <w:rFonts w:ascii="Times New Roman" w:hAnsi="Times New Roman" w:cs="Times New Roman" w:eastAsia="Times New Roman"/>
          <w:sz w:val="24"/>
        </w:rPr>
        <w:t xml:space="preserve">J. Moody and M. Saffell, "Learning to trade via direct reinforcement," </w:t>
      </w:r>
      <w:r>
        <w:rPr>
          <w:rFonts w:ascii="Times New Roman" w:hAnsi="Times New Roman" w:cs="Times New Roman" w:eastAsia="Times New Roman"/>
          <w:i/>
          <w:sz w:val="24"/>
        </w:rPr>
        <w:t>IEEE Trans. Neural Netw.</w:t>
      </w:r>
      <w:r>
        <w:rPr>
          <w:rFonts w:ascii="Times New Roman" w:hAnsi="Times New Roman" w:cs="Times New Roman" w:eastAsia="Times New Roman"/>
          <w:sz w:val="24"/>
        </w:rPr>
        <w:t>, vol. 12, no. 4, pp. 875-889, Jul. 2001.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[7]</w:t>
        <w:tab/>
      </w:r>
      <w:r>
        <w:rPr>
          <w:rFonts w:ascii="Times New Roman" w:hAnsi="Times New Roman" w:cs="Times New Roman" w:eastAsia="Times New Roman"/>
          <w:sz w:val="24"/>
        </w:rPr>
        <w:t>Z. Jiang, D. Xu, and J. Liang, "A deep reinforcement learning framework for the financial portfolio management problem," arXiv:1706.10059,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[8]</w:t>
        <w:tab/>
      </w:r>
      <w:r>
        <w:rPr>
          <w:rFonts w:ascii="Times New Roman" w:hAnsi="Times New Roman" w:cs="Times New Roman" w:eastAsia="Times New Roman"/>
          <w:sz w:val="24"/>
        </w:rPr>
        <w:t xml:space="preserve">B. Zhang, "Graph attention-based heterogeneous multi-agent deep reinforcement learning for adaptive portfolio optimization," </w:t>
      </w:r>
      <w:r>
        <w:rPr>
          <w:rFonts w:ascii="Times New Roman" w:hAnsi="Times New Roman" w:cs="Times New Roman" w:eastAsia="Times New Roman"/>
          <w:i/>
          <w:sz w:val="24"/>
        </w:rPr>
        <w:t>Sci. Rep.</w:t>
      </w:r>
      <w:r>
        <w:rPr>
          <w:rFonts w:ascii="Times New Roman" w:hAnsi="Times New Roman" w:cs="Times New Roman" w:eastAsia="Times New Roman"/>
          <w:sz w:val="24"/>
        </w:rPr>
        <w:t>, vol. 15,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[9]</w:t>
        <w:tab/>
      </w:r>
      <w:r>
        <w:rPr>
          <w:rFonts w:ascii="Times New Roman" w:hAnsi="Times New Roman" w:cs="Times New Roman" w:eastAsia="Times New Roman"/>
          <w:sz w:val="24"/>
        </w:rPr>
        <w:t xml:space="preserve">"Deep reinforcement learning for adaptive portfolio optimization in dynamic financial environments," </w:t>
      </w:r>
      <w:r>
        <w:rPr>
          <w:rFonts w:ascii="Times New Roman" w:hAnsi="Times New Roman" w:cs="Times New Roman" w:eastAsia="Times New Roman"/>
          <w:i/>
          <w:sz w:val="24"/>
        </w:rPr>
        <w:t>Appl. Artif. Intell. Comput. Syst.</w:t>
      </w:r>
      <w:r>
        <w:rPr>
          <w:rFonts w:ascii="Times New Roman" w:hAnsi="Times New Roman" w:cs="Times New Roman" w:eastAsia="Times New Roman"/>
          <w:sz w:val="24"/>
        </w:rPr>
        <w:t>,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[10]</w:t>
        <w:tab/>
      </w:r>
      <w:r>
        <w:rPr>
          <w:rFonts w:ascii="Times New Roman" w:hAnsi="Times New Roman" w:cs="Times New Roman" w:eastAsia="Times New Roman"/>
          <w:sz w:val="24"/>
        </w:rPr>
        <w:t xml:space="preserve">"Reinforcement learning for single-stock portfolio optimization in equity markets," </w:t>
      </w:r>
      <w:r>
        <w:rPr>
          <w:rFonts w:ascii="Times New Roman" w:hAnsi="Times New Roman" w:cs="Times New Roman" w:eastAsia="Times New Roman"/>
          <w:i/>
          <w:sz w:val="24"/>
        </w:rPr>
        <w:t>Int. J. Comput. Intell. Syst.</w:t>
      </w:r>
      <w:r>
        <w:rPr>
          <w:rFonts w:ascii="Times New Roman" w:hAnsi="Times New Roman" w:cs="Times New Roman" w:eastAsia="Times New Roman"/>
          <w:sz w:val="24"/>
        </w:rPr>
        <w:t>, Springer,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[11]</w:t>
        <w:tab/>
      </w:r>
      <w:r>
        <w:rPr>
          <w:rFonts w:ascii="Times New Roman" w:hAnsi="Times New Roman" w:cs="Times New Roman" w:eastAsia="Times New Roman"/>
          <w:sz w:val="24"/>
        </w:rPr>
        <w:t>"Adaptive and regime-aware RL for portfolio optimization," arXiv:2509.14385, 2025.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[12]</w:t>
        <w:tab/>
      </w:r>
      <w:r>
        <w:rPr>
          <w:rFonts w:ascii="Times New Roman" w:hAnsi="Times New Roman" w:cs="Times New Roman" w:eastAsia="Times New Roman"/>
          <w:sz w:val="24"/>
        </w:rPr>
        <w:t xml:space="preserve">W. F. Sharpe, "The Sharpe ratio," </w:t>
      </w:r>
      <w:r>
        <w:rPr>
          <w:rFonts w:ascii="Times New Roman" w:hAnsi="Times New Roman" w:cs="Times New Roman" w:eastAsia="Times New Roman"/>
          <w:i/>
          <w:sz w:val="24"/>
        </w:rPr>
        <w:t>J. Portf. Manag.</w:t>
      </w:r>
      <w:r>
        <w:rPr>
          <w:rFonts w:ascii="Times New Roman" w:hAnsi="Times New Roman" w:cs="Times New Roman" w:eastAsia="Times New Roman"/>
          <w:sz w:val="24"/>
        </w:rPr>
        <w:t>, vol. 21, no. 1, pp. 49-58, 1994.</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[13]</w:t>
        <w:tab/>
      </w:r>
      <w:r>
        <w:rPr>
          <w:rFonts w:ascii="Times New Roman" w:hAnsi="Times New Roman" w:cs="Times New Roman" w:eastAsia="Times New Roman"/>
          <w:sz w:val="24"/>
        </w:rPr>
        <w:t xml:space="preserve">L. R. Rabiner, "A tutorial on hidden Markov models and selected applications in speech recognition," </w:t>
      </w:r>
      <w:r>
        <w:rPr>
          <w:rFonts w:ascii="Times New Roman" w:hAnsi="Times New Roman" w:cs="Times New Roman" w:eastAsia="Times New Roman"/>
          <w:i/>
          <w:sz w:val="24"/>
        </w:rPr>
        <w:t>Proc. IEEE</w:t>
      </w:r>
      <w:r>
        <w:rPr>
          <w:rFonts w:ascii="Times New Roman" w:hAnsi="Times New Roman" w:cs="Times New Roman" w:eastAsia="Times New Roman"/>
          <w:sz w:val="24"/>
        </w:rPr>
        <w:t>, vol. 77, no. 2, pp. 257-286, 1989.</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[14]</w:t>
        <w:tab/>
      </w:r>
      <w:r>
        <w:rPr>
          <w:rFonts w:ascii="Times New Roman" w:hAnsi="Times New Roman" w:cs="Times New Roman" w:eastAsia="Times New Roman"/>
          <w:sz w:val="24"/>
        </w:rPr>
        <w:t>"hmmlearn: Hidden Markov models in Python, with scikit-learn like API." [Online]. Available: https://github.com/hmmlearn/hmmlearn. Accessed: Oct. 2026.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[15]</w:t>
        <w:tab/>
      </w:r>
      <w:r>
        <w:rPr>
          <w:rFonts w:ascii="Times New Roman" w:hAnsi="Times New Roman" w:cs="Times New Roman" w:eastAsia="Times New Roman"/>
          <w:sz w:val="24"/>
        </w:rPr>
        <w:t xml:space="preserve">T. P. Lillicrap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"Continuous control with deep reinforcement learning," in </w:t>
      </w:r>
      <w:r>
        <w:rPr>
          <w:rFonts w:ascii="Times New Roman" w:hAnsi="Times New Roman" w:cs="Times New Roman" w:eastAsia="Times New Roman"/>
          <w:i/>
          <w:sz w:val="24"/>
        </w:rPr>
        <w:t>Proc. Int. Conf. Learn. Represent. (ICLR)</w:t>
      </w:r>
      <w:r>
        <w:rPr>
          <w:rFonts w:ascii="Times New Roman" w:hAnsi="Times New Roman" w:cs="Times New Roman" w:eastAsia="Times New Roman"/>
          <w:sz w:val="24"/>
        </w:rPr>
        <w:t>, 2016.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[16]</w:t>
        <w:tab/>
      </w:r>
      <w:r>
        <w:rPr>
          <w:rFonts w:ascii="Times New Roman" w:hAnsi="Times New Roman" w:cs="Times New Roman" w:eastAsia="Times New Roman"/>
          <w:sz w:val="24"/>
        </w:rPr>
        <w:t>J. Schulman, F. Wolski, P. Dhariwal, A. Radford, and O. Klimov, "Proximal policy optimization algorithms," arXiv:1707.06347,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[17]</w:t>
        <w:tab/>
      </w:r>
      <w:r>
        <w:rPr>
          <w:rFonts w:ascii="Times New Roman" w:hAnsi="Times New Roman" w:cs="Times New Roman" w:eastAsia="Times New Roman"/>
          <w:sz w:val="24"/>
        </w:rPr>
        <w:t>T. Salimans, J. Ho, X. Chen, S. Sidor, and I. Sutskever, "Evolution strategies as a scalable alternative to reinforcement learning," arXiv:1703.03864,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[18]</w:t>
        <w:tab/>
      </w:r>
      <w:r>
        <w:rPr>
          <w:rFonts w:ascii="Times New Roman" w:hAnsi="Times New Roman" w:cs="Times New Roman" w:eastAsia="Times New Roman"/>
          <w:sz w:val="24"/>
        </w:rPr>
        <w:t xml:space="preserve">A. Vaswani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"Attention is all you need," in </w:t>
      </w:r>
      <w:r>
        <w:rPr>
          <w:rFonts w:ascii="Times New Roman" w:hAnsi="Times New Roman" w:cs="Times New Roman" w:eastAsia="Times New Roman"/>
          <w:i/>
          <w:sz w:val="24"/>
        </w:rPr>
        <w:t>Adv. Neural Inf. Process. Syst.</w:t>
      </w:r>
      <w:r>
        <w:rPr>
          <w:rFonts w:ascii="Times New Roman" w:hAnsi="Times New Roman" w:cs="Times New Roman" w:eastAsia="Times New Roman"/>
          <w:sz w:val="24"/>
        </w:rPr>
        <w:t>, vol. 30, 2017, pp. 5998-6008.</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[19]</w:t>
        <w:tab/>
      </w:r>
      <w:r>
        <w:rPr>
          <w:rFonts w:ascii="Times New Roman" w:hAnsi="Times New Roman" w:cs="Times New Roman" w:eastAsia="Times New Roman"/>
          <w:sz w:val="24"/>
        </w:rPr>
        <w:t xml:space="preserve">G. Zerveas, S. Jayaraman, D. Patel, A. Bhamidipaty, and C. Eickhoff, "A transformer-based framework for multivariate time series representation learning," in </w:t>
      </w:r>
      <w:r>
        <w:rPr>
          <w:rFonts w:ascii="Times New Roman" w:hAnsi="Times New Roman" w:cs="Times New Roman" w:eastAsia="Times New Roman"/>
          <w:i/>
          <w:sz w:val="24"/>
        </w:rPr>
        <w:t>Proc. 27th ACM SIGKDD Conf. Knowl. Discov. Data Min.</w:t>
      </w:r>
      <w:r>
        <w:rPr>
          <w:rFonts w:ascii="Times New Roman" w:hAnsi="Times New Roman" w:cs="Times New Roman" w:eastAsia="Times New Roman"/>
          <w:sz w:val="24"/>
        </w:rPr>
        <w:t>, 2021, pp. 2114-2124.</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[20]</w:t>
        <w:tab/>
      </w:r>
      <w:r>
        <w:rPr>
          <w:rFonts w:ascii="Times New Roman" w:hAnsi="Times New Roman" w:cs="Times New Roman" w:eastAsia="Times New Roman"/>
          <w:sz w:val="24"/>
        </w:rPr>
        <w:t xml:space="preserve">R. J. G. B. Campello, D. Moulavi, and J. Sander, "Density-based clustering based on hierarchical density estimates," in </w:t>
      </w:r>
      <w:r>
        <w:rPr>
          <w:rFonts w:ascii="Times New Roman" w:hAnsi="Times New Roman" w:cs="Times New Roman" w:eastAsia="Times New Roman"/>
          <w:i/>
          <w:sz w:val="24"/>
        </w:rPr>
        <w:t>Adv. Knowl. Discov. Data Min. (PAKDD)</w:t>
      </w:r>
      <w:r>
        <w:rPr>
          <w:rFonts w:ascii="Times New Roman" w:hAnsi="Times New Roman" w:cs="Times New Roman" w:eastAsia="Times New Roman"/>
          <w:sz w:val="24"/>
        </w:rPr>
        <w:t>, LNCS 7819, 2013, pp. 160-172.</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[21]</w:t>
        <w:tab/>
      </w:r>
      <w:r>
        <w:rPr>
          <w:rFonts w:ascii="Times New Roman" w:hAnsi="Times New Roman" w:cs="Times New Roman" w:eastAsia="Times New Roman"/>
          <w:sz w:val="24"/>
        </w:rPr>
        <w:t xml:space="preserve">L. McInnes, J. Healy, and S. Astels, "hdbscan: Hierarchical density based clustering," </w:t>
      </w:r>
      <w:r>
        <w:rPr>
          <w:rFonts w:ascii="Times New Roman" w:hAnsi="Times New Roman" w:cs="Times New Roman" w:eastAsia="Times New Roman"/>
          <w:i/>
          <w:sz w:val="24"/>
        </w:rPr>
        <w:t>J. Open Source Softw.</w:t>
      </w:r>
      <w:r>
        <w:rPr>
          <w:rFonts w:ascii="Times New Roman" w:hAnsi="Times New Roman" w:cs="Times New Roman" w:eastAsia="Times New Roman"/>
          <w:sz w:val="24"/>
        </w:rPr>
        <w:t>, vol. 2, no. 11, p. 205, 2017.</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[22]</w:t>
        <w:tab/>
      </w:r>
      <w:r>
        <w:rPr>
          <w:rFonts w:ascii="Times New Roman" w:hAnsi="Times New Roman" w:cs="Times New Roman" w:eastAsia="Times New Roman"/>
          <w:sz w:val="24"/>
        </w:rPr>
        <w:t xml:space="preserve">F. Pedregosa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"Scikit-learn: Machine learning in Python," </w:t>
      </w:r>
      <w:r>
        <w:rPr>
          <w:rFonts w:ascii="Times New Roman" w:hAnsi="Times New Roman" w:cs="Times New Roman" w:eastAsia="Times New Roman"/>
          <w:i/>
          <w:sz w:val="24"/>
        </w:rPr>
        <w:t>J. Mach. Learn. Res.</w:t>
      </w:r>
      <w:r>
        <w:rPr>
          <w:rFonts w:ascii="Times New Roman" w:hAnsi="Times New Roman" w:cs="Times New Roman" w:eastAsia="Times New Roman"/>
          <w:sz w:val="24"/>
        </w:rPr>
        <w:t>, vol. 12, pp. 2825-2830, 2011.</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[23]</w:t>
        <w:tab/>
      </w:r>
      <w:r>
        <w:rPr>
          <w:rFonts w:ascii="Times New Roman" w:hAnsi="Times New Roman" w:cs="Times New Roman" w:eastAsia="Times New Roman"/>
          <w:sz w:val="24"/>
        </w:rPr>
        <w:t>United Nations, "Transforming our world: The 2030 Agenda for Sustainable Development," Resolution A/RES/70/1, 2015.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[24]</w:t>
        <w:tab/>
      </w:r>
      <w:r>
        <w:rPr>
          <w:rFonts w:ascii="Times New Roman" w:hAnsi="Times New Roman" w:cs="Times New Roman" w:eastAsia="Times New Roman"/>
          <w:sz w:val="24"/>
        </w:rPr>
        <w:t>J. C. Mankins, "Technology readiness levels: A white paper," NASA Office of Space Access and Technology, 1995.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[25]</w:t>
        <w:tab/>
      </w:r>
      <w:r>
        <w:rPr>
          <w:rFonts w:ascii="Times New Roman" w:hAnsi="Times New Roman" w:cs="Times New Roman" w:eastAsia="Times New Roman"/>
          <w:sz w:val="24"/>
        </w:rPr>
        <w:t>Yahoo Finance, "Historical market data (chart API)." [Online]. Available: https://finance.yahoo.com. Accessed: Oct. 2026.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[26]</w:t>
        <w:tab/>
      </w:r>
      <w:r>
        <w:rPr>
          <w:rFonts w:ascii="Times New Roman" w:hAnsi="Times New Roman" w:cs="Times New Roman" w:eastAsia="Times New Roman"/>
          <w:sz w:val="24"/>
        </w:rPr>
        <w:t>D. Hendrycks and K. Gimpel, "Gaussian error linear units (GELUs)," arXiv:1606.08415, 2016.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[27]</w:t>
        <w:tab/>
      </w:r>
      <w:r>
        <w:rPr>
          <w:rFonts w:ascii="Times New Roman" w:hAnsi="Times New Roman" w:cs="Times New Roman" w:eastAsia="Times New Roman"/>
          <w:sz w:val="24"/>
        </w:rPr>
        <w:t>J. L. Ba, J. R. Kiros, and G. E. Hinton, "Layer normalization," arXiv:1607.06450, 2016.</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[28]</w:t>
        <w:tab/>
      </w:r>
      <w:r>
        <w:rPr>
          <w:rFonts w:ascii="Times New Roman" w:hAnsi="Times New Roman" w:cs="Times New Roman" w:eastAsia="Times New Roman"/>
          <w:sz w:val="24"/>
        </w:rPr>
        <w:t xml:space="preserve">D. P. Kingma and J. Ba, "Adam: A method for stochastic optimization," in </w:t>
      </w:r>
      <w:r>
        <w:rPr>
          <w:rFonts w:ascii="Times New Roman" w:hAnsi="Times New Roman" w:cs="Times New Roman" w:eastAsia="Times New Roman"/>
          <w:i/>
          <w:sz w:val="24"/>
        </w:rPr>
        <w:t>Proc. Int. Conf. Learn. Represent. (ICLR)</w:t>
      </w:r>
      <w:r>
        <w:rPr>
          <w:rFonts w:ascii="Times New Roman" w:hAnsi="Times New Roman" w:cs="Times New Roman" w:eastAsia="Times New Roman"/>
          <w:sz w:val="24"/>
        </w:rPr>
        <w:t>, 2015.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[29]</w:t>
        <w:tab/>
      </w:r>
      <w:r>
        <w:rPr>
          <w:rFonts w:ascii="Times New Roman" w:hAnsi="Times New Roman" w:cs="Times New Roman" w:eastAsia="Times New Roman"/>
          <w:sz w:val="24"/>
        </w:rPr>
        <w:t xml:space="preserve">A. Paszke </w:t>
      </w:r>
      <w:r>
        <w:rPr>
          <w:rFonts w:ascii="Times New Roman" w:hAnsi="Times New Roman" w:cs="Times New Roman" w:eastAsia="Times New Roman"/>
          <w:i/>
          <w:sz w:val="24"/>
        </w:rPr>
        <w:t>et al.</w:t>
      </w:r>
      <w:r>
        <w:rPr>
          <w:rFonts w:ascii="Times New Roman" w:hAnsi="Times New Roman" w:cs="Times New Roman" w:eastAsia="Times New Roman"/>
          <w:sz w:val="24"/>
        </w:rPr>
        <w:t xml:space="preserve">, "PyTorch: An imperative style, high-performance deep learning library," in </w:t>
      </w:r>
      <w:r>
        <w:rPr>
          <w:rFonts w:ascii="Times New Roman" w:hAnsi="Times New Roman" w:cs="Times New Roman" w:eastAsia="Times New Roman"/>
          <w:i/>
          <w:sz w:val="24"/>
        </w:rPr>
        <w:t>Adv. Neural Inf. Process. Syst.</w:t>
      </w:r>
      <w:r>
        <w:rPr>
          <w:rFonts w:ascii="Times New Roman" w:hAnsi="Times New Roman" w:cs="Times New Roman" w:eastAsia="Times New Roman"/>
          <w:sz w:val="24"/>
        </w:rPr>
        <w:t>, vol. 32, 2019, pp. 8024-8035.</w:t>
      </w:r>
    </w:p>
    <w:p>
      <w:pPr>
        <w:keepNext w:val="0"/>
        <w:tabs>
          <w:tab w:pos="576" w:val="left"/>
        </w:tabs>
        <w:spacing w:after="80" w:before="0" w:line="276" w:lineRule="auto"/>
        <w:ind w:left="576" w:hanging="576"/>
        <w:jc w:val="both"/>
      </w:pPr>
      <w:r>
        <w:rPr>
          <w:rFonts w:ascii="Times New Roman" w:hAnsi="Times New Roman" w:cs="Times New Roman" w:eastAsia="Times New Roman"/>
          <w:sz w:val="24"/>
        </w:rPr>
        <w:t>[30]</w:t>
        <w:tab/>
      </w:r>
      <w:r>
        <w:rPr>
          <w:rFonts w:ascii="Times New Roman" w:hAnsi="Times New Roman" w:cs="Times New Roman" w:eastAsia="Times New Roman"/>
          <w:sz w:val="24"/>
        </w:rPr>
        <w:t xml:space="preserve">D. N. Politis and J. P. Romano, "The stationary bootstrap," </w:t>
      </w:r>
      <w:r>
        <w:rPr>
          <w:rFonts w:ascii="Times New Roman" w:hAnsi="Times New Roman" w:cs="Times New Roman" w:eastAsia="Times New Roman"/>
          <w:i/>
          <w:sz w:val="24"/>
        </w:rPr>
        <w:t>J. Am. Stat. Assoc.</w:t>
      </w:r>
      <w:r>
        <w:rPr>
          <w:rFonts w:ascii="Times New Roman" w:hAnsi="Times New Roman" w:cs="Times New Roman" w:eastAsia="Times New Roman"/>
          <w:sz w:val="24"/>
        </w:rPr>
        <w:t>, vol. 89, no. 428, pp. 1303-1313, 1994.</w:t>
      </w:r>
    </w:p>
    <w:p>
      <w:pPr>
        <w:keepNext/>
        <w:pageBreakBefore/>
        <w:spacing w:after="200" w:before="0" w:line="276" w:lineRule="auto"/>
        <w:jc w:val="center"/>
        <w:outlineLvl w:val="0"/>
      </w:pPr>
      <w:bookmarkStart w:id="1119" w:name="_RefApo1119"/>
      <w:r>
        <w:rPr>
          <w:rFonts w:ascii="Times New Roman" w:hAnsi="Times New Roman" w:cs="Times New Roman" w:eastAsia="Times New Roman"/>
          <w:b/>
          <w:sz w:val="28"/>
        </w:rPr>
        <w:t>APPENDIX A: SAMPLE CODE</w:t>
      </w:r>
      <w:bookmarkEnd w:id="1119"/>
    </w:p>
    <w:p>
      <w:pPr>
        <w:keepNext/>
        <w:spacing w:after="80" w:before="160" w:line="276" w:lineRule="auto"/>
        <w:jc w:val="left"/>
        <w:outlineLvl w:val="2"/>
      </w:pPr>
      <w:bookmarkStart w:id="1120" w:name="_RefApo1120"/>
      <w:r>
        <w:rPr>
          <w:rFonts w:ascii="Times New Roman" w:hAnsi="Times New Roman" w:cs="Times New Roman" w:eastAsia="Times New Roman"/>
          <w:b/>
          <w:sz w:val="24"/>
        </w:rPr>
        <w:t>A.1 Transformer shape encoder (ml/embedding.py)</w:t>
      </w:r>
      <w:bookmarkEnd w:id="1120"/>
    </w:p>
    <w:p>
      <w:pPr>
        <w:shd w:val="clear" w:color="auto" w:fill="F2F2F2"/>
        <w:spacing w:after="0" w:before="0" w:line="240" w:lineRule="auto"/>
        <w:ind w:left="144"/>
        <w:jc w:val="left"/>
      </w:pPr>
      <w:r>
        <w:rPr>
          <w:rFonts w:ascii="Courier New" w:hAnsi="Courier New" w:cs="Courier New" w:eastAsia="Courier New"/>
          <w:sz w:val="17"/>
        </w:rPr>
        <w:t>class ShapeEncoder(nn.Module):</w:t>
      </w:r>
    </w:p>
    <w:p>
      <w:pPr>
        <w:shd w:val="clear" w:color="auto" w:fill="F2F2F2"/>
        <w:spacing w:after="0" w:before="0" w:line="240" w:lineRule="auto"/>
        <w:ind w:left="144"/>
        <w:jc w:val="left"/>
      </w:pPr>
      <w:r>
        <w:rPr>
          <w:rFonts w:ascii="Courier New" w:hAnsi="Courier New" w:cs="Courier New" w:eastAsia="Courier New"/>
          <w:sz w:val="17"/>
        </w:rPr>
        <w:t xml:space="preserve">    """(batch, 40, 3) -&gt; (batch, 16) embedding via a small Transformer encoder."""</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__init__(self):</w:t>
      </w:r>
    </w:p>
    <w:p>
      <w:pPr>
        <w:shd w:val="clear" w:color="auto" w:fill="F2F2F2"/>
        <w:spacing w:after="0" w:before="0" w:line="240" w:lineRule="auto"/>
        <w:ind w:left="144"/>
        <w:jc w:val="left"/>
      </w:pPr>
      <w:r>
        <w:rPr>
          <w:rFonts w:ascii="Courier New" w:hAnsi="Courier New" w:cs="Courier New" w:eastAsia="Courier New"/>
          <w:sz w:val="17"/>
        </w:rPr>
        <w:t xml:space="preserve">        super().__init__()</w:t>
      </w:r>
    </w:p>
    <w:p>
      <w:pPr>
        <w:shd w:val="clear" w:color="auto" w:fill="F2F2F2"/>
        <w:spacing w:after="0" w:before="0" w:line="240" w:lineRule="auto"/>
        <w:ind w:left="144"/>
        <w:jc w:val="left"/>
      </w:pPr>
      <w:r>
        <w:rPr>
          <w:rFonts w:ascii="Courier New" w:hAnsi="Courier New" w:cs="Courier New" w:eastAsia="Courier New"/>
          <w:sz w:val="17"/>
        </w:rPr>
        <w:t xml:space="preserve">        self.input_proj = nn.Linear(3, D_MODEL)</w:t>
      </w:r>
    </w:p>
    <w:p>
      <w:pPr>
        <w:shd w:val="clear" w:color="auto" w:fill="F2F2F2"/>
        <w:spacing w:after="0" w:before="0" w:line="240" w:lineRule="auto"/>
        <w:ind w:left="144"/>
        <w:jc w:val="left"/>
      </w:pPr>
      <w:r>
        <w:rPr>
          <w:rFonts w:ascii="Courier New" w:hAnsi="Courier New" w:cs="Courier New" w:eastAsia="Courier New"/>
          <w:sz w:val="17"/>
        </w:rPr>
        <w:t xml:space="preserve">        self.pos_embed = nn.Parameter(torch.randn(1, WINDOW_POINTS, D_MODEL) * 0.02)</w:t>
      </w:r>
    </w:p>
    <w:p>
      <w:pPr>
        <w:shd w:val="clear" w:color="auto" w:fill="F2F2F2"/>
        <w:spacing w:after="0" w:before="0" w:line="240" w:lineRule="auto"/>
        <w:ind w:left="144"/>
        <w:jc w:val="left"/>
      </w:pPr>
      <w:r>
        <w:rPr>
          <w:rFonts w:ascii="Courier New" w:hAnsi="Courier New" w:cs="Courier New" w:eastAsia="Courier New"/>
          <w:sz w:val="17"/>
        </w:rPr>
        <w:t xml:space="preserve">        layer = nn.TransformerEncoderLayer(</w:t>
      </w:r>
    </w:p>
    <w:p>
      <w:pPr>
        <w:shd w:val="clear" w:color="auto" w:fill="F2F2F2"/>
        <w:spacing w:after="0" w:before="0" w:line="240" w:lineRule="auto"/>
        <w:ind w:left="144"/>
        <w:jc w:val="left"/>
      </w:pPr>
      <w:r>
        <w:rPr>
          <w:rFonts w:ascii="Courier New" w:hAnsi="Courier New" w:cs="Courier New" w:eastAsia="Courier New"/>
          <w:sz w:val="17"/>
        </w:rPr>
        <w:t xml:space="preserve">            d_model=D_MODEL, nhead=N_HEADS, dim_feedforward=D_MODEL * 2,</w:t>
      </w:r>
    </w:p>
    <w:p>
      <w:pPr>
        <w:shd w:val="clear" w:color="auto" w:fill="F2F2F2"/>
        <w:spacing w:after="0" w:before="0" w:line="240" w:lineRule="auto"/>
        <w:ind w:left="144"/>
        <w:jc w:val="left"/>
      </w:pPr>
      <w:r>
        <w:rPr>
          <w:rFonts w:ascii="Courier New" w:hAnsi="Courier New" w:cs="Courier New" w:eastAsia="Courier New"/>
          <w:sz w:val="17"/>
        </w:rPr>
        <w:t xml:space="preserve">            dropout=0.0, batch_first=True, activation="gelu",</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self.encoder = nn.TransformerEncoder(layer, num_layers=N_LAYERS)</w:t>
      </w:r>
    </w:p>
    <w:p>
      <w:pPr>
        <w:shd w:val="clear" w:color="auto" w:fill="F2F2F2"/>
        <w:spacing w:after="0" w:before="0" w:line="240" w:lineRule="auto"/>
        <w:ind w:left="144"/>
        <w:jc w:val="left"/>
      </w:pPr>
      <w:r>
        <w:rPr>
          <w:rFonts w:ascii="Courier New" w:hAnsi="Courier New" w:cs="Courier New" w:eastAsia="Courier New"/>
          <w:sz w:val="17"/>
        </w:rPr>
        <w:t xml:space="preserve">        self.out_proj = nn.Linear(D_MODEL, EMBED_DIM)</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forward(self, x: torch.Tensor) -&gt; torch.Tensor:</w:t>
      </w:r>
    </w:p>
    <w:p>
      <w:pPr>
        <w:shd w:val="clear" w:color="auto" w:fill="F2F2F2"/>
        <w:spacing w:after="0" w:before="0" w:line="240" w:lineRule="auto"/>
        <w:ind w:left="144"/>
        <w:jc w:val="left"/>
      </w:pPr>
      <w:r>
        <w:rPr>
          <w:rFonts w:ascii="Courier New" w:hAnsi="Courier New" w:cs="Courier New" w:eastAsia="Courier New"/>
          <w:sz w:val="17"/>
        </w:rPr>
        <w:t xml:space="preserve">        h = self.input_proj(x) + self.pos_embed</w:t>
      </w:r>
    </w:p>
    <w:p>
      <w:pPr>
        <w:shd w:val="clear" w:color="auto" w:fill="F2F2F2"/>
        <w:spacing w:after="0" w:before="0" w:line="240" w:lineRule="auto"/>
        <w:ind w:left="144"/>
        <w:jc w:val="left"/>
      </w:pPr>
      <w:r>
        <w:rPr>
          <w:rFonts w:ascii="Courier New" w:hAnsi="Courier New" w:cs="Courier New" w:eastAsia="Courier New"/>
          <w:sz w:val="17"/>
        </w:rPr>
        <w:t xml:space="preserve">        h = self.encoder(h)</w:t>
      </w:r>
    </w:p>
    <w:p>
      <w:pPr>
        <w:shd w:val="clear" w:color="auto" w:fill="F2F2F2"/>
        <w:spacing w:after="0" w:before="0" w:line="240" w:lineRule="auto"/>
        <w:ind w:left="144"/>
        <w:jc w:val="left"/>
      </w:pPr>
      <w:r>
        <w:rPr>
          <w:rFonts w:ascii="Courier New" w:hAnsi="Courier New" w:cs="Courier New" w:eastAsia="Courier New"/>
          <w:sz w:val="17"/>
        </w:rPr>
        <w:t xml:space="preserve">        pooled = h.mean(dim=1)</w:t>
      </w:r>
    </w:p>
    <w:p>
      <w:pPr>
        <w:shd w:val="clear" w:color="auto" w:fill="F2F2F2"/>
        <w:spacing w:after="0" w:before="0" w:line="240" w:lineRule="auto"/>
        <w:ind w:left="144"/>
        <w:jc w:val="left"/>
      </w:pPr>
      <w:r>
        <w:rPr>
          <w:rFonts w:ascii="Courier New" w:hAnsi="Courier New" w:cs="Courier New" w:eastAsia="Courier New"/>
          <w:sz w:val="17"/>
        </w:rPr>
        <w:t xml:space="preserve">        return self.out_proj(pooled)</w:t>
      </w:r>
    </w:p>
    <w:p>
      <w:pPr>
        <w:spacing w:after="80"/>
      </w:pPr>
    </w:p>
    <w:p>
      <w:pPr>
        <w:keepNext/>
        <w:spacing w:after="80" w:before="160" w:line="276" w:lineRule="auto"/>
        <w:jc w:val="left"/>
        <w:outlineLvl w:val="2"/>
      </w:pPr>
      <w:bookmarkStart w:id="1121" w:name="_RefApo1121"/>
      <w:r>
        <w:rPr>
          <w:rFonts w:ascii="Times New Roman" w:hAnsi="Times New Roman" w:cs="Times New Roman" w:eastAsia="Times New Roman"/>
          <w:b/>
          <w:sz w:val="24"/>
        </w:rPr>
        <w:t>A.2 Length-invariant shape (ml/embedding.py)</w:t>
      </w:r>
      <w:bookmarkEnd w:id="1121"/>
    </w:p>
    <w:p>
      <w:pPr>
        <w:shd w:val="clear" w:color="auto" w:fill="F2F2F2"/>
        <w:spacing w:after="0" w:before="0" w:line="240" w:lineRule="auto"/>
        <w:ind w:left="144"/>
        <w:jc w:val="left"/>
      </w:pPr>
      <w:r>
        <w:rPr>
          <w:rFonts w:ascii="Courier New" w:hAnsi="Courier New" w:cs="Courier New" w:eastAsia="Courier New"/>
          <w:sz w:val="17"/>
        </w:rPr>
        <w:t>def build_channels(prices: pd.Series) -&gt;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In-window-only features -- no external lookback required, so this is</w:t>
      </w:r>
    </w:p>
    <w:p>
      <w:pPr>
        <w:shd w:val="clear" w:color="auto" w:fill="F2F2F2"/>
        <w:spacing w:after="0" w:before="0" w:line="240" w:lineRule="auto"/>
        <w:ind w:left="144"/>
        <w:jc w:val="left"/>
      </w:pPr>
      <w:r>
        <w:rPr>
          <w:rFonts w:ascii="Courier New" w:hAnsi="Courier New" w:cs="Courier New" w:eastAsia="Courier New"/>
          <w:sz w:val="17"/>
        </w:rPr>
        <w:t xml:space="preserve">    safe to call on corpus slices as short as ~15 trading days (unlike</w:t>
      </w:r>
    </w:p>
    <w:p>
      <w:pPr>
        <w:shd w:val="clear" w:color="auto" w:fill="F2F2F2"/>
        <w:spacing w:after="0" w:before="0" w:line="240" w:lineRule="auto"/>
        <w:ind w:left="144"/>
        <w:jc w:val="left"/>
      </w:pPr>
      <w:r>
        <w:rPr>
          <w:rFonts w:ascii="Courier New" w:hAnsi="Courier New" w:cs="Courier New" w:eastAsia="Courier New"/>
          <w:sz w:val="17"/>
        </w:rPr>
        <w:t xml:space="preserve">    regime.py's _build_features, which needs 20-60 days of PRIOR context).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Returns an (n_days, 3) array: [cumulative return from window start,</w:t>
      </w:r>
    </w:p>
    <w:p>
      <w:pPr>
        <w:shd w:val="clear" w:color="auto" w:fill="F2F2F2"/>
        <w:spacing w:after="0" w:before="0" w:line="240" w:lineRule="auto"/>
        <w:ind w:left="144"/>
        <w:jc w:val="left"/>
      </w:pPr>
      <w:r>
        <w:rPr>
          <w:rFonts w:ascii="Courier New" w:hAnsi="Courier New" w:cs="Courier New" w:eastAsia="Courier New"/>
          <w:sz w:val="17"/>
        </w:rPr>
        <w:t xml:space="preserve">    short rolling annualized vol, running drawdown from window start].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prices = prices.astype(float)</w:t>
      </w:r>
    </w:p>
    <w:p>
      <w:pPr>
        <w:shd w:val="clear" w:color="auto" w:fill="F2F2F2"/>
        <w:spacing w:after="0" w:before="0" w:line="240" w:lineRule="auto"/>
        <w:ind w:left="144"/>
        <w:jc w:val="left"/>
      </w:pPr>
      <w:r>
        <w:rPr>
          <w:rFonts w:ascii="Courier New" w:hAnsi="Courier New" w:cs="Courier New" w:eastAsia="Courier New"/>
          <w:sz w:val="17"/>
        </w:rPr>
        <w:t xml:space="preserve">    cum_return = (prices / prices.iloc[0] - 1.0).values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daily_ret = prices.pct_change().fillna(0.0)</w:t>
      </w:r>
    </w:p>
    <w:p>
      <w:pPr>
        <w:shd w:val="clear" w:color="auto" w:fill="F2F2F2"/>
        <w:spacing w:after="0" w:before="0" w:line="240" w:lineRule="auto"/>
        <w:ind w:left="144"/>
        <w:jc w:val="left"/>
      </w:pPr>
      <w:r>
        <w:rPr>
          <w:rFonts w:ascii="Courier New" w:hAnsi="Courier New" w:cs="Courier New" w:eastAsia="Courier New"/>
          <w:sz w:val="17"/>
        </w:rPr>
        <w:t xml:space="preserve">    roll_vol = daily_ret.rolling(SHORT_VOL_WINDOW, min_periods=1).std().fillna(0.0)</w:t>
      </w:r>
    </w:p>
    <w:p>
      <w:pPr>
        <w:shd w:val="clear" w:color="auto" w:fill="F2F2F2"/>
        <w:spacing w:after="0" w:before="0" w:line="240" w:lineRule="auto"/>
        <w:ind w:left="144"/>
        <w:jc w:val="left"/>
      </w:pPr>
      <w:r>
        <w:rPr>
          <w:rFonts w:ascii="Courier New" w:hAnsi="Courier New" w:cs="Courier New" w:eastAsia="Courier New"/>
          <w:sz w:val="17"/>
        </w:rPr>
        <w:t xml:space="preserve">        * np.sqrt(252)</w:t>
      </w:r>
    </w:p>
    <w:p>
      <w:pPr>
        <w:shd w:val="clear" w:color="auto" w:fill="F2F2F2"/>
        <w:spacing w:after="0" w:before="0" w:line="240" w:lineRule="auto"/>
        <w:ind w:left="144"/>
        <w:jc w:val="left"/>
      </w:pPr>
      <w:r>
        <w:rPr>
          <w:rFonts w:ascii="Courier New" w:hAnsi="Courier New" w:cs="Courier New" w:eastAsia="Courier New"/>
          <w:sz w:val="17"/>
        </w:rPr>
        <w:t xml:space="preserve">    roll_vol = roll_vol.values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running_max = prices.cummax()</w:t>
      </w:r>
    </w:p>
    <w:p>
      <w:pPr>
        <w:shd w:val="clear" w:color="auto" w:fill="F2F2F2"/>
        <w:spacing w:after="0" w:before="0" w:line="240" w:lineRule="auto"/>
        <w:ind w:left="144"/>
        <w:jc w:val="left"/>
      </w:pPr>
      <w:r>
        <w:rPr>
          <w:rFonts w:ascii="Courier New" w:hAnsi="Courier New" w:cs="Courier New" w:eastAsia="Courier New"/>
          <w:sz w:val="17"/>
        </w:rPr>
        <w:t xml:space="preserve">    drawdown = (prices / running_max - 1.0).values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 np.column_stack([cum_return, roll_vol, drawdown]).astype(np.float32)</w:t>
      </w:r>
    </w:p>
    <w:p>
      <w:pPr>
        <w:spacing w:after="80"/>
      </w:pPr>
    </w:p>
    <w:p>
      <w:pPr>
        <w:shd w:val="clear" w:color="auto" w:fill="F2F2F2"/>
        <w:spacing w:after="0" w:before="0" w:line="240" w:lineRule="auto"/>
        <w:ind w:left="144"/>
        <w:jc w:val="left"/>
      </w:pPr>
      <w:r>
        <w:rPr>
          <w:rFonts w:ascii="Courier New" w:hAnsi="Courier New" w:cs="Courier New" w:eastAsia="Courier New"/>
          <w:sz w:val="17"/>
        </w:rPr>
        <w:t>def resample_to_fixed(channels: np.ndarray, n_points: int = WINDOW_POINTS) -&gt;</w:t>
      </w:r>
    </w:p>
    <w:p>
      <w:pPr>
        <w:shd w:val="clear" w:color="auto" w:fill="F2F2F2"/>
        <w:spacing w:after="0" w:before="0" w:line="240" w:lineRule="auto"/>
        <w:ind w:left="144"/>
        <w:jc w:val="left"/>
      </w:pPr>
      <w:r>
        <w:rPr>
          <w:rFonts w:ascii="Courier New" w:hAnsi="Courier New" w:cs="Courier New" w:eastAsia="Courier New"/>
          <w:sz w:val="17"/>
        </w:rPr>
        <w:t xml:space="preserve">    np.ndarray:</w:t>
      </w:r>
    </w:p>
    <w:p>
      <w:pPr>
        <w:shd w:val="clear" w:color="auto" w:fill="F2F2F2"/>
        <w:spacing w:after="0" w:before="0" w:line="240" w:lineRule="auto"/>
        <w:ind w:left="144"/>
        <w:jc w:val="left"/>
      </w:pPr>
      <w:r>
        <w:rPr>
          <w:rFonts w:ascii="Courier New" w:hAnsi="Courier New" w:cs="Courier New" w:eastAsia="Courier New"/>
          <w:sz w:val="17"/>
        </w:rPr>
        <w:t xml:space="preserve">    """Per-channel linear interpolation onto n_points along a normalized [0,1]</w:t>
      </w:r>
    </w:p>
    <w:p>
      <w:pPr>
        <w:shd w:val="clear" w:color="auto" w:fill="F2F2F2"/>
        <w:spacing w:after="0" w:before="0" w:line="240" w:lineRule="auto"/>
        <w:ind w:left="144"/>
        <w:jc w:val="left"/>
      </w:pPr>
      <w:r>
        <w:rPr>
          <w:rFonts w:ascii="Courier New" w:hAnsi="Courier New" w:cs="Courier New" w:eastAsia="Courier New"/>
          <w:sz w:val="17"/>
        </w:rPr>
        <w:t xml:space="preserve">        x-axis."""</w:t>
      </w:r>
    </w:p>
    <w:p>
      <w:pPr>
        <w:shd w:val="clear" w:color="auto" w:fill="F2F2F2"/>
        <w:spacing w:after="0" w:before="0" w:line="240" w:lineRule="auto"/>
        <w:ind w:left="144"/>
        <w:jc w:val="left"/>
      </w:pPr>
      <w:r>
        <w:rPr>
          <w:rFonts w:ascii="Courier New" w:hAnsi="Courier New" w:cs="Courier New" w:eastAsia="Courier New"/>
          <w:sz w:val="17"/>
        </w:rPr>
        <w:t xml:space="preserve">    n_days = channels.shape[0]</w:t>
      </w:r>
    </w:p>
    <w:p>
      <w:pPr>
        <w:shd w:val="clear" w:color="auto" w:fill="F2F2F2"/>
        <w:spacing w:after="0" w:before="0" w:line="240" w:lineRule="auto"/>
        <w:ind w:left="144"/>
        <w:jc w:val="left"/>
      </w:pPr>
      <w:r>
        <w:rPr>
          <w:rFonts w:ascii="Courier New" w:hAnsi="Courier New" w:cs="Courier New" w:eastAsia="Courier New"/>
          <w:sz w:val="17"/>
        </w:rPr>
        <w:t xml:space="preserve">    if n_days == 1:</w:t>
      </w:r>
    </w:p>
    <w:p>
      <w:pPr>
        <w:shd w:val="clear" w:color="auto" w:fill="F2F2F2"/>
        <w:spacing w:after="0" w:before="0" w:line="240" w:lineRule="auto"/>
        <w:ind w:left="144"/>
        <w:jc w:val="left"/>
      </w:pPr>
      <w:r>
        <w:rPr>
          <w:rFonts w:ascii="Courier New" w:hAnsi="Courier New" w:cs="Courier New" w:eastAsia="Courier New"/>
          <w:sz w:val="17"/>
        </w:rPr>
        <w:t xml:space="preserve">        return np.repeat(channels, n_points, axis=0)</w:t>
      </w:r>
    </w:p>
    <w:p>
      <w:pPr>
        <w:shd w:val="clear" w:color="auto" w:fill="F2F2F2"/>
        <w:spacing w:after="0" w:before="0" w:line="240" w:lineRule="auto"/>
        <w:ind w:left="144"/>
        <w:jc w:val="left"/>
      </w:pPr>
      <w:r>
        <w:rPr>
          <w:rFonts w:ascii="Courier New" w:hAnsi="Courier New" w:cs="Courier New" w:eastAsia="Courier New"/>
          <w:sz w:val="17"/>
        </w:rPr>
        <w:t xml:space="preserve">    src_x = np.linspace(0.0, 1.0, n_days)</w:t>
      </w:r>
    </w:p>
    <w:p>
      <w:pPr>
        <w:shd w:val="clear" w:color="auto" w:fill="F2F2F2"/>
        <w:spacing w:after="0" w:before="0" w:line="240" w:lineRule="auto"/>
        <w:ind w:left="144"/>
        <w:jc w:val="left"/>
      </w:pPr>
      <w:r>
        <w:rPr>
          <w:rFonts w:ascii="Courier New" w:hAnsi="Courier New" w:cs="Courier New" w:eastAsia="Courier New"/>
          <w:sz w:val="17"/>
        </w:rPr>
        <w:t xml:space="preserve">    dst_x = np.linspace(0.0, 1.0, n_points)</w:t>
      </w:r>
    </w:p>
    <w:p>
      <w:pPr>
        <w:shd w:val="clear" w:color="auto" w:fill="F2F2F2"/>
        <w:spacing w:after="0" w:before="0" w:line="240" w:lineRule="auto"/>
        <w:ind w:left="144"/>
        <w:jc w:val="left"/>
      </w:pPr>
      <w:r>
        <w:rPr>
          <w:rFonts w:ascii="Courier New" w:hAnsi="Courier New" w:cs="Courier New" w:eastAsia="Courier New"/>
          <w:sz w:val="17"/>
        </w:rPr>
        <w:t xml:space="preserve">    out = np.empty((n_points, channels.shape[1]), dtype=np.float32)</w:t>
      </w:r>
    </w:p>
    <w:p>
      <w:pPr>
        <w:shd w:val="clear" w:color="auto" w:fill="F2F2F2"/>
        <w:spacing w:after="0" w:before="0" w:line="240" w:lineRule="auto"/>
        <w:ind w:left="144"/>
        <w:jc w:val="left"/>
      </w:pPr>
      <w:r>
        <w:rPr>
          <w:rFonts w:ascii="Courier New" w:hAnsi="Courier New" w:cs="Courier New" w:eastAsia="Courier New"/>
          <w:sz w:val="17"/>
        </w:rPr>
        <w:t xml:space="preserve">    for c in range(channels.shape[1]):</w:t>
      </w:r>
    </w:p>
    <w:p>
      <w:pPr>
        <w:shd w:val="clear" w:color="auto" w:fill="F2F2F2"/>
        <w:spacing w:after="0" w:before="0" w:line="240" w:lineRule="auto"/>
        <w:ind w:left="144"/>
        <w:jc w:val="left"/>
      </w:pPr>
      <w:r>
        <w:rPr>
          <w:rFonts w:ascii="Courier New" w:hAnsi="Courier New" w:cs="Courier New" w:eastAsia="Courier New"/>
          <w:sz w:val="17"/>
        </w:rPr>
        <w:t xml:space="preserve">        out[:, c] = np.interp(dst_x, src_x, channels[:, c])</w:t>
      </w:r>
    </w:p>
    <w:p>
      <w:pPr>
        <w:shd w:val="clear" w:color="auto" w:fill="F2F2F2"/>
        <w:spacing w:after="0" w:before="0" w:line="240" w:lineRule="auto"/>
        <w:ind w:left="144"/>
        <w:jc w:val="left"/>
      </w:pPr>
      <w:r>
        <w:rPr>
          <w:rFonts w:ascii="Courier New" w:hAnsi="Courier New" w:cs="Courier New" w:eastAsia="Courier New"/>
          <w:sz w:val="17"/>
        </w:rPr>
        <w:t xml:space="preserve">    return out</w:t>
      </w:r>
    </w:p>
    <w:p>
      <w:pPr>
        <w:spacing w:after="80"/>
      </w:pPr>
    </w:p>
    <w:p>
      <w:pPr>
        <w:keepNext/>
        <w:spacing w:after="80" w:before="160" w:line="276" w:lineRule="auto"/>
        <w:jc w:val="left"/>
        <w:outlineLvl w:val="2"/>
      </w:pPr>
      <w:bookmarkStart w:id="1122" w:name="_RefApo1122"/>
      <w:r>
        <w:rPr>
          <w:rFonts w:ascii="Times New Roman" w:hAnsi="Times New Roman" w:cs="Times New Roman" w:eastAsia="Times New Roman"/>
          <w:b/>
          <w:sz w:val="24"/>
        </w:rPr>
        <w:t>A.3 Label scoring (ml/event_matcher.py)</w:t>
      </w:r>
      <w:bookmarkEnd w:id="1122"/>
    </w:p>
    <w:p>
      <w:pPr>
        <w:shd w:val="clear" w:color="auto" w:fill="F2F2F2"/>
        <w:spacing w:after="0" w:before="0" w:line="240" w:lineRule="auto"/>
        <w:ind w:left="144"/>
        <w:jc w:val="left"/>
      </w:pPr>
      <w:r>
        <w:rPr>
          <w:rFonts w:ascii="Courier New" w:hAnsi="Courier New" w:cs="Courier New" w:eastAsia="Courier New"/>
          <w:sz w:val="17"/>
        </w:rPr>
        <w:t>def _score_label(query_emb: np.ndarray, matcher: "Matcher", label: str) -&gt; dict: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Score how strongly this query resembles `label`, using the actual</w:t>
      </w:r>
    </w:p>
    <w:p>
      <w:pPr>
        <w:shd w:val="clear" w:color="auto" w:fill="F2F2F2"/>
        <w:spacing w:after="0" w:before="0" w:line="240" w:lineRule="auto"/>
        <w:ind w:left="144"/>
        <w:jc w:val="left"/>
      </w:pPr>
      <w:r>
        <w:rPr>
          <w:rFonts w:ascii="Courier New" w:hAnsi="Courier New" w:cs="Courier New" w:eastAsia="Courier New"/>
          <w:sz w:val="17"/>
        </w:rPr>
        <w:t xml:space="preserve">    labelled corpus windows rather than any cluster summary -- so HDBSCAN</w:t>
      </w:r>
    </w:p>
    <w:p>
      <w:pPr>
        <w:shd w:val="clear" w:color="auto" w:fill="F2F2F2"/>
        <w:spacing w:after="0" w:before="0" w:line="240" w:lineRule="auto"/>
        <w:ind w:left="144"/>
        <w:jc w:val="left"/>
      </w:pPr>
      <w:r>
        <w:rPr>
          <w:rFonts w:ascii="Courier New" w:hAnsi="Courier New" w:cs="Courier New" w:eastAsia="Courier New"/>
          <w:sz w:val="17"/>
        </w:rPr>
        <w:t xml:space="preserve">    noise points (~16% of the corpus, belonging to no cluster at all) still</w:t>
      </w:r>
    </w:p>
    <w:p>
      <w:pPr>
        <w:shd w:val="clear" w:color="auto" w:fill="F2F2F2"/>
        <w:spacing w:after="0" w:before="0" w:line="240" w:lineRule="auto"/>
        <w:ind w:left="144"/>
        <w:jc w:val="left"/>
      </w:pPr>
      <w:r>
        <w:rPr>
          <w:rFonts w:ascii="Courier New" w:hAnsi="Courier New" w:cs="Courier New" w:eastAsia="Courier New"/>
          <w:sz w:val="17"/>
        </w:rPr>
        <w:t xml:space="preserve">    contribute, instead of being invisible to the score.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match_dist is the mean distance to the MATCH_K nearest windows CARRYING</w:t>
      </w:r>
    </w:p>
    <w:p>
      <w:pPr>
        <w:shd w:val="clear" w:color="auto" w:fill="F2F2F2"/>
        <w:spacing w:after="0" w:before="0" w:line="240" w:lineRule="auto"/>
        <w:ind w:left="144"/>
        <w:jc w:val="left"/>
      </w:pPr>
      <w:r>
        <w:rPr>
          <w:rFonts w:ascii="Courier New" w:hAnsi="Courier New" w:cs="Courier New" w:eastAsia="Courier New"/>
          <w:sz w:val="17"/>
        </w:rPr>
        <w:t xml:space="preserve">    that label; it's expressed in units of that label's own in-class</w:t>
      </w:r>
    </w:p>
    <w:p>
      <w:pPr>
        <w:shd w:val="clear" w:color="auto" w:fill="F2F2F2"/>
        <w:spacing w:after="0" w:before="0" w:line="240" w:lineRule="auto"/>
        <w:ind w:left="144"/>
        <w:jc w:val="left"/>
      </w:pPr>
      <w:r>
        <w:rPr>
          <w:rFonts w:ascii="Courier New" w:hAnsi="Courier New" w:cs="Courier New" w:eastAsia="Courier New"/>
          <w:sz w:val="17"/>
        </w:rPr>
        <w:t xml:space="preserve">    spacing (_label_scales), then passed through a Gaussian kernel. That</w:t>
      </w:r>
    </w:p>
    <w:p>
      <w:pPr>
        <w:shd w:val="clear" w:color="auto" w:fill="F2F2F2"/>
        <w:spacing w:after="0" w:before="0" w:line="240" w:lineRule="auto"/>
        <w:ind w:left="144"/>
        <w:jc w:val="left"/>
      </w:pPr>
      <w:r>
        <w:rPr>
          <w:rFonts w:ascii="Courier New" w:hAnsi="Courier New" w:cs="Courier New" w:eastAsia="Courier New"/>
          <w:sz w:val="17"/>
        </w:rPr>
        <w:t xml:space="preserve">    calibrates the way a reader expects: a query sitting well inside the</w:t>
      </w:r>
    </w:p>
    <w:p>
      <w:pPr>
        <w:shd w:val="clear" w:color="auto" w:fill="F2F2F2"/>
        <w:spacing w:after="0" w:before="0" w:line="240" w:lineRule="auto"/>
        <w:ind w:left="144"/>
        <w:jc w:val="left"/>
      </w:pPr>
      <w:r>
        <w:rPr>
          <w:rFonts w:ascii="Courier New" w:hAnsi="Courier New" w:cs="Courier New" w:eastAsia="Courier New"/>
          <w:sz w:val="17"/>
        </w:rPr>
        <w:t xml:space="preserve">    spacing genuine members keep from each other reads ~0.9, one sitting at</w:t>
      </w:r>
    </w:p>
    <w:p>
      <w:pPr>
        <w:shd w:val="clear" w:color="auto" w:fill="F2F2F2"/>
        <w:spacing w:after="0" w:before="0" w:line="240" w:lineRule="auto"/>
        <w:ind w:left="144"/>
        <w:jc w:val="left"/>
      </w:pPr>
      <w:r>
        <w:rPr>
          <w:rFonts w:ascii="Courier New" w:hAnsi="Courier New" w:cs="Courier New" w:eastAsia="Courier New"/>
          <w:sz w:val="17"/>
        </w:rPr>
        <w:t xml:space="preserve">    exactly the typical spacing reads ~0.6, and one 2-3x outside decays to</w:t>
      </w:r>
    </w:p>
    <w:p>
      <w:pPr>
        <w:shd w:val="clear" w:color="auto" w:fill="F2F2F2"/>
        <w:spacing w:after="0" w:before="0" w:line="240" w:lineRule="auto"/>
        <w:ind w:left="144"/>
        <w:jc w:val="left"/>
      </w:pPr>
      <w:r>
        <w:rPr>
          <w:rFonts w:ascii="Courier New" w:hAnsi="Courier New" w:cs="Courier New" w:eastAsia="Courier New"/>
          <w:sz w:val="17"/>
        </w:rPr>
        <w:t xml:space="preserve">    ~0.1 and below.</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dists = np.linalg.norm(matcher.embeddings - query_emb, axis=1)</w:t>
      </w:r>
    </w:p>
    <w:p>
      <w:pPr>
        <w:shd w:val="clear" w:color="auto" w:fill="F2F2F2"/>
        <w:spacing w:after="0" w:before="0" w:line="240" w:lineRule="auto"/>
        <w:ind w:left="144"/>
        <w:jc w:val="left"/>
      </w:pPr>
      <w:r>
        <w:rPr>
          <w:rFonts w:ascii="Courier New" w:hAnsi="Courier New" w:cs="Courier New" w:eastAsia="Courier New"/>
          <w:sz w:val="17"/>
        </w:rPr>
        <w:t xml:space="preserve">    same_label_idxs = np.array([i for i, w in enumerate(matcher.corpus) if w.label</w:t>
      </w:r>
    </w:p>
    <w:p>
      <w:pPr>
        <w:shd w:val="clear" w:color="auto" w:fill="F2F2F2"/>
        <w:spacing w:after="0" w:before="0" w:line="240" w:lineRule="auto"/>
        <w:ind w:left="144"/>
        <w:jc w:val="left"/>
      </w:pPr>
      <w:r>
        <w:rPr>
          <w:rFonts w:ascii="Courier New" w:hAnsi="Courier New" w:cs="Courier New" w:eastAsia="Courier New"/>
          <w:sz w:val="17"/>
        </w:rPr>
        <w:t xml:space="preserve">        == label])</w:t>
      </w:r>
    </w:p>
    <w:p>
      <w:pPr>
        <w:shd w:val="clear" w:color="auto" w:fill="F2F2F2"/>
        <w:spacing w:after="0" w:before="0" w:line="240" w:lineRule="auto"/>
        <w:ind w:left="144"/>
        <w:jc w:val="left"/>
      </w:pPr>
      <w:r>
        <w:rPr>
          <w:rFonts w:ascii="Courier New" w:hAnsi="Courier New" w:cs="Courier New" w:eastAsia="Courier New"/>
          <w:sz w:val="17"/>
        </w:rPr>
        <w:t xml:space="preserve">    k = min(MATCH_K, len(same_label_idxs))</w:t>
      </w:r>
    </w:p>
    <w:p>
      <w:pPr>
        <w:shd w:val="clear" w:color="auto" w:fill="F2F2F2"/>
        <w:spacing w:after="0" w:before="0" w:line="240" w:lineRule="auto"/>
        <w:ind w:left="144"/>
        <w:jc w:val="left"/>
      </w:pPr>
      <w:r>
        <w:rPr>
          <w:rFonts w:ascii="Courier New" w:hAnsi="Courier New" w:cs="Courier New" w:eastAsia="Courier New"/>
          <w:sz w:val="17"/>
        </w:rPr>
        <w:t xml:space="preserve">    nearest_same = same_label_idxs[np.argsort(dists[same_label_idxs])[:k]]</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match_dist = float(dists[nearest_same].mean())</w:t>
      </w:r>
    </w:p>
    <w:p>
      <w:pPr>
        <w:shd w:val="clear" w:color="auto" w:fill="F2F2F2"/>
        <w:spacing w:after="0" w:before="0" w:line="240" w:lineRule="auto"/>
        <w:ind w:left="144"/>
        <w:jc w:val="left"/>
      </w:pPr>
      <w:r>
        <w:rPr>
          <w:rFonts w:ascii="Courier New" w:hAnsi="Courier New" w:cs="Courier New" w:eastAsia="Courier New"/>
          <w:sz w:val="17"/>
        </w:rPr>
        <w:t xml:space="preserve">    scale = matcher.label_scales[label]</w:t>
      </w:r>
    </w:p>
    <w:p>
      <w:pPr>
        <w:shd w:val="clear" w:color="auto" w:fill="F2F2F2"/>
        <w:spacing w:after="0" w:before="0" w:line="240" w:lineRule="auto"/>
        <w:ind w:left="144"/>
        <w:jc w:val="left"/>
      </w:pPr>
      <w:r>
        <w:rPr>
          <w:rFonts w:ascii="Courier New" w:hAnsi="Courier New" w:cs="Courier New" w:eastAsia="Courier New"/>
          <w:sz w:val="17"/>
        </w:rPr>
        <w:t xml:space="preserve">    proximity = float(np.exp(-0.5 * (match_dist / scale) ** 2))</w:t>
      </w:r>
    </w:p>
    <w:p>
      <w:pPr>
        <w:shd w:val="clear" w:color="auto" w:fill="F2F2F2"/>
        <w:spacing w:after="0" w:before="0" w:line="240" w:lineRule="auto"/>
        <w:ind w:left="144"/>
        <w:jc w:val="left"/>
      </w:pPr>
      <w:r>
        <w:rPr>
          <w:rFonts w:ascii="Courier New" w:hAnsi="Courier New" w:cs="Courier New" w:eastAsia="Courier New"/>
          <w:sz w:val="17"/>
        </w:rPr>
        <w:t xml:space="preserve">    purity = _local_purity(query_emb, matcher, label)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fwd = [matcher.corpus[i].forward_return_21d for i in nearest_same</w:t>
      </w:r>
    </w:p>
    <w:p>
      <w:pPr>
        <w:shd w:val="clear" w:color="auto" w:fill="F2F2F2"/>
        <w:spacing w:after="0" w:before="0" w:line="240" w:lineRule="auto"/>
        <w:ind w:left="144"/>
        <w:jc w:val="left"/>
      </w:pPr>
      <w:r>
        <w:rPr>
          <w:rFonts w:ascii="Courier New" w:hAnsi="Courier New" w:cs="Courier New" w:eastAsia="Courier New"/>
          <w:sz w:val="17"/>
        </w:rPr>
        <w:t xml:space="preserve">           if matcher.corpus[i].forward_return_21d is not None]</w:t>
      </w:r>
    </w:p>
    <w:p>
      <w:pPr>
        <w:shd w:val="clear" w:color="auto" w:fill="F2F2F2"/>
        <w:spacing w:after="0" w:before="0" w:line="240" w:lineRule="auto"/>
        <w:ind w:left="144"/>
        <w:jc w:val="left"/>
      </w:pPr>
      <w:r>
        <w:rPr>
          <w:rFonts w:ascii="Courier New" w:hAnsi="Courier New" w:cs="Courier New" w:eastAsia="Courier New"/>
          <w:sz w:val="17"/>
        </w:rPr>
        <w:t xml:space="preserve">    return {</w:t>
      </w:r>
    </w:p>
    <w:p>
      <w:pPr>
        <w:shd w:val="clear" w:color="auto" w:fill="F2F2F2"/>
        <w:spacing w:after="0" w:before="0" w:line="240" w:lineRule="auto"/>
        <w:ind w:left="144"/>
        <w:jc w:val="left"/>
      </w:pPr>
      <w:r>
        <w:rPr>
          <w:rFonts w:ascii="Courier New" w:hAnsi="Courier New" w:cs="Courier New" w:eastAsia="Courier New"/>
          <w:sz w:val="17"/>
        </w:rPr>
        <w:t xml:space="preserve">        "label": label,</w:t>
      </w:r>
    </w:p>
    <w:p>
      <w:pPr>
        <w:shd w:val="clear" w:color="auto" w:fill="F2F2F2"/>
        <w:spacing w:after="0" w:before="0" w:line="240" w:lineRule="auto"/>
        <w:ind w:left="144"/>
        <w:jc w:val="left"/>
      </w:pPr>
      <w:r>
        <w:rPr>
          <w:rFonts w:ascii="Courier New" w:hAnsi="Courier New" w:cs="Courier New" w:eastAsia="Courier New"/>
          <w:sz w:val="17"/>
        </w:rPr>
        <w:t xml:space="preserve">        "confidence": proximity * purity,</w:t>
      </w:r>
    </w:p>
    <w:p>
      <w:pPr>
        <w:shd w:val="clear" w:color="auto" w:fill="F2F2F2"/>
        <w:spacing w:after="0" w:before="0" w:line="240" w:lineRule="auto"/>
        <w:ind w:left="144"/>
        <w:jc w:val="left"/>
      </w:pPr>
      <w:r>
        <w:rPr>
          <w:rFonts w:ascii="Courier New" w:hAnsi="Courier New" w:cs="Courier New" w:eastAsia="Courier New"/>
          <w:sz w:val="17"/>
        </w:rPr>
        <w:t xml:space="preserve">        "purity": purity,</w:t>
      </w:r>
    </w:p>
    <w:p>
      <w:pPr>
        <w:shd w:val="clear" w:color="auto" w:fill="F2F2F2"/>
        <w:spacing w:after="0" w:before="0" w:line="240" w:lineRule="auto"/>
        <w:ind w:left="144"/>
        <w:jc w:val="left"/>
      </w:pPr>
      <w:r>
        <w:rPr>
          <w:rFonts w:ascii="Courier New" w:hAnsi="Courier New" w:cs="Courier New" w:eastAsia="Courier New"/>
          <w:sz w:val="17"/>
        </w:rPr>
        <w:t xml:space="preserve">        "match_dist": match_dist,</w:t>
      </w:r>
    </w:p>
    <w:p>
      <w:pPr>
        <w:shd w:val="clear" w:color="auto" w:fill="F2F2F2"/>
        <w:spacing w:after="0" w:before="0" w:line="240" w:lineRule="auto"/>
        <w:ind w:left="144"/>
        <w:jc w:val="left"/>
      </w:pPr>
      <w:r>
        <w:rPr>
          <w:rFonts w:ascii="Courier New" w:hAnsi="Courier New" w:cs="Courier New" w:eastAsia="Courier New"/>
          <w:sz w:val="17"/>
        </w:rPr>
        <w:t xml:space="preserve">        "typical_dist": scale,</w:t>
      </w:r>
    </w:p>
    <w:p>
      <w:pPr>
        <w:shd w:val="clear" w:color="auto" w:fill="F2F2F2"/>
        <w:spacing w:after="0" w:before="0" w:line="240" w:lineRule="auto"/>
        <w:ind w:left="144"/>
        <w:jc w:val="left"/>
      </w:pPr>
      <w:r>
        <w:rPr>
          <w:rFonts w:ascii="Courier New" w:hAnsi="Courier New" w:cs="Courier New" w:eastAsia="Courier New"/>
          <w:sz w:val="17"/>
        </w:rPr>
        <w:t xml:space="preserve">        "nearest_idx": int(nearest_same[0]),</w:t>
      </w:r>
    </w:p>
    <w:p>
      <w:pPr>
        <w:shd w:val="clear" w:color="auto" w:fill="F2F2F2"/>
        <w:spacing w:after="0" w:before="0" w:line="240" w:lineRule="auto"/>
        <w:ind w:left="144"/>
        <w:jc w:val="left"/>
      </w:pPr>
      <w:r>
        <w:rPr>
          <w:rFonts w:ascii="Courier New" w:hAnsi="Courier New" w:cs="Courier New" w:eastAsia="Courier New"/>
          <w:sz w:val="17"/>
        </w:rPr>
        <w:t xml:space="preserve">        "neighbour_idxs": nearest_same,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"forward_return_21d_mean": float(np.mean(fwd)) if fwd else None,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"forward_return_21d_std": float(np.std(fwd)) if fwd else None,</w:t>
      </w:r>
    </w:p>
    <w:p>
      <w:pPr>
        <w:shd w:val="clear" w:color="auto" w:fill="F2F2F2"/>
        <w:spacing w:after="0" w:before="0" w:line="240" w:lineRule="auto"/>
        <w:ind w:left="144"/>
        <w:jc w:val="left"/>
      </w:pPr>
      <w:r>
        <w:rPr>
          <w:rFonts w:ascii="Courier New" w:hAnsi="Courier New" w:cs="Courier New" w:eastAsia="Courier New"/>
          <w:sz w:val="17"/>
        </w:rPr>
        <w:t xml:space="preserve">        "forward_return_21d_n": len(fwd),</w:t>
      </w:r>
    </w:p>
    <w:p>
      <w:pPr>
        <w:shd w:val="clear" w:color="auto" w:fill="F2F2F2"/>
        <w:spacing w:after="0" w:before="0" w:line="240" w:lineRule="auto"/>
        <w:ind w:left="144"/>
        <w:jc w:val="left"/>
      </w:pPr>
      <w:r>
        <w:rPr>
          <w:rFonts w:ascii="Courier New" w:hAnsi="Courier New" w:cs="Courier New" w:eastAsia="Courier New"/>
          <w:sz w:val="17"/>
        </w:rPr>
        <w:t xml:space="preserve">    }</w:t>
      </w:r>
    </w:p>
    <w:p>
      <w:pPr>
        <w:spacing w:after="80"/>
      </w:pPr>
    </w:p>
    <w:p>
      <w:pPr>
        <w:keepNext/>
        <w:spacing w:after="80" w:before="160" w:line="276" w:lineRule="auto"/>
        <w:jc w:val="left"/>
        <w:outlineLvl w:val="2"/>
      </w:pPr>
      <w:bookmarkStart w:id="1123" w:name="_RefApo1123"/>
      <w:r>
        <w:rPr>
          <w:rFonts w:ascii="Times New Roman" w:hAnsi="Times New Roman" w:cs="Times New Roman" w:eastAsia="Times New Roman"/>
          <w:b/>
          <w:sz w:val="24"/>
        </w:rPr>
        <w:t>A.4 Mean-variance weights and adaptive policy (ml/allocator.py)</w:t>
      </w:r>
      <w:bookmarkEnd w:id="1123"/>
    </w:p>
    <w:p>
      <w:pPr>
        <w:shd w:val="clear" w:color="auto" w:fill="F2F2F2"/>
        <w:spacing w:after="0" w:before="0" w:line="240" w:lineRule="auto"/>
        <w:ind w:left="144"/>
        <w:jc w:val="left"/>
      </w:pPr>
      <w:r>
        <w:rPr>
          <w:rFonts w:ascii="Courier New" w:hAnsi="Courier New" w:cs="Courier New" w:eastAsia="Courier New"/>
          <w:sz w:val="17"/>
        </w:rPr>
        <w:t>def mean_variance_weights(returns_window: pd.DataFrame, risk_free_daily: float =</w:t>
      </w:r>
    </w:p>
    <w:p>
      <w:pPr>
        <w:shd w:val="clear" w:color="auto" w:fill="F2F2F2"/>
        <w:spacing w:after="0" w:before="0" w:line="240" w:lineRule="auto"/>
        <w:ind w:left="144"/>
        <w:jc w:val="left"/>
      </w:pPr>
      <w:r>
        <w:rPr>
          <w:rFonts w:ascii="Courier New" w:hAnsi="Courier New" w:cs="Courier New" w:eastAsia="Courier New"/>
          <w:sz w:val="17"/>
        </w:rPr>
        <w:t xml:space="preserve">    0.0) -&gt;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Max-Sharpe (tangency) portfolio over a trailing window of daily returns,</w:t>
      </w:r>
    </w:p>
    <w:p>
      <w:pPr>
        <w:shd w:val="clear" w:color="auto" w:fill="F2F2F2"/>
        <w:spacing w:after="0" w:before="0" w:line="240" w:lineRule="auto"/>
        <w:ind w:left="144"/>
        <w:jc w:val="left"/>
      </w:pPr>
      <w:r>
        <w:rPr>
          <w:rFonts w:ascii="Courier New" w:hAnsi="Courier New" w:cs="Courier New" w:eastAsia="Courier New"/>
          <w:sz w:val="17"/>
        </w:rPr>
        <w:t xml:space="preserve">    long-only, fully invested. Falls back to equal-weight if the optimizer</w:t>
      </w:r>
    </w:p>
    <w:p>
      <w:pPr>
        <w:shd w:val="clear" w:color="auto" w:fill="F2F2F2"/>
        <w:spacing w:after="0" w:before="0" w:line="240" w:lineRule="auto"/>
        <w:ind w:left="144"/>
        <w:jc w:val="left"/>
      </w:pPr>
      <w:r>
        <w:rPr>
          <w:rFonts w:ascii="Courier New" w:hAnsi="Courier New" w:cs="Courier New" w:eastAsia="Courier New"/>
          <w:sz w:val="17"/>
        </w:rPr>
        <w:t xml:space="preserve">    fails or the window is degenerate (e.g. all-zero variance).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n = returns_window.shape[1]</w:t>
      </w:r>
    </w:p>
    <w:p>
      <w:pPr>
        <w:shd w:val="clear" w:color="auto" w:fill="F2F2F2"/>
        <w:spacing w:after="0" w:before="0" w:line="240" w:lineRule="auto"/>
        <w:ind w:left="144"/>
        <w:jc w:val="left"/>
      </w:pPr>
      <w:r>
        <w:rPr>
          <w:rFonts w:ascii="Courier New" w:hAnsi="Courier New" w:cs="Courier New" w:eastAsia="Courier New"/>
          <w:sz w:val="17"/>
        </w:rPr>
        <w:t xml:space="preserve">    mean_ret = returns_window.mean().values</w:t>
      </w:r>
    </w:p>
    <w:p>
      <w:pPr>
        <w:shd w:val="clear" w:color="auto" w:fill="F2F2F2"/>
        <w:spacing w:after="0" w:before="0" w:line="240" w:lineRule="auto"/>
        <w:ind w:left="144"/>
        <w:jc w:val="left"/>
      </w:pPr>
      <w:r>
        <w:rPr>
          <w:rFonts w:ascii="Courier New" w:hAnsi="Courier New" w:cs="Courier New" w:eastAsia="Courier New"/>
          <w:sz w:val="17"/>
        </w:rPr>
        <w:t xml:space="preserve">    cov = returns_window.cov().values</w:t>
      </w:r>
    </w:p>
    <w:p>
      <w:pPr>
        <w:shd w:val="clear" w:color="auto" w:fill="F2F2F2"/>
        <w:spacing w:after="0" w:before="0" w:line="240" w:lineRule="auto"/>
        <w:ind w:left="144"/>
        <w:jc w:val="left"/>
      </w:pPr>
      <w:r>
        <w:rPr>
          <w:rFonts w:ascii="Courier New" w:hAnsi="Courier New" w:cs="Courier New" w:eastAsia="Courier New"/>
          <w:sz w:val="17"/>
        </w:rPr>
        <w:t xml:space="preserve">    cov += np.eye(n) * 1e-6  # numerical stability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neg_sharpe(w):</w:t>
      </w:r>
    </w:p>
    <w:p>
      <w:pPr>
        <w:shd w:val="clear" w:color="auto" w:fill="F2F2F2"/>
        <w:spacing w:after="0" w:before="0" w:line="240" w:lineRule="auto"/>
        <w:ind w:left="144"/>
        <w:jc w:val="left"/>
      </w:pPr>
      <w:r>
        <w:rPr>
          <w:rFonts w:ascii="Courier New" w:hAnsi="Courier New" w:cs="Courier New" w:eastAsia="Courier New"/>
          <w:sz w:val="17"/>
        </w:rPr>
        <w:t xml:space="preserve">        port_ret = w @ mean_ret</w:t>
      </w:r>
    </w:p>
    <w:p>
      <w:pPr>
        <w:shd w:val="clear" w:color="auto" w:fill="F2F2F2"/>
        <w:spacing w:after="0" w:before="0" w:line="240" w:lineRule="auto"/>
        <w:ind w:left="144"/>
        <w:jc w:val="left"/>
      </w:pPr>
      <w:r>
        <w:rPr>
          <w:rFonts w:ascii="Courier New" w:hAnsi="Courier New" w:cs="Courier New" w:eastAsia="Courier New"/>
          <w:sz w:val="17"/>
        </w:rPr>
        <w:t xml:space="preserve">        port_vol = np.sqrt(w @ cov @ w)</w:t>
      </w:r>
    </w:p>
    <w:p>
      <w:pPr>
        <w:shd w:val="clear" w:color="auto" w:fill="F2F2F2"/>
        <w:spacing w:after="0" w:before="0" w:line="240" w:lineRule="auto"/>
        <w:ind w:left="144"/>
        <w:jc w:val="left"/>
      </w:pPr>
      <w:r>
        <w:rPr>
          <w:rFonts w:ascii="Courier New" w:hAnsi="Courier New" w:cs="Courier New" w:eastAsia="Courier New"/>
          <w:sz w:val="17"/>
        </w:rPr>
        <w:t xml:space="preserve">        if port_vol &lt; 1e-9:</w:t>
      </w:r>
    </w:p>
    <w:p>
      <w:pPr>
        <w:shd w:val="clear" w:color="auto" w:fill="F2F2F2"/>
        <w:spacing w:after="0" w:before="0" w:line="240" w:lineRule="auto"/>
        <w:ind w:left="144"/>
        <w:jc w:val="left"/>
      </w:pPr>
      <w:r>
        <w:rPr>
          <w:rFonts w:ascii="Courier New" w:hAnsi="Courier New" w:cs="Courier New" w:eastAsia="Courier New"/>
          <w:sz w:val="17"/>
        </w:rPr>
        <w:t xml:space="preserve">            return 0.0</w:t>
      </w:r>
    </w:p>
    <w:p>
      <w:pPr>
        <w:shd w:val="clear" w:color="auto" w:fill="F2F2F2"/>
        <w:spacing w:after="0" w:before="0" w:line="240" w:lineRule="auto"/>
        <w:ind w:left="144"/>
        <w:jc w:val="left"/>
      </w:pPr>
      <w:r>
        <w:rPr>
          <w:rFonts w:ascii="Courier New" w:hAnsi="Courier New" w:cs="Courier New" w:eastAsia="Courier New"/>
          <w:sz w:val="17"/>
        </w:rPr>
        <w:t xml:space="preserve">        return -(port_ret - risk_free_daily) / port_vol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cons = ({"type": "eq", "fun": lambda w: np.sum(w) - 1.0},)</w:t>
      </w:r>
    </w:p>
    <w:p>
      <w:pPr>
        <w:shd w:val="clear" w:color="auto" w:fill="F2F2F2"/>
        <w:spacing w:after="0" w:before="0" w:line="240" w:lineRule="auto"/>
        <w:ind w:left="144"/>
        <w:jc w:val="left"/>
      </w:pPr>
      <w:r>
        <w:rPr>
          <w:rFonts w:ascii="Courier New" w:hAnsi="Courier New" w:cs="Courier New" w:eastAsia="Courier New"/>
          <w:sz w:val="17"/>
        </w:rPr>
        <w:t xml:space="preserve">    bounds = tuple((0.0, 1.0) for _ in range(n))</w:t>
      </w:r>
    </w:p>
    <w:p>
      <w:pPr>
        <w:shd w:val="clear" w:color="auto" w:fill="F2F2F2"/>
        <w:spacing w:after="0" w:before="0" w:line="240" w:lineRule="auto"/>
        <w:ind w:left="144"/>
        <w:jc w:val="left"/>
      </w:pPr>
      <w:r>
        <w:rPr>
          <w:rFonts w:ascii="Courier New" w:hAnsi="Courier New" w:cs="Courier New" w:eastAsia="Courier New"/>
          <w:sz w:val="17"/>
        </w:rPr>
        <w:t xml:space="preserve">    x0 = equal_weights(n)</w:t>
      </w:r>
    </w:p>
    <w:p>
      <w:pPr>
        <w:shd w:val="clear" w:color="auto" w:fill="F2F2F2"/>
        <w:spacing w:after="0" w:before="0" w:line="240" w:lineRule="auto"/>
        <w:ind w:left="144"/>
        <w:jc w:val="left"/>
      </w:pPr>
      <w:r>
        <w:rPr>
          <w:rFonts w:ascii="Courier New" w:hAnsi="Courier New" w:cs="Courier New" w:eastAsia="Courier New"/>
          <w:sz w:val="17"/>
        </w:rPr>
        <w:t xml:space="preserve">    result = minimize(neg_sharpe, x0, method="SLSQP", bounds=bounds, constraints=cons,</w:t>
      </w:r>
    </w:p>
    <w:p>
      <w:pPr>
        <w:shd w:val="clear" w:color="auto" w:fill="F2F2F2"/>
        <w:spacing w:after="0" w:before="0" w:line="240" w:lineRule="auto"/>
        <w:ind w:left="144"/>
        <w:jc w:val="left"/>
      </w:pPr>
      <w:r>
        <w:rPr>
          <w:rFonts w:ascii="Courier New" w:hAnsi="Courier New" w:cs="Courier New" w:eastAsia="Courier New"/>
          <w:sz w:val="17"/>
        </w:rPr>
        <w:t xml:space="preserve">                       options={"maxiter": 200, "ftol": 1e-9})</w:t>
      </w:r>
    </w:p>
    <w:p>
      <w:pPr>
        <w:shd w:val="clear" w:color="auto" w:fill="F2F2F2"/>
        <w:spacing w:after="0" w:before="0" w:line="240" w:lineRule="auto"/>
        <w:ind w:left="144"/>
        <w:jc w:val="left"/>
      </w:pPr>
      <w:r>
        <w:rPr>
          <w:rFonts w:ascii="Courier New" w:hAnsi="Courier New" w:cs="Courier New" w:eastAsia="Courier New"/>
          <w:sz w:val="17"/>
        </w:rPr>
        <w:t xml:space="preserve">    if not result.success or np.any(np.isnan(result.x)):</w:t>
      </w:r>
    </w:p>
    <w:p>
      <w:pPr>
        <w:shd w:val="clear" w:color="auto" w:fill="F2F2F2"/>
        <w:spacing w:after="0" w:before="0" w:line="240" w:lineRule="auto"/>
        <w:ind w:left="144"/>
        <w:jc w:val="left"/>
      </w:pPr>
      <w:r>
        <w:rPr>
          <w:rFonts w:ascii="Courier New" w:hAnsi="Courier New" w:cs="Courier New" w:eastAsia="Courier New"/>
          <w:sz w:val="17"/>
        </w:rPr>
        <w:t xml:space="preserve">        return x0</w:t>
      </w:r>
    </w:p>
    <w:p>
      <w:pPr>
        <w:shd w:val="clear" w:color="auto" w:fill="F2F2F2"/>
        <w:spacing w:after="0" w:before="0" w:line="240" w:lineRule="auto"/>
        <w:ind w:left="144"/>
        <w:jc w:val="left"/>
      </w:pPr>
      <w:r>
        <w:rPr>
          <w:rFonts w:ascii="Courier New" w:hAnsi="Courier New" w:cs="Courier New" w:eastAsia="Courier New"/>
          <w:sz w:val="17"/>
        </w:rPr>
        <w:t xml:space="preserve">    w = np.clip(result.x, 0, None)</w:t>
      </w:r>
    </w:p>
    <w:p>
      <w:pPr>
        <w:shd w:val="clear" w:color="auto" w:fill="F2F2F2"/>
        <w:spacing w:after="0" w:before="0" w:line="240" w:lineRule="auto"/>
        <w:ind w:left="144"/>
        <w:jc w:val="left"/>
      </w:pPr>
      <w:r>
        <w:rPr>
          <w:rFonts w:ascii="Courier New" w:hAnsi="Courier New" w:cs="Courier New" w:eastAsia="Courier New"/>
          <w:sz w:val="17"/>
        </w:rPr>
        <w:t xml:space="preserve">    total = w.sum()</w:t>
      </w:r>
    </w:p>
    <w:p>
      <w:pPr>
        <w:shd w:val="clear" w:color="auto" w:fill="F2F2F2"/>
        <w:spacing w:after="0" w:before="0" w:line="240" w:lineRule="auto"/>
        <w:ind w:left="144"/>
        <w:jc w:val="left"/>
      </w:pPr>
      <w:r>
        <w:rPr>
          <w:rFonts w:ascii="Courier New" w:hAnsi="Courier New" w:cs="Courier New" w:eastAsia="Courier New"/>
          <w:sz w:val="17"/>
        </w:rPr>
        <w:t xml:space="preserve">    return w / total if total &gt; 1e-9 else x0</w:t>
      </w:r>
    </w:p>
    <w:p>
      <w:pPr>
        <w:spacing w:after="80"/>
      </w:pPr>
    </w:p>
    <w:p>
      <w:pPr>
        <w:shd w:val="clear" w:color="auto" w:fill="F2F2F2"/>
        <w:spacing w:after="0" w:before="0" w:line="240" w:lineRule="auto"/>
        <w:ind w:left="144"/>
        <w:jc w:val="left"/>
      </w:pPr>
      <w:r>
        <w:rPr>
          <w:rFonts w:ascii="Courier New" w:hAnsi="Courier New" w:cs="Courier New" w:eastAsia="Courier New"/>
          <w:sz w:val="17"/>
        </w:rPr>
        <w:t>class PolicyNet:</w:t>
      </w:r>
    </w:p>
    <w:p>
      <w:pPr>
        <w:shd w:val="clear" w:color="auto" w:fill="F2F2F2"/>
        <w:spacing w:after="0" w:before="0" w:line="240" w:lineRule="auto"/>
        <w:ind w:left="144"/>
        <w:jc w:val="left"/>
      </w:pPr>
      <w:r>
        <w:rPr>
          <w:rFonts w:ascii="Courier New" w:hAnsi="Courier New" w:cs="Courier New" w:eastAsia="Courier New"/>
          <w:sz w:val="17"/>
        </w:rPr>
        <w:t xml:space="preserve">    """Minimal 2-layer MLP: state -&gt; tanh(hidden) -&gt; softmax(weights). Pure numpy."""</w:t>
      </w:r>
    </w:p>
    <w:p>
      <w:pPr>
        <w:shd w:val="clear" w:color="auto" w:fill="F2F2F2"/>
        <w:spacing w:after="0" w:before="0" w:line="240" w:lineRule="auto"/>
        <w:ind w:left="144"/>
        <w:jc w:val="left"/>
      </w:pPr>
      <w:r>
        <w:rPr>
          <w:rFonts w:ascii="Courier New" w:hAnsi="Courier New" w:cs="Courier New" w:eastAsia="Courier New"/>
          <w:sz w:val="17"/>
        </w:rPr>
        <w:t xml:space="preserve">    w1: np.ndarray</w:t>
      </w:r>
    </w:p>
    <w:p>
      <w:pPr>
        <w:shd w:val="clear" w:color="auto" w:fill="F2F2F2"/>
        <w:spacing w:after="0" w:before="0" w:line="240" w:lineRule="auto"/>
        <w:ind w:left="144"/>
        <w:jc w:val="left"/>
      </w:pPr>
      <w:r>
        <w:rPr>
          <w:rFonts w:ascii="Courier New" w:hAnsi="Courier New" w:cs="Courier New" w:eastAsia="Courier New"/>
          <w:sz w:val="17"/>
        </w:rPr>
        <w:t xml:space="preserve">    b1: np.ndarray</w:t>
      </w:r>
    </w:p>
    <w:p>
      <w:pPr>
        <w:shd w:val="clear" w:color="auto" w:fill="F2F2F2"/>
        <w:spacing w:after="0" w:before="0" w:line="240" w:lineRule="auto"/>
        <w:ind w:left="144"/>
        <w:jc w:val="left"/>
      </w:pPr>
      <w:r>
        <w:rPr>
          <w:rFonts w:ascii="Courier New" w:hAnsi="Courier New" w:cs="Courier New" w:eastAsia="Courier New"/>
          <w:sz w:val="17"/>
        </w:rPr>
        <w:t xml:space="preserve">    w2: np.ndarray</w:t>
      </w:r>
    </w:p>
    <w:p>
      <w:pPr>
        <w:shd w:val="clear" w:color="auto" w:fill="F2F2F2"/>
        <w:spacing w:after="0" w:before="0" w:line="240" w:lineRule="auto"/>
        <w:ind w:left="144"/>
        <w:jc w:val="left"/>
      </w:pPr>
      <w:r>
        <w:rPr>
          <w:rFonts w:ascii="Courier New" w:hAnsi="Courier New" w:cs="Courier New" w:eastAsia="Courier New"/>
          <w:sz w:val="17"/>
        </w:rPr>
        <w:t xml:space="preserve">    b2: np.ndarray</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@classmethod</w:t>
      </w:r>
    </w:p>
    <w:p>
      <w:pPr>
        <w:shd w:val="clear" w:color="auto" w:fill="F2F2F2"/>
        <w:spacing w:after="0" w:before="0" w:line="240" w:lineRule="auto"/>
        <w:ind w:left="144"/>
        <w:jc w:val="left"/>
      </w:pPr>
      <w:r>
        <w:rPr>
          <w:rFonts w:ascii="Courier New" w:hAnsi="Courier New" w:cs="Courier New" w:eastAsia="Courier New"/>
          <w:sz w:val="17"/>
        </w:rPr>
        <w:t xml:space="preserve">    def random_init(cls, state_dim: int, n_assets: int, hidden: int = 16, rng=None)</w:t>
      </w:r>
    </w:p>
    <w:p>
      <w:pPr>
        <w:shd w:val="clear" w:color="auto" w:fill="F2F2F2"/>
        <w:spacing w:after="0" w:before="0" w:line="240" w:lineRule="auto"/>
        <w:ind w:left="144"/>
        <w:jc w:val="left"/>
      </w:pPr>
      <w:r>
        <w:rPr>
          <w:rFonts w:ascii="Courier New" w:hAnsi="Courier New" w:cs="Courier New" w:eastAsia="Courier New"/>
          <w:sz w:val="17"/>
        </w:rPr>
        <w:t xml:space="preserve">        -&gt; "PolicyNet":</w:t>
      </w:r>
    </w:p>
    <w:p>
      <w:pPr>
        <w:shd w:val="clear" w:color="auto" w:fill="F2F2F2"/>
        <w:spacing w:after="0" w:before="0" w:line="240" w:lineRule="auto"/>
        <w:ind w:left="144"/>
        <w:jc w:val="left"/>
      </w:pPr>
      <w:r>
        <w:rPr>
          <w:rFonts w:ascii="Courier New" w:hAnsi="Courier New" w:cs="Courier New" w:eastAsia="Courier New"/>
          <w:sz w:val="17"/>
        </w:rPr>
        <w:t xml:space="preserve">        rng = rng or np.random.default_rng()</w:t>
      </w:r>
    </w:p>
    <w:p>
      <w:pPr>
        <w:shd w:val="clear" w:color="auto" w:fill="F2F2F2"/>
        <w:spacing w:after="0" w:before="0" w:line="240" w:lineRule="auto"/>
        <w:ind w:left="144"/>
        <w:jc w:val="left"/>
      </w:pPr>
      <w:r>
        <w:rPr>
          <w:rFonts w:ascii="Courier New" w:hAnsi="Courier New" w:cs="Courier New" w:eastAsia="Courier New"/>
          <w:sz w:val="17"/>
        </w:rPr>
        <w:t xml:space="preserve">        scale1 = np.sqrt(2.0 / state_dim)</w:t>
      </w:r>
    </w:p>
    <w:p>
      <w:pPr>
        <w:shd w:val="clear" w:color="auto" w:fill="F2F2F2"/>
        <w:spacing w:after="0" w:before="0" w:line="240" w:lineRule="auto"/>
        <w:ind w:left="144"/>
        <w:jc w:val="left"/>
      </w:pPr>
      <w:r>
        <w:rPr>
          <w:rFonts w:ascii="Courier New" w:hAnsi="Courier New" w:cs="Courier New" w:eastAsia="Courier New"/>
          <w:sz w:val="17"/>
        </w:rPr>
        <w:t xml:space="preserve">        scale2 = np.sqrt(2.0 / hidden)</w:t>
      </w:r>
    </w:p>
    <w:p>
      <w:pPr>
        <w:shd w:val="clear" w:color="auto" w:fill="F2F2F2"/>
        <w:spacing w:after="0" w:before="0" w:line="240" w:lineRule="auto"/>
        <w:ind w:left="144"/>
        <w:jc w:val="left"/>
      </w:pPr>
      <w:r>
        <w:rPr>
          <w:rFonts w:ascii="Courier New" w:hAnsi="Courier New" w:cs="Courier New" w:eastAsia="Courier New"/>
          <w:sz w:val="17"/>
        </w:rPr>
        <w:t xml:space="preserve">        return cls(</w:t>
      </w:r>
    </w:p>
    <w:p>
      <w:pPr>
        <w:shd w:val="clear" w:color="auto" w:fill="F2F2F2"/>
        <w:spacing w:after="0" w:before="0" w:line="240" w:lineRule="auto"/>
        <w:ind w:left="144"/>
        <w:jc w:val="left"/>
      </w:pPr>
      <w:r>
        <w:rPr>
          <w:rFonts w:ascii="Courier New" w:hAnsi="Courier New" w:cs="Courier New" w:eastAsia="Courier New"/>
          <w:sz w:val="17"/>
        </w:rPr>
        <w:t xml:space="preserve">            w1=rng.normal(0, scale1, size=(state_dim, hidden)),</w:t>
      </w:r>
    </w:p>
    <w:p>
      <w:pPr>
        <w:shd w:val="clear" w:color="auto" w:fill="F2F2F2"/>
        <w:spacing w:after="0" w:before="0" w:line="240" w:lineRule="auto"/>
        <w:ind w:left="144"/>
        <w:jc w:val="left"/>
      </w:pPr>
      <w:r>
        <w:rPr>
          <w:rFonts w:ascii="Courier New" w:hAnsi="Courier New" w:cs="Courier New" w:eastAsia="Courier New"/>
          <w:sz w:val="17"/>
        </w:rPr>
        <w:t xml:space="preserve">            b1=np.zeros(hidden),</w:t>
      </w:r>
    </w:p>
    <w:p>
      <w:pPr>
        <w:shd w:val="clear" w:color="auto" w:fill="F2F2F2"/>
        <w:spacing w:after="0" w:before="0" w:line="240" w:lineRule="auto"/>
        <w:ind w:left="144"/>
        <w:jc w:val="left"/>
      </w:pPr>
      <w:r>
        <w:rPr>
          <w:rFonts w:ascii="Courier New" w:hAnsi="Courier New" w:cs="Courier New" w:eastAsia="Courier New"/>
          <w:sz w:val="17"/>
        </w:rPr>
        <w:t xml:space="preserve">            w2=rng.normal(0, scale2, size=(hidden, n_assets)),</w:t>
      </w:r>
    </w:p>
    <w:p>
      <w:pPr>
        <w:shd w:val="clear" w:color="auto" w:fill="F2F2F2"/>
        <w:spacing w:after="0" w:before="0" w:line="240" w:lineRule="auto"/>
        <w:ind w:left="144"/>
        <w:jc w:val="left"/>
      </w:pPr>
      <w:r>
        <w:rPr>
          <w:rFonts w:ascii="Courier New" w:hAnsi="Courier New" w:cs="Courier New" w:eastAsia="Courier New"/>
          <w:sz w:val="17"/>
        </w:rPr>
        <w:t xml:space="preserve">            b2=np.zeros(n_assets),</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flatten(self) -&gt; np.ndarray:</w:t>
      </w:r>
    </w:p>
    <w:p>
      <w:pPr>
        <w:shd w:val="clear" w:color="auto" w:fill="F2F2F2"/>
        <w:spacing w:after="0" w:before="0" w:line="240" w:lineRule="auto"/>
        <w:ind w:left="144"/>
        <w:jc w:val="left"/>
      </w:pPr>
      <w:r>
        <w:rPr>
          <w:rFonts w:ascii="Courier New" w:hAnsi="Courier New" w:cs="Courier New" w:eastAsia="Courier New"/>
          <w:sz w:val="17"/>
        </w:rPr>
        <w:t xml:space="preserve">        return np.concatenate([self.w1.ravel(), self.b1.ravel(), self.w2.ravel(),</w:t>
      </w:r>
    </w:p>
    <w:p>
      <w:pPr>
        <w:shd w:val="clear" w:color="auto" w:fill="F2F2F2"/>
        <w:spacing w:after="0" w:before="0" w:line="240" w:lineRule="auto"/>
        <w:ind w:left="144"/>
        <w:jc w:val="left"/>
      </w:pPr>
      <w:r>
        <w:rPr>
          <w:rFonts w:ascii="Courier New" w:hAnsi="Courier New" w:cs="Courier New" w:eastAsia="Courier New"/>
          <w:sz w:val="17"/>
        </w:rPr>
        <w:t xml:space="preserve">            self.b2.ravel()])</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shapes(self):</w:t>
      </w:r>
    </w:p>
    <w:p>
      <w:pPr>
        <w:shd w:val="clear" w:color="auto" w:fill="F2F2F2"/>
        <w:spacing w:after="0" w:before="0" w:line="240" w:lineRule="auto"/>
        <w:ind w:left="144"/>
        <w:jc w:val="left"/>
      </w:pPr>
      <w:r>
        <w:rPr>
          <w:rFonts w:ascii="Courier New" w:hAnsi="Courier New" w:cs="Courier New" w:eastAsia="Courier New"/>
          <w:sz w:val="17"/>
        </w:rPr>
        <w:t xml:space="preserve">        return self.w1.shape, self.b1.shape, self.w2.shape, self.b2.shape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@classmethod</w:t>
      </w:r>
    </w:p>
    <w:p>
      <w:pPr>
        <w:shd w:val="clear" w:color="auto" w:fill="F2F2F2"/>
        <w:spacing w:after="0" w:before="0" w:line="240" w:lineRule="auto"/>
        <w:ind w:left="144"/>
        <w:jc w:val="left"/>
      </w:pPr>
      <w:r>
        <w:rPr>
          <w:rFonts w:ascii="Courier New" w:hAnsi="Courier New" w:cs="Courier New" w:eastAsia="Courier New"/>
          <w:sz w:val="17"/>
        </w:rPr>
        <w:t xml:space="preserve">    def from_flat(cls, flat: np.ndarray, state_dim: int, n_assets: int, hidden: int</w:t>
      </w:r>
    </w:p>
    <w:p>
      <w:pPr>
        <w:shd w:val="clear" w:color="auto" w:fill="F2F2F2"/>
        <w:spacing w:after="0" w:before="0" w:line="240" w:lineRule="auto"/>
        <w:ind w:left="144"/>
        <w:jc w:val="left"/>
      </w:pPr>
      <w:r>
        <w:rPr>
          <w:rFonts w:ascii="Courier New" w:hAnsi="Courier New" w:cs="Courier New" w:eastAsia="Courier New"/>
          <w:sz w:val="17"/>
        </w:rPr>
        <w:t xml:space="preserve">        = 16) -&gt; "PolicyNet":</w:t>
      </w:r>
    </w:p>
    <w:p>
      <w:pPr>
        <w:shd w:val="clear" w:color="auto" w:fill="F2F2F2"/>
        <w:spacing w:after="0" w:before="0" w:line="240" w:lineRule="auto"/>
        <w:ind w:left="144"/>
        <w:jc w:val="left"/>
      </w:pPr>
      <w:r>
        <w:rPr>
          <w:rFonts w:ascii="Courier New" w:hAnsi="Courier New" w:cs="Courier New" w:eastAsia="Courier New"/>
          <w:sz w:val="17"/>
        </w:rPr>
        <w:t xml:space="preserve">        i = 0</w:t>
      </w:r>
    </w:p>
    <w:p>
      <w:pPr>
        <w:shd w:val="clear" w:color="auto" w:fill="F2F2F2"/>
        <w:spacing w:after="0" w:before="0" w:line="240" w:lineRule="auto"/>
        <w:ind w:left="144"/>
        <w:jc w:val="left"/>
      </w:pPr>
      <w:r>
        <w:rPr>
          <w:rFonts w:ascii="Courier New" w:hAnsi="Courier New" w:cs="Courier New" w:eastAsia="Courier New"/>
          <w:sz w:val="17"/>
        </w:rPr>
        <w:t xml:space="preserve">        w1 = flat[i:i + state_dim * hidden].reshape(state_dim, hidden); i +=</w:t>
      </w:r>
    </w:p>
    <w:p>
      <w:pPr>
        <w:shd w:val="clear" w:color="auto" w:fill="F2F2F2"/>
        <w:spacing w:after="0" w:before="0" w:line="240" w:lineRule="auto"/>
        <w:ind w:left="144"/>
        <w:jc w:val="left"/>
      </w:pPr>
      <w:r>
        <w:rPr>
          <w:rFonts w:ascii="Courier New" w:hAnsi="Courier New" w:cs="Courier New" w:eastAsia="Courier New"/>
          <w:sz w:val="17"/>
        </w:rPr>
        <w:t xml:space="preserve">            state_dim * hidden</w:t>
      </w:r>
    </w:p>
    <w:p>
      <w:pPr>
        <w:shd w:val="clear" w:color="auto" w:fill="F2F2F2"/>
        <w:spacing w:after="0" w:before="0" w:line="240" w:lineRule="auto"/>
        <w:ind w:left="144"/>
        <w:jc w:val="left"/>
      </w:pPr>
      <w:r>
        <w:rPr>
          <w:rFonts w:ascii="Courier New" w:hAnsi="Courier New" w:cs="Courier New" w:eastAsia="Courier New"/>
          <w:sz w:val="17"/>
        </w:rPr>
        <w:t xml:space="preserve">        b1 = flat[i:i + hidden]; i += hidden</w:t>
      </w:r>
    </w:p>
    <w:p>
      <w:pPr>
        <w:shd w:val="clear" w:color="auto" w:fill="F2F2F2"/>
        <w:spacing w:after="0" w:before="0" w:line="240" w:lineRule="auto"/>
        <w:ind w:left="144"/>
        <w:jc w:val="left"/>
      </w:pPr>
      <w:r>
        <w:rPr>
          <w:rFonts w:ascii="Courier New" w:hAnsi="Courier New" w:cs="Courier New" w:eastAsia="Courier New"/>
          <w:sz w:val="17"/>
        </w:rPr>
        <w:t xml:space="preserve">        w2 = flat[i:i + hidden * n_assets].reshape(hidden, n_assets); i += hidden *</w:t>
      </w:r>
    </w:p>
    <w:p>
      <w:pPr>
        <w:shd w:val="clear" w:color="auto" w:fill="F2F2F2"/>
        <w:spacing w:after="0" w:before="0" w:line="240" w:lineRule="auto"/>
        <w:ind w:left="144"/>
        <w:jc w:val="left"/>
      </w:pPr>
      <w:r>
        <w:rPr>
          <w:rFonts w:ascii="Courier New" w:hAnsi="Courier New" w:cs="Courier New" w:eastAsia="Courier New"/>
          <w:sz w:val="17"/>
        </w:rPr>
        <w:t xml:space="preserve">            n_assets</w:t>
      </w:r>
    </w:p>
    <w:p>
      <w:pPr>
        <w:shd w:val="clear" w:color="auto" w:fill="F2F2F2"/>
        <w:spacing w:after="0" w:before="0" w:line="240" w:lineRule="auto"/>
        <w:ind w:left="144"/>
        <w:jc w:val="left"/>
      </w:pPr>
      <w:r>
        <w:rPr>
          <w:rFonts w:ascii="Courier New" w:hAnsi="Courier New" w:cs="Courier New" w:eastAsia="Courier New"/>
          <w:sz w:val="17"/>
        </w:rPr>
        <w:t xml:space="preserve">        b2 = flat[i:i + n_assets]</w:t>
      </w:r>
    </w:p>
    <w:p>
      <w:pPr>
        <w:shd w:val="clear" w:color="auto" w:fill="F2F2F2"/>
        <w:spacing w:after="0" w:before="0" w:line="240" w:lineRule="auto"/>
        <w:ind w:left="144"/>
        <w:jc w:val="left"/>
      </w:pPr>
      <w:r>
        <w:rPr>
          <w:rFonts w:ascii="Courier New" w:hAnsi="Courier New" w:cs="Courier New" w:eastAsia="Courier New"/>
          <w:sz w:val="17"/>
        </w:rPr>
        <w:t xml:space="preserve">        return cls(w1, b1, w2, b2)</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def act(self, state: np.ndarray) -&gt; np.ndarray:</w:t>
      </w:r>
    </w:p>
    <w:p>
      <w:pPr>
        <w:shd w:val="clear" w:color="auto" w:fill="F2F2F2"/>
        <w:spacing w:after="0" w:before="0" w:line="240" w:lineRule="auto"/>
        <w:ind w:left="144"/>
        <w:jc w:val="left"/>
      </w:pPr>
      <w:r>
        <w:rPr>
          <w:rFonts w:ascii="Courier New" w:hAnsi="Courier New" w:cs="Courier New" w:eastAsia="Courier New"/>
          <w:sz w:val="17"/>
        </w:rPr>
        <w:t xml:space="preserve">        h = np.tanh(state @ self.w1 + self.b1)</w:t>
      </w:r>
    </w:p>
    <w:p>
      <w:pPr>
        <w:shd w:val="clear" w:color="auto" w:fill="F2F2F2"/>
        <w:spacing w:after="0" w:before="0" w:line="240" w:lineRule="auto"/>
        <w:ind w:left="144"/>
        <w:jc w:val="left"/>
      </w:pPr>
      <w:r>
        <w:rPr>
          <w:rFonts w:ascii="Courier New" w:hAnsi="Courier New" w:cs="Courier New" w:eastAsia="Courier New"/>
          <w:sz w:val="17"/>
        </w:rPr>
        <w:t xml:space="preserve">        logits = h @ self.w2 + self.b2</w:t>
      </w:r>
    </w:p>
    <w:p>
      <w:pPr>
        <w:shd w:val="clear" w:color="auto" w:fill="F2F2F2"/>
        <w:spacing w:after="0" w:before="0" w:line="240" w:lineRule="auto"/>
        <w:ind w:left="144"/>
        <w:jc w:val="left"/>
      </w:pPr>
      <w:r>
        <w:rPr>
          <w:rFonts w:ascii="Courier New" w:hAnsi="Courier New" w:cs="Courier New" w:eastAsia="Courier New"/>
          <w:sz w:val="17"/>
        </w:rPr>
        <w:t xml:space="preserve">        logits = logits - logits.max()</w:t>
      </w:r>
    </w:p>
    <w:p>
      <w:pPr>
        <w:shd w:val="clear" w:color="auto" w:fill="F2F2F2"/>
        <w:spacing w:after="0" w:before="0" w:line="240" w:lineRule="auto"/>
        <w:ind w:left="144"/>
        <w:jc w:val="left"/>
      </w:pPr>
      <w:r>
        <w:rPr>
          <w:rFonts w:ascii="Courier New" w:hAnsi="Courier New" w:cs="Courier New" w:eastAsia="Courier New"/>
          <w:sz w:val="17"/>
        </w:rPr>
        <w:t xml:space="preserve">        exp = np.exp(logits)</w:t>
      </w:r>
    </w:p>
    <w:p>
      <w:pPr>
        <w:shd w:val="clear" w:color="auto" w:fill="F2F2F2"/>
        <w:spacing w:after="0" w:before="0" w:line="240" w:lineRule="auto"/>
        <w:ind w:left="144"/>
        <w:jc w:val="left"/>
      </w:pPr>
      <w:r>
        <w:rPr>
          <w:rFonts w:ascii="Courier New" w:hAnsi="Courier New" w:cs="Courier New" w:eastAsia="Courier New"/>
          <w:sz w:val="17"/>
        </w:rPr>
        <w:t xml:space="preserve">        return exp / exp.sum()</w:t>
      </w:r>
    </w:p>
    <w:p>
      <w:pPr>
        <w:spacing w:after="80"/>
      </w:pPr>
    </w:p>
    <w:p>
      <w:pPr>
        <w:keepNext/>
        <w:spacing w:after="80" w:before="160" w:line="276" w:lineRule="auto"/>
        <w:jc w:val="left"/>
        <w:outlineLvl w:val="2"/>
      </w:pPr>
      <w:bookmarkStart w:id="1124" w:name="_RefApo1124"/>
      <w:r>
        <w:rPr>
          <w:rFonts w:ascii="Times New Roman" w:hAnsi="Times New Roman" w:cs="Times New Roman" w:eastAsia="Times New Roman"/>
          <w:b/>
          <w:sz w:val="24"/>
        </w:rPr>
        <w:t>A.5 Evolution strategies training loop (ml/allocator.py)</w:t>
      </w:r>
      <w:bookmarkEnd w:id="1124"/>
    </w:p>
    <w:p>
      <w:pPr>
        <w:shd w:val="clear" w:color="auto" w:fill="F2F2F2"/>
        <w:spacing w:after="0" w:before="0" w:line="240" w:lineRule="auto"/>
        <w:ind w:left="144"/>
        <w:jc w:val="left"/>
      </w:pPr>
      <w:r>
        <w:rPr>
          <w:rFonts w:ascii="Courier New" w:hAnsi="Courier New" w:cs="Courier New" w:eastAsia="Courier New"/>
          <w:sz w:val="17"/>
        </w:rPr>
        <w:t>def train_adaptive_policy(returns: pd.DataFrame, regime_proba: pd.DataFrame,</w:t>
      </w:r>
    </w:p>
    <w:p>
      <w:pPr>
        <w:shd w:val="clear" w:color="auto" w:fill="F2F2F2"/>
        <w:spacing w:after="0" w:before="0" w:line="240" w:lineRule="auto"/>
        <w:ind w:left="144"/>
        <w:jc w:val="left"/>
      </w:pPr>
      <w:r>
        <w:rPr>
          <w:rFonts w:ascii="Courier New" w:hAnsi="Courier New" w:cs="Courier New" w:eastAsia="Courier New"/>
          <w:sz w:val="17"/>
        </w:rPr>
        <w:t xml:space="preserve">    rebalance_idxs: list[int],</w:t>
      </w:r>
    </w:p>
    <w:p>
      <w:pPr>
        <w:shd w:val="clear" w:color="auto" w:fill="F2F2F2"/>
        <w:spacing w:after="0" w:before="0" w:line="240" w:lineRule="auto"/>
        <w:ind w:left="144"/>
        <w:jc w:val="left"/>
      </w:pPr>
      <w:r>
        <w:rPr>
          <w:rFonts w:ascii="Courier New" w:hAnsi="Courier New" w:cs="Courier New" w:eastAsia="Courier New"/>
          <w:sz w:val="17"/>
        </w:rPr>
        <w:t xml:space="preserve">                           cost_bps: float = 5.0, hidden: int = 16, generations: int</w:t>
      </w:r>
    </w:p>
    <w:p>
      <w:pPr>
        <w:shd w:val="clear" w:color="auto" w:fill="F2F2F2"/>
        <w:spacing w:after="0" w:before="0" w:line="240" w:lineRule="auto"/>
        <w:ind w:left="144"/>
        <w:jc w:val="left"/>
      </w:pPr>
      <w:r>
        <w:rPr>
          <w:rFonts w:ascii="Courier New" w:hAnsi="Courier New" w:cs="Courier New" w:eastAsia="Courier New"/>
          <w:sz w:val="17"/>
        </w:rPr>
        <w:t xml:space="preserve">                               = 40,</w:t>
      </w:r>
    </w:p>
    <w:p>
      <w:pPr>
        <w:shd w:val="clear" w:color="auto" w:fill="F2F2F2"/>
        <w:spacing w:after="0" w:before="0" w:line="240" w:lineRule="auto"/>
        <w:ind w:left="144"/>
        <w:jc w:val="left"/>
      </w:pPr>
      <w:r>
        <w:rPr>
          <w:rFonts w:ascii="Courier New" w:hAnsi="Courier New" w:cs="Courier New" w:eastAsia="Courier New"/>
          <w:sz w:val="17"/>
        </w:rPr>
        <w:t xml:space="preserve">                           population: int = 32, sigma: float = 0.1, lr: float = 0.05,</w:t>
      </w:r>
    </w:p>
    <w:p>
      <w:pPr>
        <w:shd w:val="clear" w:color="auto" w:fill="F2F2F2"/>
        <w:spacing w:after="0" w:before="0" w:line="240" w:lineRule="auto"/>
        <w:ind w:left="144"/>
        <w:jc w:val="left"/>
      </w:pPr>
      <w:r>
        <w:rPr>
          <w:rFonts w:ascii="Courier New" w:hAnsi="Courier New" w:cs="Courier New" w:eastAsia="Courier New"/>
          <w:sz w:val="17"/>
        </w:rPr>
        <w:t xml:space="preserve">                           seed: int = 42) -&gt; PolicyNet:</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Train the adaptive allocation policy with a standard OpenAI-ES update:</w:t>
      </w:r>
    </w:p>
    <w:p>
      <w:pPr>
        <w:shd w:val="clear" w:color="auto" w:fill="F2F2F2"/>
        <w:spacing w:after="0" w:before="0" w:line="240" w:lineRule="auto"/>
        <w:ind w:left="144"/>
        <w:jc w:val="left"/>
      </w:pPr>
      <w:r>
        <w:rPr>
          <w:rFonts w:ascii="Courier New" w:hAnsi="Courier New" w:cs="Courier New" w:eastAsia="Courier New"/>
          <w:sz w:val="17"/>
        </w:rPr>
        <w:t xml:space="preserve">    perturb the parameter vector with antithetic Gaussian noise, weight each</w:t>
      </w:r>
    </w:p>
    <w:p>
      <w:pPr>
        <w:shd w:val="clear" w:color="auto" w:fill="F2F2F2"/>
        <w:spacing w:after="0" w:before="0" w:line="240" w:lineRule="auto"/>
        <w:ind w:left="144"/>
        <w:jc w:val="left"/>
      </w:pPr>
      <w:r>
        <w:rPr>
          <w:rFonts w:ascii="Courier New" w:hAnsi="Courier New" w:cs="Courier New" w:eastAsia="Courier New"/>
          <w:sz w:val="17"/>
        </w:rPr>
        <w:t xml:space="preserve">    perturbation by its (rank-normalized) reward, and step in that direction.</w:t>
      </w:r>
    </w:p>
    <w:p>
      <w:pPr>
        <w:shd w:val="clear" w:color="auto" w:fill="F2F2F2"/>
        <w:spacing w:after="0" w:before="0" w:line="240" w:lineRule="auto"/>
        <w:ind w:left="144"/>
        <w:jc w:val="left"/>
      </w:pPr>
      <w:r>
        <w:rPr>
          <w:rFonts w:ascii="Courier New" w:hAnsi="Courier New" w:cs="Courier New" w:eastAsia="Courier New"/>
          <w:sz w:val="17"/>
        </w:rPr>
        <w:t xml:space="preserve">    Runs entirely on the TRAIN segment of the backtest window (see engine.py)</w:t>
      </w:r>
    </w:p>
    <w:p>
      <w:pPr>
        <w:shd w:val="clear" w:color="auto" w:fill="F2F2F2"/>
        <w:spacing w:after="0" w:before="0" w:line="240" w:lineRule="auto"/>
        <w:ind w:left="144"/>
        <w:jc w:val="left"/>
      </w:pPr>
      <w:r>
        <w:rPr>
          <w:rFonts w:ascii="Courier New" w:hAnsi="Courier New" w:cs="Courier New" w:eastAsia="Courier New"/>
          <w:sz w:val="17"/>
        </w:rPr>
        <w:t xml:space="preserve">    so evaluation on the TEST segment is genuinely out-of-sample.</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rng = np.random.default_rng(seed)</w:t>
      </w:r>
    </w:p>
    <w:p>
      <w:pPr>
        <w:shd w:val="clear" w:color="auto" w:fill="F2F2F2"/>
        <w:spacing w:after="0" w:before="0" w:line="240" w:lineRule="auto"/>
        <w:ind w:left="144"/>
        <w:jc w:val="left"/>
      </w:pPr>
      <w:r>
        <w:rPr>
          <w:rFonts w:ascii="Courier New" w:hAnsi="Courier New" w:cs="Courier New" w:eastAsia="Courier New"/>
          <w:sz w:val="17"/>
        </w:rPr>
        <w:t xml:space="preserve">    n_assets = returns.shape[1]</w:t>
      </w:r>
    </w:p>
    <w:p>
      <w:pPr>
        <w:shd w:val="clear" w:color="auto" w:fill="F2F2F2"/>
        <w:spacing w:after="0" w:before="0" w:line="240" w:lineRule="auto"/>
        <w:ind w:left="144"/>
        <w:jc w:val="left"/>
      </w:pPr>
      <w:r>
        <w:rPr>
          <w:rFonts w:ascii="Courier New" w:hAnsi="Courier New" w:cs="Courier New" w:eastAsia="Courier New"/>
          <w:sz w:val="17"/>
        </w:rPr>
        <w:t xml:space="preserve">    state_dim = 3 + n_assets * 2  # regime probs + momentum + vol per asset</w:t>
      </w:r>
    </w:p>
    <w:p>
      <w:pPr>
        <w:shd w:val="clear" w:color="auto" w:fill="F2F2F2"/>
        <w:spacing w:after="0" w:before="0" w:line="240" w:lineRule="auto"/>
        <w:ind w:left="144"/>
        <w:jc w:val="left"/>
      </w:pPr>
      <w:r>
        <w:rPr>
          <w:rFonts w:ascii="Courier New" w:hAnsi="Courier New" w:cs="Courier New" w:eastAsia="Courier New"/>
          <w:sz w:val="17"/>
        </w:rPr>
        <w:t xml:space="preserve">    theta = PolicyNet.random_init(state_dim, n_assets, hidden, rng).flatten()</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if len(rebalance_idxs) &lt; 2:</w:t>
      </w:r>
    </w:p>
    <w:p>
      <w:pPr>
        <w:shd w:val="clear" w:color="auto" w:fill="F2F2F2"/>
        <w:spacing w:after="0" w:before="0" w:line="240" w:lineRule="auto"/>
        <w:ind w:left="144"/>
        <w:jc w:val="left"/>
      </w:pPr>
      <w:r>
        <w:rPr>
          <w:rFonts w:ascii="Courier New" w:hAnsi="Courier New" w:cs="Courier New" w:eastAsia="Courier New"/>
          <w:sz w:val="17"/>
        </w:rPr>
        <w:t xml:space="preserve">        return PolicyNet.from_flat(theta, state_dim, n_assets, hidden)</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for gen in range(generations):</w:t>
      </w:r>
    </w:p>
    <w:p>
      <w:pPr>
        <w:shd w:val="clear" w:color="auto" w:fill="F2F2F2"/>
        <w:spacing w:after="0" w:before="0" w:line="240" w:lineRule="auto"/>
        <w:ind w:left="144"/>
        <w:jc w:val="left"/>
      </w:pPr>
      <w:r>
        <w:rPr>
          <w:rFonts w:ascii="Courier New" w:hAnsi="Courier New" w:cs="Courier New" w:eastAsia="Courier New"/>
          <w:sz w:val="17"/>
        </w:rPr>
        <w:t xml:space="preserve">        noise = rng.normal(0, 1, size=(population // 2, theta.size))</w:t>
      </w:r>
    </w:p>
    <w:p>
      <w:pPr>
        <w:shd w:val="clear" w:color="auto" w:fill="F2F2F2"/>
        <w:spacing w:after="0" w:before="0" w:line="240" w:lineRule="auto"/>
        <w:ind w:left="144"/>
        <w:jc w:val="left"/>
      </w:pPr>
      <w:r>
        <w:rPr>
          <w:rFonts w:ascii="Courier New" w:hAnsi="Courier New" w:cs="Courier New" w:eastAsia="Courier New"/>
          <w:sz w:val="17"/>
        </w:rPr>
        <w:t xml:space="preserve">        noise = np.concatenate([noise, -noise], axis=0)  # antithetic sampling</w:t>
      </w:r>
    </w:p>
    <w:p>
      <w:pPr>
        <w:shd w:val="clear" w:color="auto" w:fill="F2F2F2"/>
        <w:spacing w:after="0" w:before="0" w:line="240" w:lineRule="auto"/>
        <w:ind w:left="144"/>
        <w:jc w:val="left"/>
      </w:pPr>
      <w:r>
        <w:rPr>
          <w:rFonts w:ascii="Courier New" w:hAnsi="Courier New" w:cs="Courier New" w:eastAsia="Courier New"/>
          <w:sz w:val="17"/>
        </w:rPr>
        <w:t xml:space="preserve">        rewards = np.empty(noise.shape[0])</w:t>
      </w:r>
    </w:p>
    <w:p>
      <w:pPr>
        <w:shd w:val="clear" w:color="auto" w:fill="F2F2F2"/>
        <w:spacing w:after="0" w:before="0" w:line="240" w:lineRule="auto"/>
        <w:ind w:left="144"/>
        <w:jc w:val="left"/>
      </w:pPr>
      <w:r>
        <w:rPr>
          <w:rFonts w:ascii="Courier New" w:hAnsi="Courier New" w:cs="Courier New" w:eastAsia="Courier New"/>
          <w:sz w:val="17"/>
        </w:rPr>
        <w:t xml:space="preserve">        for i in range(noise.shape[0]):</w:t>
      </w:r>
    </w:p>
    <w:p>
      <w:pPr>
        <w:shd w:val="clear" w:color="auto" w:fill="F2F2F2"/>
        <w:spacing w:after="0" w:before="0" w:line="240" w:lineRule="auto"/>
        <w:ind w:left="144"/>
        <w:jc w:val="left"/>
      </w:pPr>
      <w:r>
        <w:rPr>
          <w:rFonts w:ascii="Courier New" w:hAnsi="Courier New" w:cs="Courier New" w:eastAsia="Courier New"/>
          <w:sz w:val="17"/>
        </w:rPr>
        <w:t xml:space="preserve">            candidate = theta + sigma * noise[i]</w:t>
      </w:r>
    </w:p>
    <w:p>
      <w:pPr>
        <w:shd w:val="clear" w:color="auto" w:fill="F2F2F2"/>
        <w:spacing w:after="0" w:before="0" w:line="240" w:lineRule="auto"/>
        <w:ind w:left="144"/>
        <w:jc w:val="left"/>
      </w:pPr>
      <w:r>
        <w:rPr>
          <w:rFonts w:ascii="Courier New" w:hAnsi="Courier New" w:cs="Courier New" w:eastAsia="Courier New"/>
          <w:sz w:val="17"/>
        </w:rPr>
        <w:t xml:space="preserve">            rewards[i] = _simulate_policy(candidate, state_dim, n_assets, hidden,</w:t>
      </w:r>
    </w:p>
    <w:p>
      <w:pPr>
        <w:shd w:val="clear" w:color="auto" w:fill="F2F2F2"/>
        <w:spacing w:after="0" w:before="0" w:line="240" w:lineRule="auto"/>
        <w:ind w:left="144"/>
        <w:jc w:val="left"/>
      </w:pPr>
      <w:r>
        <w:rPr>
          <w:rFonts w:ascii="Courier New" w:hAnsi="Courier New" w:cs="Courier New" w:eastAsia="Courier New"/>
          <w:sz w:val="17"/>
        </w:rPr>
        <w:t xml:space="preserve">                                           returns, regime_proba, rebalance_idxs,</w:t>
      </w:r>
    </w:p>
    <w:p>
      <w:pPr>
        <w:shd w:val="clear" w:color="auto" w:fill="F2F2F2"/>
        <w:spacing w:after="0" w:before="0" w:line="240" w:lineRule="auto"/>
        <w:ind w:left="144"/>
        <w:jc w:val="left"/>
      </w:pPr>
      <w:r>
        <w:rPr>
          <w:rFonts w:ascii="Courier New" w:hAnsi="Courier New" w:cs="Courier New" w:eastAsia="Courier New"/>
          <w:sz w:val="17"/>
        </w:rPr>
        <w:t xml:space="preserve">                                               cost_bps)["reward"]</w:t>
      </w:r>
    </w:p>
    <w:p>
      <w:pPr>
        <w:shd w:val="clear" w:color="auto" w:fill="F2F2F2"/>
        <w:spacing w:after="0" w:before="0" w:line="240" w:lineRule="auto"/>
        <w:ind w:left="144"/>
        <w:jc w:val="left"/>
      </w:pPr>
      <w:r>
        <w:rPr>
          <w:rFonts w:ascii="Courier New" w:hAnsi="Courier New" w:cs="Courier New" w:eastAsia="Courier New"/>
          <w:sz w:val="17"/>
        </w:rPr>
        <w:t xml:space="preserve">        ranks = rewards.argsort().argsort().astype(float)</w:t>
      </w:r>
    </w:p>
    <w:p>
      <w:pPr>
        <w:shd w:val="clear" w:color="auto" w:fill="F2F2F2"/>
        <w:spacing w:after="0" w:before="0" w:line="240" w:lineRule="auto"/>
        <w:ind w:left="144"/>
        <w:jc w:val="left"/>
      </w:pPr>
      <w:r>
        <w:rPr>
          <w:rFonts w:ascii="Courier New" w:hAnsi="Courier New" w:cs="Courier New" w:eastAsia="Courier New"/>
          <w:sz w:val="17"/>
        </w:rPr>
        <w:t xml:space="preserve">        std_reward = (ranks - ranks.mean()) / (ranks.std() + 1e-9)</w:t>
      </w:r>
    </w:p>
    <w:p>
      <w:pPr>
        <w:shd w:val="clear" w:color="auto" w:fill="F2F2F2"/>
        <w:spacing w:after="0" w:before="0" w:line="240" w:lineRule="auto"/>
        <w:ind w:left="144"/>
        <w:jc w:val="left"/>
      </w:pPr>
      <w:r>
        <w:rPr>
          <w:rFonts w:ascii="Courier New" w:hAnsi="Courier New" w:cs="Courier New" w:eastAsia="Courier New"/>
          <w:sz w:val="17"/>
        </w:rPr>
        <w:t xml:space="preserve">        theta = theta + (lr / (noise.shape[0] * sigma)) * (noise.T @ std_reward)</w:t>
      </w:r>
    </w:p>
    <w:p>
      <w:pPr>
        <w:shd w:val="clear" w:color="auto" w:fill="F2F2F2"/>
        <w:spacing w:after="0" w:before="0" w:line="240" w:lineRule="auto"/>
        <w:ind w:left="144"/>
        <w:jc w:val="left"/>
      </w:pPr>
      <w:r>
        <w:rPr>
          <w:rFonts w:ascii="Courier New" w:hAnsi="Courier New" w:cs="Courier New" w:eastAsia="Courier New"/>
          <w:sz w:val="17"/>
        </w:rPr>
        <w:t xml:space="preserve"> </w:t>
      </w:r>
    </w:p>
    <w:p>
      <w:pPr>
        <w:shd w:val="clear" w:color="auto" w:fill="F2F2F2"/>
        <w:spacing w:after="0" w:before="0" w:line="240" w:lineRule="auto"/>
        <w:ind w:left="144"/>
        <w:jc w:val="left"/>
      </w:pPr>
      <w:r>
        <w:rPr>
          <w:rFonts w:ascii="Courier New" w:hAnsi="Courier New" w:cs="Courier New" w:eastAsia="Courier New"/>
          <w:sz w:val="17"/>
        </w:rPr>
        <w:t xml:space="preserve">    return PolicyNet.from_flat(theta, state_dim, n_assets, hidden)</w:t>
      </w:r>
    </w:p>
    <w:p>
      <w:pPr>
        <w:spacing w:after="80"/>
      </w:pPr>
    </w:p>
    <w:p>
      <w:pPr>
        <w:keepNext/>
        <w:spacing w:after="80" w:before="160" w:line="276" w:lineRule="auto"/>
        <w:jc w:val="left"/>
        <w:outlineLvl w:val="2"/>
      </w:pPr>
      <w:bookmarkStart w:id="1125" w:name="_RefApo1125"/>
      <w:r>
        <w:rPr>
          <w:rFonts w:ascii="Times New Roman" w:hAnsi="Times New Roman" w:cs="Times New Roman" w:eastAsia="Times New Roman"/>
          <w:b/>
          <w:sz w:val="24"/>
        </w:rPr>
        <w:t>A.6 Comparison route (main.py)</w:t>
      </w:r>
      <w:bookmarkEnd w:id="1125"/>
    </w:p>
    <w:p>
      <w:pPr>
        <w:shd w:val="clear" w:color="auto" w:fill="F2F2F2"/>
        <w:spacing w:after="0" w:before="0" w:line="240" w:lineRule="auto"/>
        <w:ind w:left="144"/>
        <w:jc w:val="left"/>
      </w:pPr>
      <w:r>
        <w:rPr>
          <w:rFonts w:ascii="Courier New" w:hAnsi="Courier New" w:cs="Courier New" w:eastAsia="Courier New"/>
          <w:sz w:val="17"/>
        </w:rPr>
        <w:t>def regimes_compare(</w:t>
      </w:r>
    </w:p>
    <w:p>
      <w:pPr>
        <w:shd w:val="clear" w:color="auto" w:fill="F2F2F2"/>
        <w:spacing w:after="0" w:before="0" w:line="240" w:lineRule="auto"/>
        <w:ind w:left="144"/>
        <w:jc w:val="left"/>
      </w:pPr>
      <w:r>
        <w:rPr>
          <w:rFonts w:ascii="Courier New" w:hAnsi="Courier New" w:cs="Courier New" w:eastAsia="Courier New"/>
          <w:sz w:val="17"/>
        </w:rPr>
        <w:t xml:space="preserve">    symbol: str = "SPY", start: str | None = None, end: str | None = None,</w:t>
      </w:r>
    </w:p>
    <w:p>
      <w:pPr>
        <w:shd w:val="clear" w:color="auto" w:fill="F2F2F2"/>
        <w:spacing w:after="0" w:before="0" w:line="240" w:lineRule="auto"/>
        <w:ind w:left="144"/>
        <w:jc w:val="left"/>
      </w:pPr>
      <w:r>
        <w:rPr>
          <w:rFonts w:ascii="Courier New" w:hAnsi="Courier New" w:cs="Courier New" w:eastAsia="Courier New"/>
          <w:sz w:val="17"/>
        </w:rPr>
        <w:t xml:space="preserve">    event_id: str | None = None,</w:t>
      </w:r>
    </w:p>
    <w:p>
      <w:pPr>
        <w:shd w:val="clear" w:color="auto" w:fill="F2F2F2"/>
        <w:spacing w:after="0" w:before="0" w:line="240" w:lineRule="auto"/>
        <w:ind w:left="144"/>
        <w:jc w:val="left"/>
      </w:pPr>
      <w:r>
        <w:rPr>
          <w:rFonts w:ascii="Courier New" w:hAnsi="Courier New" w:cs="Courier New" w:eastAsia="Courier New"/>
          <w:sz w:val="17"/>
        </w:rPr>
        <w:t>):</w:t>
      </w:r>
    </w:p>
    <w:p>
      <w:pPr>
        <w:shd w:val="clear" w:color="auto" w:fill="F2F2F2"/>
        <w:spacing w:after="0" w:before="0" w:line="240" w:lineRule="auto"/>
        <w:ind w:left="144"/>
        <w:jc w:val="left"/>
      </w:pPr>
      <w:r>
        <w:rPr>
          <w:rFonts w:ascii="Courier New" w:hAnsi="Courier New" w:cs="Courier New" w:eastAsia="Courier New"/>
          <w:sz w:val="17"/>
        </w:rPr>
        <w:t xml:space="preserve">    if not start or not end:</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HTTPException(status_code=400, detail="start and end are required")</w:t>
      </w:r>
    </w:p>
    <w:p>
      <w:pPr>
        <w:shd w:val="clear" w:color="auto" w:fill="F2F2F2"/>
        <w:spacing w:after="0" w:before="0" w:line="240" w:lineRule="auto"/>
        <w:ind w:left="144"/>
        <w:jc w:val="left"/>
      </w:pPr>
      <w:r>
        <w:rPr>
          <w:rFonts w:ascii="Courier New" w:hAnsi="Courier New" w:cs="Courier New" w:eastAsia="Courier New"/>
          <w:sz w:val="17"/>
        </w:rPr>
        <w:t xml:space="preserve">    try:</w:t>
      </w:r>
    </w:p>
    <w:p>
      <w:pPr>
        <w:shd w:val="clear" w:color="auto" w:fill="F2F2F2"/>
        <w:spacing w:after="0" w:before="0" w:line="240" w:lineRule="auto"/>
        <w:ind w:left="144"/>
        <w:jc w:val="left"/>
      </w:pPr>
      <w:r>
        <w:rPr>
          <w:rFonts w:ascii="Courier New" w:hAnsi="Courier New" w:cs="Courier New" w:eastAsia="Courier New"/>
          <w:sz w:val="17"/>
        </w:rPr>
        <w:t xml:space="preserve">        return event_matcher.match_window(symbol, start, end, target_event=event_id)</w:t>
      </w:r>
    </w:p>
    <w:p>
      <w:pPr>
        <w:shd w:val="clear" w:color="auto" w:fill="F2F2F2"/>
        <w:spacing w:after="0" w:before="0" w:line="240" w:lineRule="auto"/>
        <w:ind w:left="144"/>
        <w:jc w:val="left"/>
      </w:pPr>
      <w:r>
        <w:rPr>
          <w:rFonts w:ascii="Courier New" w:hAnsi="Courier New" w:cs="Courier New" w:eastAsia="Courier New"/>
          <w:sz w:val="17"/>
        </w:rPr>
        <w:t xml:space="preserve">    except ValueError as exc:</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HTTPException(status_code=400, detail=str(exc)) from exc</w:t>
      </w:r>
    </w:p>
    <w:p>
      <w:pPr>
        <w:shd w:val="clear" w:color="auto" w:fill="F2F2F2"/>
        <w:spacing w:after="0" w:before="0" w:line="240" w:lineRule="auto"/>
        <w:ind w:left="144"/>
        <w:jc w:val="left"/>
      </w:pPr>
      <w:r>
        <w:rPr>
          <w:rFonts w:ascii="Courier New" w:hAnsi="Courier New" w:cs="Courier New" w:eastAsia="Courier New"/>
          <w:sz w:val="17"/>
        </w:rPr>
        <w:t xml:space="preserve">    except md.MarketDataError as exc:</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HTTPException(status_code=502, detail=str(exc)) from exc</w:t>
      </w:r>
    </w:p>
    <w:p>
      <w:pPr>
        <w:shd w:val="clear" w:color="auto" w:fill="F2F2F2"/>
        <w:spacing w:after="0" w:before="0" w:line="240" w:lineRule="auto"/>
        <w:ind w:left="144"/>
        <w:jc w:val="left"/>
      </w:pPr>
      <w:r>
        <w:rPr>
          <w:rFonts w:ascii="Courier New" w:hAnsi="Courier New" w:cs="Courier New" w:eastAsia="Courier New"/>
          <w:sz w:val="17"/>
        </w:rPr>
        <w:t xml:space="preserve">    except Exception as exc:</w:t>
      </w:r>
    </w:p>
    <w:p>
      <w:pPr>
        <w:shd w:val="clear" w:color="auto" w:fill="F2F2F2"/>
        <w:spacing w:after="0" w:before="0" w:line="240" w:lineRule="auto"/>
        <w:ind w:left="144"/>
        <w:jc w:val="left"/>
      </w:pPr>
      <w:r>
        <w:rPr>
          <w:rFonts w:ascii="Courier New" w:hAnsi="Courier New" w:cs="Courier New" w:eastAsia="Courier New"/>
          <w:sz w:val="17"/>
        </w:rPr>
        <w:t xml:space="preserve">        logger.exception("regimes_compare failed")</w:t>
      </w:r>
    </w:p>
    <w:p>
      <w:pPr>
        <w:shd w:val="clear" w:color="auto" w:fill="F2F2F2"/>
        <w:spacing w:after="0" w:before="0" w:line="240" w:lineRule="auto"/>
        <w:ind w:left="144"/>
        <w:jc w:val="left"/>
      </w:pPr>
      <w:r>
        <w:rPr>
          <w:rFonts w:ascii="Courier New" w:hAnsi="Courier New" w:cs="Courier New" w:eastAsia="Courier New"/>
          <w:sz w:val="17"/>
        </w:rPr>
        <w:t xml:space="preserve">        raise HTTPException(status_code=500, detail=str(exc)) from exc</w:t>
      </w:r>
    </w:p>
    <w:p>
      <w:pPr>
        <w:spacing w:after="80"/>
      </w:pPr>
    </w:p>
    <w:p>
      <w:pPr>
        <w:keepNext/>
        <w:spacing w:after="80" w:before="160" w:line="276" w:lineRule="auto"/>
        <w:jc w:val="left"/>
        <w:outlineLvl w:val="2"/>
      </w:pPr>
      <w:bookmarkStart w:id="1126" w:name="_RefApo1126"/>
      <w:r>
        <w:rPr>
          <w:rFonts w:ascii="Times New Roman" w:hAnsi="Times New Roman" w:cs="Times New Roman" w:eastAsia="Times New Roman"/>
          <w:b/>
          <w:sz w:val="24"/>
        </w:rPr>
        <w:t>A.7 Commands to reproduce the experiments</w:t>
      </w:r>
      <w:bookmarkEnd w:id="1126"/>
    </w:p>
    <w:p>
      <w:pPr>
        <w:shd w:val="clear" w:color="auto" w:fill="F2F2F2"/>
        <w:spacing w:after="0" w:before="0" w:line="240" w:lineRule="auto"/>
        <w:ind w:left="144"/>
        <w:jc w:val="left"/>
      </w:pPr>
      <w:r>
        <w:rPr>
          <w:rFonts w:ascii="Courier New" w:hAnsi="Courier New" w:cs="Courier New" w:eastAsia="Courier New"/>
          <w:sz w:val="17"/>
        </w:rPr>
        <w:t>./run.sh                                             # API and dashboard</w:t>
      </w:r>
    </w:p>
    <w:p>
      <w:pPr>
        <w:shd w:val="clear" w:color="auto" w:fill="F2F2F2"/>
        <w:spacing w:after="0" w:before="0" w:line="240" w:lineRule="auto"/>
        <w:ind w:left="144"/>
        <w:jc w:val="left"/>
      </w:pPr>
      <w:r>
        <w:rPr>
          <w:rFonts w:ascii="Courier New" w:hAnsi="Courier New" w:cs="Courier New" w:eastAsia="Courier New"/>
          <w:sz w:val="17"/>
        </w:rPr>
        <w:t>backend/.venv/bin/python paper/scripts/exp_backtest.py   # backtests, bootstrap</w:t>
      </w:r>
    </w:p>
    <w:p>
      <w:pPr>
        <w:shd w:val="clear" w:color="auto" w:fill="F2F2F2"/>
        <w:spacing w:after="0" w:before="0" w:line="240" w:lineRule="auto"/>
        <w:ind w:left="144"/>
        <w:jc w:val="left"/>
      </w:pPr>
      <w:r>
        <w:rPr>
          <w:rFonts w:ascii="Courier New" w:hAnsi="Courier New" w:cs="Courier New" w:eastAsia="Courier New"/>
          <w:sz w:val="17"/>
        </w:rPr>
        <w:t>backend/.venv/bin/python paper/scripts/exp_ablation.py   # allocator ablation</w:t>
      </w:r>
    </w:p>
    <w:p>
      <w:pPr>
        <w:shd w:val="clear" w:color="auto" w:fill="F2F2F2"/>
        <w:spacing w:after="0" w:before="0" w:line="240" w:lineRule="auto"/>
        <w:ind w:left="144"/>
        <w:jc w:val="left"/>
      </w:pPr>
      <w:r>
        <w:rPr>
          <w:rFonts w:ascii="Courier New" w:hAnsi="Courier New" w:cs="Courier New" w:eastAsia="Courier New"/>
          <w:sz w:val="17"/>
        </w:rPr>
        <w:t>backend/.venv/bin/python paper/scripts/exp_matcher.py    # matcher CV and LOEO</w:t>
      </w:r>
    </w:p>
    <w:p>
      <w:pPr>
        <w:shd w:val="clear" w:color="auto" w:fill="F2F2F2"/>
        <w:spacing w:after="0" w:before="0" w:line="240" w:lineRule="auto"/>
        <w:ind w:left="144"/>
        <w:jc w:val="left"/>
      </w:pPr>
      <w:r>
        <w:rPr>
          <w:rFonts w:ascii="Courier New" w:hAnsi="Courier New" w:cs="Courier New" w:eastAsia="Courier New"/>
          <w:sz w:val="17"/>
        </w:rPr>
        <w:t>backend/.venv/bin/python paper/scripts/run_tests.py      # 21 test cases</w:t>
      </w:r>
    </w:p>
    <w:p>
      <w:pPr>
        <w:spacing w:after="80"/>
      </w:pPr>
    </w:p>
    <w:sectPr w:rsidR="00066C8B">
      <w:footerReference w:type="default" r:id="rId61"/>
      <w:pgSz w:w="11910" w:h="16840"/>
      <w:pgMar w:top="851" w:right="1320" w:bottom="280" w:left="1240" w:header="1447" w:footer="459" w:gutter="0"/>
      <w:pgBorders w:offsetFrom="page">
        <w:top w:val="single" w:sz="4" w:space="24" w:color="auto"/>
        <w:left w:val="single" w:sz="4" w:space="24" w:color="auto"/>
        <w:bottom w:val="single" w:sz="4" w:space="24" w:color="auto"/>
        <w:right w:val="single" w:sz="4" w:space="24" w:color="auto"/>
      </w:pgBorders>
      <w:pgNumType w:fmt="decimal"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9AA04" w14:textId="77777777" w:rsidR="008B1149" w:rsidRDefault="008B1149">
      <w:r>
        <w:separator/>
      </w:r>
    </w:p>
  </w:endnote>
  <w:endnote w:type="continuationSeparator" w:id="0">
    <w:p w14:paraId="5FD7D484" w14:textId="77777777" w:rsidR="008B1149" w:rsidRDefault="008B1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C78F6" w14:textId="77777777" w:rsidR="008B1149" w:rsidRDefault="008B1149">
      <w:r>
        <w:separator/>
      </w:r>
    </w:p>
  </w:footnote>
  <w:footnote w:type="continuationSeparator" w:id="0">
    <w:p w14:paraId="68B93AE5" w14:textId="77777777" w:rsidR="008B1149" w:rsidRDefault="008B11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exlrAIAAKkFAAAOAAAAZHJzL2Uyb0RvYy54bWysVG1vmzAQ/j5p/8Hyd8pLSRpQSdWGME3q&#10;XqR2P8ABE6wZm9lOoJv233c2IU1aTZq28cE67PNz99w9vuuboeVoT5VmUmQ4vAgwoqKUFRPbDH95&#10;LLwFRtoQUREuBc3wE9X4Zvn2zXXfpTSSjeQVVQhAhE77LsONMV3q+7psaEv0heyogMNaqpYY+FVb&#10;v1KkB/SW+1EQzP1eqqpTsqRaw24+HuKlw69rWppPda2pQTzDkJtxq3Lrxq7+8pqkW0W6hpWHNMhf&#10;ZNESJiDoESonhqCdYq+gWlYqqWVtLkrZ+rKuWUkdB2ATBi/YPDSko44LFEd3xzLp/wdbftx/VohV&#10;GY4wEqSFFj3SwaA7OaDIVqfvdApODx24mQG2ocuOqe7uZflVIyFXDRFbequU7BtKKsgutDf9k6sj&#10;jrYgm/6DrCAM2RnpgIZatbZ0UAwE6NClp2NnbColbMbRZTiP4aiEs0UUBrOZC0HS6XantHlHZYus&#10;kWEFnXfoZH+vjc2GpJOLDSZkwTh33efibAMcxx2IDVftmc3CNfNHEiTrxXoRe3E0X3txkOfebbGK&#10;vXkRXs3yy3y1ysOfNm4Ypw2rKipsmElYYfxnjTtIfJTEUVpaclZZOJuSVtvNiiu0JyDswn2Hgpy4&#10;+edpuCIAlxeUwigO7qLEK+aLKy8u4pmXXAULLwiTu2QexEmcF+eU7pmg/04J9RlOZtFsFNNvuQXu&#10;e82NpC0zMDo4a0ERRyeSWgmuReVaawjjo31SCpv+cymg3VOjnWCtRke1mmEzAIpV8UZWTyBdJUFZ&#10;IEKYd2A0Un3HqIfZkWH9bUcUxYi/FyB/O2gmQ03GZjKIKOFqhg1Go7ky40DadYptG0AeH5iQt/BE&#10;aubU+5zF4WHBPHAkDrPLDpzTf+f1PGGXvwAAAP//AwBQSwMEFAAGAAgAAAAhADqaf9vfAAAACwEA&#10;AA8AAABkcnMvZG93bnJldi54bWxMj8FOwzAQRO9I/IO1SNyoQ1SlbYhTVQhOSIg0HDg68TaxGq9D&#10;7Lbh71lO9Lh6o9k3xXZ2gzjjFKwnBY+LBARS642lTsFn/fqwBhGiJqMHT6jgBwNsy9ubQufGX6jC&#10;8z52gkso5FpBH+OYSxnaHp0OCz8iMTv4yenI59RJM+kLl7tBpkmSSact8Ydej/jcY3vcn5yC3RdV&#10;L/b7vfmoDpWt601Cb9lRqfu7efcEIuIc/8Pwp8/qULJT409kghgUpFnKWyKDZboCwYlNul6CaBit&#10;GMmykNcbyl8AAAD//wMAUEsBAi0AFAAGAAgAAAAhALaDOJL+AAAA4QEAABMAAAAAAAAAAAAAAAAA&#10;AAAAAFtDb250ZW50X1R5cGVzXS54bWxQSwECLQAUAAYACAAAACEAOP0h/9YAAACUAQAACwAAAAAA&#10;AAAAAAAAAAAvAQAAX3JlbHMvLnJlbHNQSwECLQAUAAYACAAAACEA5H3sZawCAACpBQAADgAAAAAA&#10;AAAAAAAAAAAuAgAAZHJzL2Uyb0RvYy54bWxQSwECLQAUAAYACAAAACEAOpp/298AAAALAQAADwAA&#10;AAAAAAAAAAAAAAAGBQAAZHJzL2Rvd25yZXYueG1sUEsFBgAAAAAEAAQA8wAAABIGAAAAAA==&#10;" filled="f" stroked="f">
              <v:textbox inset="0,0,0,0">
                <w:txbxContent>
                  <w:p w:rsidR="00F5766F" w:rsidRDefault="00351AFF">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7C55E0"/>
    <w:rsid w:val="008A0993"/>
    <w:rsid w:val="008B1149"/>
    <w:rsid w:val="009C07E2"/>
    <w:rsid w:val="00B25FA8"/>
    <w:rsid w:val="00B8758A"/>
    <w:rsid w:val="00C20248"/>
    <w:rsid w:val="00CA00A4"/>
    <w:rsid w:val="00CE67F6"/>
    <w:rsid w:val="00D00D13"/>
    <w:rsid w:val="00D145DE"/>
    <w:rsid w:val="00D46130"/>
    <w:rsid w:val="00D63FCB"/>
    <w:rsid w:val="00D76879"/>
    <w:rsid w:val="00E3190D"/>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jpg"/><Relationship Id="rId51" Type="http://schemas.openxmlformats.org/officeDocument/2006/relationships/image" Target="media/image39.jpg"/><Relationship Id="rId52" Type="http://schemas.openxmlformats.org/officeDocument/2006/relationships/image" Target="media/image40.png"/><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Vasanthp Grade4</cp:lastModifiedBy>
  <cp:revision>4</cp:revision>
  <dcterms:created xsi:type="dcterms:W3CDTF">2025-10-03T07:01:00Z</dcterms:created>
  <dcterms:modified xsi:type="dcterms:W3CDTF">2026-10-04T16:10:00Z</dcterms:modified>
</cp:coreProperties>
</file>