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2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Са (центростремительное сцепление)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Се (центробежное сцепление)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nA количество абстрактных классов в категории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nАll общее количество классов в категории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Рассчитываемые параметры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 (нестабильность)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А (абстрактность)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 расстояние до главной посл.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Dn нормализированное расстояние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