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34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4"/>
        <w:gridCol w:w="2565"/>
        <w:gridCol w:w="2535"/>
      </w:tblGrid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Признак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STM32</w:t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Atmega 328p</w:t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u w:val="single"/>
              </w:rPr>
            </w:pPr>
            <w:r>
              <w:rPr>
                <w:b/>
                <w:u w:val="single"/>
              </w:rPr>
              <w:t>Основные характеристики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Частота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Разрядность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</w:rPr>
            </w:pPr>
            <w:r>
              <w:rPr>
                <w:b w:val="false"/>
              </w:rPr>
              <w:t>Объём FLASH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Объём RAM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</w:rPr>
            </w:pPr>
            <w:r>
              <w:rPr>
                <w:b w:val="false"/>
              </w:rPr>
              <w:t>Объём EEPROM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 w:val="false"/>
              </w:rPr>
            </w:pPr>
            <w:r>
              <w:rPr>
                <w:b w:val="false"/>
              </w:rPr>
              <w:t>Параметры питания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Напряжение питания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Энергопотребление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Логический уровень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u w:val="single"/>
              </w:rPr>
            </w:pPr>
            <w:r>
              <w:rPr>
                <w:b/>
                <w:u w:val="single"/>
              </w:rPr>
              <w:t>Периферия: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Таймеры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Корпус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Температурный диапазон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60" w:hRule="atLeast"/>
        </w:trPr>
        <w:tc>
          <w:tcPr>
            <w:tcW w:w="4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Все, даже самые базовые представители семейства STM32 превосходят по характеристикам и набору периферии контроллер Atmega328p. Однако, широко распространённые контроллеры Atmega имеют встроенный блок EEPROM, что может оказать существенное влияние на выбор замены для применений, связанных с использованием часто перезаписываемых в энергонезависимую память данных. В большинстве случаев вопрос решается за счёт более широкой коммуникационной периферии STM32 с использованием внешних запоминающих устройств EEPROM или относительно низкоэффективной FLASH-EEPROM эмуляции, тем не менее, для применений, где критичными являются энергоэффективность и интегрированность решения, выбор замены осложняется.</w:t>
      </w:r>
    </w:p>
    <w:p>
      <w:pPr>
        <w:pStyle w:val="Normal"/>
        <w:rPr/>
      </w:pPr>
      <w:r>
        <w:rPr/>
        <w:t xml:space="preserve">По этому показателю диапазон релевантных продуктов STM32 ограничивается линейками линейками L0 и L1, которые, кроме прочего, позиционируются как решения с пониженным энергопотреблением, что, с учётом общей «прожорливости» продуктом STM32 сосредотачивает область поиска в зоне, ближайшей к целевым показателям энергоэффективности, свойственным микроконтроллерам Atmega.  </w:t>
      </w:r>
    </w:p>
    <w:p>
      <w:pPr>
        <w:pStyle w:val="Normal"/>
        <w:rPr/>
      </w:pPr>
      <w:r>
        <w:rPr/>
        <w:t>STM32L031K6 – NUCLEO-L031K6 – no touch, 5V tolerant</w:t>
      </w:r>
    </w:p>
    <w:p>
      <w:pPr>
        <w:pStyle w:val="Normal"/>
        <w:rPr/>
      </w:pPr>
      <w:r>
        <w:rPr/>
        <w:t xml:space="preserve">STM32L053C8T6 – STM32L0538-DISCO – </w:t>
      </w:r>
      <w:r>
        <w:rPr/>
        <w:t>touch, 5V tolerant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Noto Serif CJK SC" w:cs="Noto Sans Devanagari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4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Heading1">
    <w:name w:val="Heading 1"/>
    <w:next w:val="Normal"/>
    <w:link w:val="Heading1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Noto Serif CJK SC" w:cs="Noto Sans Devanagari"/>
      <w:b/>
      <w:color w:val="000000"/>
      <w:spacing w:val="0"/>
      <w:kern w:val="0"/>
      <w:sz w:val="32"/>
      <w:szCs w:val="20"/>
      <w:lang w:val="en-US" w:eastAsia="zh-CN" w:bidi="hi-IN"/>
    </w:rPr>
  </w:style>
  <w:style w:type="paragraph" w:styleId="Heading2">
    <w:name w:val="Heading 2"/>
    <w:next w:val="Normal"/>
    <w:link w:val="Heading2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Noto Serif CJK SC" w:cs="Noto Sans Devanagari"/>
      <w:b/>
      <w:color w:val="000000"/>
      <w:spacing w:val="0"/>
      <w:kern w:val="0"/>
      <w:sz w:val="28"/>
      <w:szCs w:val="20"/>
      <w:lang w:val="en-US" w:eastAsia="zh-CN" w:bidi="hi-IN"/>
    </w:rPr>
  </w:style>
  <w:style w:type="paragraph" w:styleId="Heading3">
    <w:name w:val="Heading 3"/>
    <w:next w:val="Normal"/>
    <w:link w:val="Heading3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Noto Serif CJK SC" w:cs="Noto Sans Devanagari"/>
      <w:b/>
      <w:color w:val="000000"/>
      <w:spacing w:val="0"/>
      <w:kern w:val="0"/>
      <w:sz w:val="26"/>
      <w:szCs w:val="20"/>
      <w:lang w:val="en-US" w:eastAsia="zh-CN" w:bidi="hi-IN"/>
    </w:rPr>
  </w:style>
  <w:style w:type="paragraph" w:styleId="Heading4">
    <w:name w:val="Heading 4"/>
    <w:next w:val="Normal"/>
    <w:link w:val="Heading4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Noto Serif CJK SC" w:cs="Noto Sans Devanagari"/>
      <w:b/>
      <w:color w:val="000000"/>
      <w:spacing w:val="0"/>
      <w:kern w:val="0"/>
      <w:sz w:val="24"/>
      <w:szCs w:val="20"/>
      <w:lang w:val="en-US" w:eastAsia="zh-CN" w:bidi="hi-IN"/>
    </w:rPr>
  </w:style>
  <w:style w:type="paragraph" w:styleId="Heading5">
    <w:name w:val="Heading 5"/>
    <w:next w:val="Normal"/>
    <w:link w:val="Heading51"/>
    <w:uiPriority w:val="9"/>
    <w:qFormat/>
    <w:pPr>
      <w:widowControl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Noto Serif CJK SC" w:cs="Noto Sans Devanagari"/>
      <w:b/>
      <w:color w:val="000000"/>
      <w:spacing w:val="0"/>
      <w:kern w:val="0"/>
      <w:sz w:val="22"/>
      <w:szCs w:val="20"/>
      <w:lang w:val="en-US" w:eastAsia="zh-CN" w:bidi="hi-IN"/>
    </w:rPr>
  </w:style>
  <w:style w:type="character" w:styleId="Contents2">
    <w:name w:val="Contents 2"/>
    <w:link w:val="TOC2"/>
    <w:qFormat/>
    <w:rPr>
      <w:rFonts w:ascii="XO Thames" w:hAnsi="XO Thames"/>
      <w:sz w:val="28"/>
    </w:rPr>
  </w:style>
  <w:style w:type="character" w:styleId="Contents4">
    <w:name w:val="Contents 4"/>
    <w:link w:val="TOC4"/>
    <w:qFormat/>
    <w:rPr>
      <w:rFonts w:ascii="XO Thames" w:hAnsi="XO Thames"/>
      <w:sz w:val="28"/>
    </w:rPr>
  </w:style>
  <w:style w:type="character" w:styleId="Contents6">
    <w:name w:val="Contents 6"/>
    <w:link w:val="TOC6"/>
    <w:qFormat/>
    <w:rPr>
      <w:rFonts w:ascii="XO Thames" w:hAnsi="XO Thames"/>
      <w:sz w:val="28"/>
    </w:rPr>
  </w:style>
  <w:style w:type="character" w:styleId="Contents7">
    <w:name w:val="Contents 7"/>
    <w:link w:val="TOC7"/>
    <w:qFormat/>
    <w:rPr>
      <w:rFonts w:ascii="XO Thames" w:hAnsi="XO Thames"/>
      <w:sz w:val="28"/>
    </w:rPr>
  </w:style>
  <w:style w:type="character" w:styleId="Heading31">
    <w:name w:val="Heading 31"/>
    <w:link w:val="Heading3"/>
    <w:qFormat/>
    <w:rPr>
      <w:rFonts w:ascii="XO Thames" w:hAnsi="XO Thames"/>
      <w:b/>
      <w:sz w:val="26"/>
    </w:rPr>
  </w:style>
  <w:style w:type="character" w:styleId="Contents3">
    <w:name w:val="Contents 3"/>
    <w:link w:val="TOC3"/>
    <w:qFormat/>
    <w:rPr>
      <w:rFonts w:ascii="XO Thames" w:hAnsi="XO Thames"/>
      <w:sz w:val="28"/>
    </w:rPr>
  </w:style>
  <w:style w:type="character" w:styleId="Heading51">
    <w:name w:val="Heading 51"/>
    <w:link w:val="Heading5"/>
    <w:qFormat/>
    <w:rPr>
      <w:rFonts w:ascii="XO Thames" w:hAnsi="XO Thames"/>
      <w:b/>
      <w:sz w:val="22"/>
    </w:rPr>
  </w:style>
  <w:style w:type="character" w:styleId="Heading11">
    <w:name w:val="Heading 11"/>
    <w:link w:val="Heading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link w:val="TOC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0"/>
    </w:rPr>
  </w:style>
  <w:style w:type="character" w:styleId="Contents9">
    <w:name w:val="Contents 9"/>
    <w:link w:val="TOC9"/>
    <w:qFormat/>
    <w:rPr>
      <w:rFonts w:ascii="XO Thames" w:hAnsi="XO Thames"/>
      <w:sz w:val="28"/>
    </w:rPr>
  </w:style>
  <w:style w:type="character" w:styleId="Contents8">
    <w:name w:val="Contents 8"/>
    <w:link w:val="TOC8"/>
    <w:qFormat/>
    <w:rPr>
      <w:rFonts w:ascii="XO Thames" w:hAnsi="XO Thames"/>
      <w:sz w:val="28"/>
    </w:rPr>
  </w:style>
  <w:style w:type="character" w:styleId="Contents5">
    <w:name w:val="Contents 5"/>
    <w:link w:val="TOC5"/>
    <w:qFormat/>
    <w:rPr>
      <w:rFonts w:ascii="XO Thames" w:hAnsi="XO Thames"/>
      <w:sz w:val="28"/>
    </w:rPr>
  </w:style>
  <w:style w:type="character" w:styleId="Subtitle1">
    <w:name w:val="Subtitle1"/>
    <w:link w:val="Subtitle"/>
    <w:qFormat/>
    <w:rPr>
      <w:rFonts w:ascii="XO Thames" w:hAnsi="XO Thames"/>
      <w:i/>
      <w:sz w:val="24"/>
    </w:rPr>
  </w:style>
  <w:style w:type="character" w:styleId="Title1">
    <w:name w:val="Title1"/>
    <w:link w:val="Title"/>
    <w:qFormat/>
    <w:rPr>
      <w:rFonts w:ascii="XO Thames" w:hAnsi="XO Thames"/>
      <w:b/>
      <w:caps/>
      <w:sz w:val="40"/>
    </w:rPr>
  </w:style>
  <w:style w:type="character" w:styleId="Heading41">
    <w:name w:val="Heading 41"/>
    <w:link w:val="Heading4"/>
    <w:qFormat/>
    <w:rPr>
      <w:rFonts w:ascii="XO Thames" w:hAnsi="XO Thames"/>
      <w:b/>
      <w:sz w:val="24"/>
    </w:rPr>
  </w:style>
  <w:style w:type="character" w:styleId="Heading21">
    <w:name w:val="Heading 21"/>
    <w:link w:val="Heading2"/>
    <w:qFormat/>
    <w:rPr>
      <w:rFonts w:ascii="XO Thames" w:hAnsi="XO Thames"/>
      <w:b/>
      <w:sz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2">
    <w:name w:val="TOC 2"/>
    <w:next w:val="Normal"/>
    <w:link w:val="Contents2"/>
    <w:uiPriority w:val="39"/>
    <w:pPr>
      <w:widowControl/>
      <w:bidi w:val="0"/>
      <w:spacing w:lineRule="auto" w:line="240" w:before="0" w:after="0"/>
      <w:ind w:hanging="0" w:left="2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4">
    <w:name w:val="TOC 4"/>
    <w:next w:val="Normal"/>
    <w:link w:val="Contents4"/>
    <w:uiPriority w:val="39"/>
    <w:pPr>
      <w:widowControl/>
      <w:bidi w:val="0"/>
      <w:spacing w:lineRule="auto" w:line="240" w:before="0" w:after="0"/>
      <w:ind w:hanging="0" w:left="6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6">
    <w:name w:val="TOC 6"/>
    <w:next w:val="Normal"/>
    <w:link w:val="Contents6"/>
    <w:uiPriority w:val="39"/>
    <w:pPr>
      <w:widowControl/>
      <w:bidi w:val="0"/>
      <w:spacing w:lineRule="auto" w:line="240" w:before="0" w:after="0"/>
      <w:ind w:hanging="0" w:left="10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7">
    <w:name w:val="TOC 7"/>
    <w:next w:val="Normal"/>
    <w:link w:val="Contents7"/>
    <w:uiPriority w:val="39"/>
    <w:pPr>
      <w:widowControl/>
      <w:bidi w:val="0"/>
      <w:spacing w:lineRule="auto" w:line="240" w:before="0" w:after="0"/>
      <w:ind w:hanging="0" w:left="12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3">
    <w:name w:val="TOC 3"/>
    <w:next w:val="Normal"/>
    <w:link w:val="Contents3"/>
    <w:uiPriority w:val="39"/>
    <w:pPr>
      <w:widowControl/>
      <w:bidi w:val="0"/>
      <w:spacing w:lineRule="auto" w:line="240" w:before="0" w:after="0"/>
      <w:ind w:hanging="0" w:left="4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Internetlink">
    <w:name w:val="Internet link"/>
    <w:qFormat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Noto Serif CJK SC" w:cs="Noto Sans Devanagari"/>
      <w:color w:val="0000FF"/>
      <w:spacing w:val="0"/>
      <w:kern w:val="0"/>
      <w:sz w:val="24"/>
      <w:szCs w:val="20"/>
      <w:u w:val="single"/>
      <w:lang w:val="en-US" w:eastAsia="zh-CN" w:bidi="hi-IN"/>
    </w:rPr>
  </w:style>
  <w:style w:type="paragraph" w:styleId="Footnote1">
    <w:name w:val="Footnote1"/>
    <w:link w:val="Footnote"/>
    <w:qFormat/>
    <w:pPr>
      <w:widowControl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Noto Serif CJK SC" w:cs="Noto Sans Devanagari"/>
      <w:color w:val="000000"/>
      <w:spacing w:val="0"/>
      <w:kern w:val="0"/>
      <w:sz w:val="22"/>
      <w:szCs w:val="20"/>
      <w:lang w:val="en-US" w:eastAsia="zh-CN" w:bidi="hi-IN"/>
    </w:rPr>
  </w:style>
  <w:style w:type="paragraph" w:styleId="TOC1">
    <w:name w:val="TOC 1"/>
    <w:next w:val="Normal"/>
    <w:link w:val="Contents1"/>
    <w:uiPriority w:val="39"/>
    <w:pPr>
      <w:widowControl/>
      <w:bidi w:val="0"/>
      <w:spacing w:lineRule="auto" w:line="240" w:before="0" w:after="0"/>
      <w:ind w:hanging="0" w:left="0" w:right="0"/>
      <w:jc w:val="left"/>
    </w:pPr>
    <w:rPr>
      <w:rFonts w:ascii="XO Thames" w:hAnsi="XO Thames" w:eastAsia="Noto Serif CJK SC" w:cs="Noto Sans Devanagari"/>
      <w:b/>
      <w:color w:val="000000"/>
      <w:spacing w:val="0"/>
      <w:kern w:val="0"/>
      <w:sz w:val="28"/>
      <w:szCs w:val="20"/>
      <w:lang w:val="en-US" w:eastAsia="zh-CN" w:bidi="hi-IN"/>
    </w:rPr>
  </w:style>
  <w:style w:type="paragraph" w:styleId="HeaderandFooter1">
    <w:name w:val="Header and Footer1"/>
    <w:link w:val="HeaderandFooter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Noto Serif CJK SC" w:cs="Noto Sans Devanagari"/>
      <w:color w:val="000000"/>
      <w:spacing w:val="0"/>
      <w:kern w:val="0"/>
      <w:sz w:val="20"/>
      <w:szCs w:val="20"/>
      <w:lang w:val="en-US" w:eastAsia="zh-CN" w:bidi="hi-IN"/>
    </w:rPr>
  </w:style>
  <w:style w:type="paragraph" w:styleId="TOC9">
    <w:name w:val="TOC 9"/>
    <w:next w:val="Normal"/>
    <w:link w:val="Contents9"/>
    <w:uiPriority w:val="39"/>
    <w:pPr>
      <w:widowControl/>
      <w:bidi w:val="0"/>
      <w:spacing w:lineRule="auto" w:line="240" w:before="0" w:after="0"/>
      <w:ind w:hanging="0" w:left="16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8">
    <w:name w:val="TOC 8"/>
    <w:next w:val="Normal"/>
    <w:link w:val="Contents8"/>
    <w:uiPriority w:val="39"/>
    <w:pPr>
      <w:widowControl/>
      <w:bidi w:val="0"/>
      <w:spacing w:lineRule="auto" w:line="240" w:before="0" w:after="0"/>
      <w:ind w:hanging="0" w:left="14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TOC5">
    <w:name w:val="TOC 5"/>
    <w:next w:val="Normal"/>
    <w:link w:val="Contents5"/>
    <w:uiPriority w:val="39"/>
    <w:pPr>
      <w:widowControl/>
      <w:bidi w:val="0"/>
      <w:spacing w:lineRule="auto" w:line="240" w:before="0" w:after="0"/>
      <w:ind w:hanging="0" w:left="800" w:right="0"/>
      <w:jc w:val="left"/>
    </w:pPr>
    <w:rPr>
      <w:rFonts w:ascii="XO Thames" w:hAnsi="XO Thames" w:eastAsia="Noto Serif CJK SC" w:cs="Noto Sans Devanagari"/>
      <w:color w:val="000000"/>
      <w:spacing w:val="0"/>
      <w:kern w:val="0"/>
      <w:sz w:val="28"/>
      <w:szCs w:val="20"/>
      <w:lang w:val="en-US" w:eastAsia="zh-CN" w:bidi="hi-IN"/>
    </w:rPr>
  </w:style>
  <w:style w:type="paragraph" w:styleId="Subtitle">
    <w:name w:val="Subtitle"/>
    <w:next w:val="Normal"/>
    <w:link w:val="Subtitle1"/>
    <w:uiPriority w:val="11"/>
    <w:qFormat/>
    <w:pPr>
      <w:widowControl/>
      <w:bidi w:val="0"/>
      <w:spacing w:lineRule="auto" w:line="240" w:before="0" w:after="0"/>
      <w:ind w:hanging="0" w:left="0" w:right="0"/>
      <w:jc w:val="both"/>
    </w:pPr>
    <w:rPr>
      <w:rFonts w:ascii="XO Thames" w:hAnsi="XO Thames" w:eastAsia="Noto Serif CJK SC" w:cs="Noto Sans Devanagari"/>
      <w:i/>
      <w:color w:val="000000"/>
      <w:spacing w:val="0"/>
      <w:kern w:val="0"/>
      <w:sz w:val="24"/>
      <w:szCs w:val="20"/>
      <w:lang w:val="en-US" w:eastAsia="zh-CN" w:bidi="hi-IN"/>
    </w:rPr>
  </w:style>
  <w:style w:type="paragraph" w:styleId="Title">
    <w:name w:val="Title"/>
    <w:next w:val="Normal"/>
    <w:link w:val="Title1"/>
    <w:uiPriority w:val="10"/>
    <w:qFormat/>
    <w:pPr>
      <w:widowControl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Noto Serif CJK SC" w:cs="Noto Sans Devanagari"/>
      <w:b/>
      <w:caps/>
      <w:color w:val="000000"/>
      <w:spacing w:val="0"/>
      <w:kern w:val="0"/>
      <w:sz w:val="40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 pitchFamily="0" charset="1"/>
        <a:ea typeface=""/>
        <a:cs typeface=""/>
      </a:majorFont>
      <a:minorFont>
        <a:latin typeface="XO Thame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0"/>
        <a:ln w="0"/>
        <a:ln w="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</Pages>
  <Words>160</Words>
  <Characters>1237</Characters>
  <CharactersWithSpaces>1382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2026-09-23T23:41:41Z</dcterms:modified>
  <cp:revision>1</cp:revision>
  <dc:subject/>
  <dc:title/>
</cp:coreProperties>
</file>