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4EB16" w14:textId="68BD93D9" w:rsidR="00EC4FC7" w:rsidRPr="004A1023" w:rsidRDefault="005B2034">
      <w:pPr>
        <w:rPr>
          <w:b/>
          <w:bCs/>
          <w:sz w:val="24"/>
          <w:szCs w:val="24"/>
        </w:rPr>
      </w:pPr>
      <w:r w:rsidRPr="004A1023">
        <w:rPr>
          <w:b/>
          <w:bCs/>
          <w:sz w:val="24"/>
          <w:szCs w:val="24"/>
        </w:rPr>
        <w:t>Understanding Central Limit Theorem</w:t>
      </w:r>
      <w:r w:rsidR="00B636EF" w:rsidRPr="004A1023">
        <w:rPr>
          <w:b/>
          <w:bCs/>
          <w:sz w:val="24"/>
          <w:szCs w:val="24"/>
        </w:rPr>
        <w:t xml:space="preserve"> </w:t>
      </w:r>
      <w:r w:rsidR="0097333E" w:rsidRPr="004A1023">
        <w:rPr>
          <w:b/>
          <w:bCs/>
          <w:sz w:val="24"/>
          <w:szCs w:val="24"/>
        </w:rPr>
        <w:t>(CLT)</w:t>
      </w:r>
    </w:p>
    <w:p w14:paraId="6C74E2A0" w14:textId="44BF0E8C" w:rsidR="005B2034" w:rsidRPr="004A1023" w:rsidRDefault="005B2034">
      <w:pPr>
        <w:rPr>
          <w:sz w:val="24"/>
          <w:szCs w:val="24"/>
        </w:rPr>
      </w:pPr>
      <w:r w:rsidRPr="004A1023">
        <w:rPr>
          <w:sz w:val="24"/>
          <w:szCs w:val="24"/>
        </w:rPr>
        <w:t xml:space="preserve">The Central limit theorem states that given a sufficiently large sample size, the sampling distribution of the </w:t>
      </w:r>
      <w:r w:rsidR="007B0B39" w:rsidRPr="004A1023">
        <w:rPr>
          <w:sz w:val="24"/>
          <w:szCs w:val="24"/>
        </w:rPr>
        <w:t>mean for a varia</w:t>
      </w:r>
      <w:r w:rsidR="0097333E" w:rsidRPr="004A1023">
        <w:rPr>
          <w:sz w:val="24"/>
          <w:szCs w:val="24"/>
        </w:rPr>
        <w:t>ble</w:t>
      </w:r>
      <w:r w:rsidR="007B0B39" w:rsidRPr="004A1023">
        <w:rPr>
          <w:sz w:val="24"/>
          <w:szCs w:val="24"/>
        </w:rPr>
        <w:t xml:space="preserve"> </w:t>
      </w:r>
      <w:r w:rsidR="0097333E" w:rsidRPr="004A1023">
        <w:rPr>
          <w:sz w:val="24"/>
          <w:szCs w:val="24"/>
        </w:rPr>
        <w:t>will approximate a normal distribution regardless of the variable’s distribution in the population.</w:t>
      </w:r>
    </w:p>
    <w:p w14:paraId="709DF99B" w14:textId="747ED526" w:rsidR="002E0F97" w:rsidRPr="004A1023" w:rsidRDefault="002E0F97">
      <w:pPr>
        <w:rPr>
          <w:sz w:val="24"/>
          <w:szCs w:val="24"/>
        </w:rPr>
      </w:pPr>
      <w:r w:rsidRPr="004A1023">
        <w:rPr>
          <w:sz w:val="24"/>
          <w:szCs w:val="24"/>
        </w:rPr>
        <w:t>In simple terms, the theorem states that the sampling distribution of the </w:t>
      </w:r>
      <w:hyperlink r:id="rId5" w:history="1">
        <w:r w:rsidRPr="004A1023">
          <w:rPr>
            <w:sz w:val="24"/>
            <w:szCs w:val="24"/>
          </w:rPr>
          <w:t>mean</w:t>
        </w:r>
      </w:hyperlink>
      <w:r w:rsidRPr="004A1023">
        <w:rPr>
          <w:sz w:val="24"/>
          <w:szCs w:val="24"/>
        </w:rPr>
        <w:t> approaches a normal distribution as the size of the sample increases, regardless of the shape of the original population distribution.</w:t>
      </w:r>
    </w:p>
    <w:p w14:paraId="40C3FE8D" w14:textId="63AC7710" w:rsidR="00B636EF" w:rsidRPr="004A1023" w:rsidRDefault="00B636EF">
      <w:pPr>
        <w:rPr>
          <w:sz w:val="24"/>
          <w:szCs w:val="24"/>
        </w:rPr>
      </w:pPr>
      <w:r w:rsidRPr="004A1023">
        <w:rPr>
          <w:noProof/>
          <w:sz w:val="24"/>
          <w:szCs w:val="24"/>
        </w:rPr>
        <w:drawing>
          <wp:inline distT="0" distB="0" distL="0" distR="0" wp14:anchorId="6A609600" wp14:editId="16675B24">
            <wp:extent cx="4358640" cy="3436620"/>
            <wp:effectExtent l="0" t="0" r="3810" b="0"/>
            <wp:docPr id="1" name="Picture 1" descr="Image result for central limit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 limit theor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3436620"/>
                    </a:xfrm>
                    <a:prstGeom prst="rect">
                      <a:avLst/>
                    </a:prstGeom>
                    <a:noFill/>
                    <a:ln>
                      <a:noFill/>
                    </a:ln>
                  </pic:spPr>
                </pic:pic>
              </a:graphicData>
            </a:graphic>
          </wp:inline>
        </w:drawing>
      </w:r>
    </w:p>
    <w:p w14:paraId="43320DE7" w14:textId="77777777" w:rsidR="00B636EF" w:rsidRPr="00B636EF" w:rsidRDefault="00B636EF" w:rsidP="00B636EF">
      <w:pPr>
        <w:shd w:val="clear" w:color="auto" w:fill="FFFFFF"/>
        <w:spacing w:after="360" w:line="240" w:lineRule="auto"/>
        <w:outlineLvl w:val="1"/>
        <w:rPr>
          <w:b/>
          <w:bCs/>
          <w:sz w:val="24"/>
          <w:szCs w:val="24"/>
        </w:rPr>
      </w:pPr>
      <w:r w:rsidRPr="00B636EF">
        <w:rPr>
          <w:b/>
          <w:bCs/>
          <w:sz w:val="24"/>
          <w:szCs w:val="24"/>
        </w:rPr>
        <w:t>Sampling Distribution of the Mean</w:t>
      </w:r>
    </w:p>
    <w:p w14:paraId="724C304E" w14:textId="77777777" w:rsidR="00B636EF" w:rsidRPr="00B636EF" w:rsidRDefault="00B636EF" w:rsidP="00B636EF">
      <w:pPr>
        <w:shd w:val="clear" w:color="auto" w:fill="FFFFFF"/>
        <w:spacing w:after="390" w:line="240" w:lineRule="auto"/>
        <w:rPr>
          <w:sz w:val="24"/>
          <w:szCs w:val="24"/>
        </w:rPr>
      </w:pPr>
      <w:r w:rsidRPr="00B636EF">
        <w:rPr>
          <w:sz w:val="24"/>
          <w:szCs w:val="24"/>
        </w:rPr>
        <w:t>The definition for central limit theorem also refers to “the sampling distribution of the mean.” What’s that?</w:t>
      </w:r>
    </w:p>
    <w:p w14:paraId="6FE614EC" w14:textId="77777777" w:rsidR="00B636EF" w:rsidRPr="00B636EF" w:rsidRDefault="00B636EF" w:rsidP="00B636EF">
      <w:pPr>
        <w:shd w:val="clear" w:color="auto" w:fill="FFFFFF"/>
        <w:spacing w:after="390" w:line="240" w:lineRule="auto"/>
        <w:rPr>
          <w:sz w:val="24"/>
          <w:szCs w:val="24"/>
        </w:rPr>
      </w:pPr>
      <w:r w:rsidRPr="00B636EF">
        <w:rPr>
          <w:sz w:val="24"/>
          <w:szCs w:val="24"/>
        </w:rPr>
        <w:t>Typically, you perform a study once, and you might calculate the mean of that one sample. Now, imagine that you repeat the study many times and collect the same sample size for each one. Then, you calculate the mean for each of these samples and graph them on a histogram. The histogram displays the distribution of sample means, which </w:t>
      </w:r>
      <w:hyperlink r:id="rId7" w:history="1">
        <w:r w:rsidRPr="00B636EF">
          <w:rPr>
            <w:sz w:val="24"/>
            <w:szCs w:val="24"/>
          </w:rPr>
          <w:t>statisticians</w:t>
        </w:r>
      </w:hyperlink>
      <w:r w:rsidRPr="00B636EF">
        <w:rPr>
          <w:sz w:val="24"/>
          <w:szCs w:val="24"/>
        </w:rPr>
        <w:t> refer to as the sampling distribution of the mean.</w:t>
      </w:r>
    </w:p>
    <w:p w14:paraId="695572DF" w14:textId="0E24B3B9" w:rsidR="00B636EF" w:rsidRPr="004A1023" w:rsidRDefault="00C2168D">
      <w:pPr>
        <w:rPr>
          <w:sz w:val="24"/>
          <w:szCs w:val="24"/>
        </w:rPr>
      </w:pPr>
      <w:r w:rsidRPr="004A1023">
        <w:rPr>
          <w:sz w:val="24"/>
          <w:szCs w:val="24"/>
        </w:rPr>
        <w:t>These samples should be sufficient in size. The distribution of sample means, calculated from repeated sampling, will tend to normality as the size of your samples gets larger.</w:t>
      </w:r>
      <w:r w:rsidRPr="004A1023">
        <w:rPr>
          <w:sz w:val="24"/>
          <w:szCs w:val="24"/>
        </w:rPr>
        <w:t xml:space="preserve"> </w:t>
      </w:r>
      <w:r w:rsidR="002E0F97" w:rsidRPr="004A1023">
        <w:rPr>
          <w:sz w:val="24"/>
          <w:szCs w:val="24"/>
        </w:rPr>
        <w:t>This fact holds especially true for sample sizes over 30.</w:t>
      </w:r>
    </w:p>
    <w:p w14:paraId="74DFB958" w14:textId="77777777" w:rsidR="004A1023" w:rsidRDefault="004A1023">
      <w:pPr>
        <w:rPr>
          <w:sz w:val="24"/>
          <w:szCs w:val="24"/>
        </w:rPr>
      </w:pPr>
    </w:p>
    <w:p w14:paraId="4C5EA175" w14:textId="77777777" w:rsidR="004A1023" w:rsidRDefault="004A1023">
      <w:pPr>
        <w:rPr>
          <w:sz w:val="24"/>
          <w:szCs w:val="24"/>
        </w:rPr>
      </w:pPr>
    </w:p>
    <w:p w14:paraId="2DDA7BEC" w14:textId="45D66146" w:rsidR="0097333E" w:rsidRPr="004A1023" w:rsidRDefault="0097333E">
      <w:pPr>
        <w:rPr>
          <w:b/>
          <w:bCs/>
          <w:sz w:val="24"/>
          <w:szCs w:val="24"/>
        </w:rPr>
      </w:pPr>
      <w:r w:rsidRPr="004A1023">
        <w:rPr>
          <w:b/>
          <w:bCs/>
          <w:sz w:val="24"/>
          <w:szCs w:val="24"/>
        </w:rPr>
        <w:lastRenderedPageBreak/>
        <w:t xml:space="preserve">Let us understand the </w:t>
      </w:r>
      <w:r w:rsidR="00D92DE6" w:rsidRPr="004A1023">
        <w:rPr>
          <w:b/>
          <w:bCs/>
          <w:sz w:val="24"/>
          <w:szCs w:val="24"/>
        </w:rPr>
        <w:t>significance</w:t>
      </w:r>
      <w:r w:rsidRPr="004A1023">
        <w:rPr>
          <w:b/>
          <w:bCs/>
          <w:sz w:val="24"/>
          <w:szCs w:val="24"/>
        </w:rPr>
        <w:t xml:space="preserve"> of CLT</w:t>
      </w:r>
    </w:p>
    <w:p w14:paraId="1DBA2A0F" w14:textId="77777777" w:rsidR="00B636EF" w:rsidRPr="004A1023" w:rsidRDefault="00B636EF" w:rsidP="00B636EF">
      <w:pPr>
        <w:pStyle w:val="NormalWeb"/>
        <w:shd w:val="clear" w:color="auto" w:fill="FFFFFF"/>
        <w:spacing w:before="0" w:beforeAutospacing="0" w:after="192" w:afterAutospacing="0"/>
        <w:rPr>
          <w:rFonts w:asciiTheme="minorHAnsi" w:eastAsiaTheme="minorHAnsi" w:hAnsiTheme="minorHAnsi" w:cstheme="minorBidi"/>
          <w:lang w:eastAsia="en-US"/>
        </w:rPr>
      </w:pPr>
      <w:r w:rsidRPr="004A1023">
        <w:rPr>
          <w:rFonts w:asciiTheme="minorHAnsi" w:eastAsiaTheme="minorHAnsi" w:hAnsiTheme="minorHAnsi" w:cstheme="minorBidi"/>
          <w:lang w:eastAsia="en-US"/>
        </w:rPr>
        <w:t>The central limit theorem tells us that no matter what the distribution of the population is, the shape of the sampling distribution will approach </w:t>
      </w:r>
      <w:hyperlink r:id="rId8" w:history="1">
        <w:r w:rsidRPr="004A1023">
          <w:rPr>
            <w:rFonts w:asciiTheme="minorHAnsi" w:eastAsiaTheme="minorHAnsi" w:hAnsiTheme="minorHAnsi" w:cstheme="minorBidi"/>
            <w:lang w:eastAsia="en-US"/>
          </w:rPr>
          <w:t>normality</w:t>
        </w:r>
      </w:hyperlink>
      <w:r w:rsidRPr="004A1023">
        <w:rPr>
          <w:rFonts w:asciiTheme="minorHAnsi" w:eastAsiaTheme="minorHAnsi" w:hAnsiTheme="minorHAnsi" w:cstheme="minorBidi"/>
          <w:lang w:eastAsia="en-US"/>
        </w:rPr>
        <w:t> as the sample size (N) increases.</w:t>
      </w:r>
    </w:p>
    <w:p w14:paraId="09EC3B39" w14:textId="77777777" w:rsidR="00B636EF" w:rsidRPr="004A1023" w:rsidRDefault="00B636EF" w:rsidP="00B636EF">
      <w:pPr>
        <w:pStyle w:val="NormalWeb"/>
        <w:shd w:val="clear" w:color="auto" w:fill="FFFFFF"/>
        <w:spacing w:before="0" w:beforeAutospacing="0" w:after="192" w:afterAutospacing="0"/>
        <w:rPr>
          <w:rFonts w:asciiTheme="minorHAnsi" w:eastAsiaTheme="minorHAnsi" w:hAnsiTheme="minorHAnsi" w:cstheme="minorBidi"/>
          <w:lang w:eastAsia="en-US"/>
        </w:rPr>
      </w:pPr>
      <w:r w:rsidRPr="004A1023">
        <w:rPr>
          <w:rFonts w:asciiTheme="minorHAnsi" w:eastAsiaTheme="minorHAnsi" w:hAnsiTheme="minorHAnsi" w:cstheme="minorBidi"/>
          <w:lang w:eastAsia="en-US"/>
        </w:rPr>
        <w:t>This is useful, as the research never knows which mean in the sampling distribution is the same as the population mean, but by selecting many random samples from a population the sample means will cluster together, allowing the research to make a very good estimate of the population mean.</w:t>
      </w:r>
    </w:p>
    <w:p w14:paraId="3FA81499" w14:textId="12DE721A" w:rsidR="003A7EBD" w:rsidRDefault="003A7EBD" w:rsidP="003A7EBD">
      <w:pPr>
        <w:pStyle w:val="Heading3"/>
        <w:shd w:val="clear" w:color="auto" w:fill="F8F9FA"/>
        <w:spacing w:before="0"/>
        <w:rPr>
          <w:rFonts w:asciiTheme="minorHAnsi" w:eastAsiaTheme="minorHAnsi" w:hAnsiTheme="minorHAnsi" w:cstheme="minorBidi"/>
          <w:b/>
          <w:bCs/>
          <w:color w:val="auto"/>
        </w:rPr>
      </w:pPr>
      <w:r w:rsidRPr="003A7EBD">
        <w:rPr>
          <w:rFonts w:asciiTheme="minorHAnsi" w:eastAsiaTheme="minorHAnsi" w:hAnsiTheme="minorHAnsi" w:cstheme="minorBidi"/>
          <w:b/>
          <w:bCs/>
          <w:color w:val="auto"/>
        </w:rPr>
        <w:t>Example of Central Limit Theorem</w:t>
      </w:r>
    </w:p>
    <w:p w14:paraId="7ACC0BE9" w14:textId="0FEC8365" w:rsidR="003A7EBD" w:rsidRDefault="003A7EBD" w:rsidP="003A7EBD">
      <w:pPr>
        <w:pStyle w:val="NormalWeb"/>
        <w:shd w:val="clear" w:color="auto" w:fill="F8F9FA"/>
        <w:spacing w:before="0" w:beforeAutospacing="0"/>
        <w:rPr>
          <w:rFonts w:asciiTheme="minorHAnsi" w:eastAsiaTheme="minorHAnsi" w:hAnsiTheme="minorHAnsi" w:cstheme="minorBidi"/>
          <w:lang w:eastAsia="en-US"/>
        </w:rPr>
      </w:pPr>
    </w:p>
    <w:p w14:paraId="7F79655F" w14:textId="592863FB" w:rsidR="000920A3" w:rsidRPr="000920A3" w:rsidRDefault="000920A3" w:rsidP="003A7EBD">
      <w:pPr>
        <w:pStyle w:val="NormalWeb"/>
        <w:shd w:val="clear" w:color="auto" w:fill="F8F9FA"/>
        <w:spacing w:before="0" w:beforeAutospacing="0"/>
        <w:rPr>
          <w:rFonts w:asciiTheme="minorHAnsi" w:eastAsiaTheme="minorHAnsi" w:hAnsiTheme="minorHAnsi" w:cstheme="minorBidi"/>
          <w:lang w:eastAsia="en-US"/>
        </w:rPr>
      </w:pPr>
      <w:r w:rsidRPr="000920A3">
        <w:rPr>
          <w:rFonts w:asciiTheme="minorHAnsi" w:eastAsiaTheme="minorHAnsi" w:hAnsiTheme="minorHAnsi" w:cstheme="minorBidi"/>
          <w:lang w:eastAsia="en-US"/>
        </w:rPr>
        <w:t>Consider that there are 15 sections in the science department of a university and each section hosts around 100 students. Our task is to calculate the average weight of students in the science department. Sounds simple, right?</w:t>
      </w:r>
    </w:p>
    <w:p w14:paraId="61A91043" w14:textId="77777777" w:rsidR="000920A3" w:rsidRPr="000920A3" w:rsidRDefault="000920A3" w:rsidP="000920A3">
      <w:pPr>
        <w:numPr>
          <w:ilvl w:val="0"/>
          <w:numId w:val="3"/>
        </w:numPr>
        <w:shd w:val="clear" w:color="auto" w:fill="FFFFFF"/>
        <w:spacing w:before="100" w:beforeAutospacing="1" w:after="100" w:afterAutospacing="1" w:line="240" w:lineRule="auto"/>
        <w:rPr>
          <w:sz w:val="24"/>
          <w:szCs w:val="24"/>
        </w:rPr>
      </w:pPr>
      <w:r w:rsidRPr="000920A3">
        <w:rPr>
          <w:sz w:val="24"/>
          <w:szCs w:val="24"/>
        </w:rPr>
        <w:t>First, measure the weights of all the students in the science department</w:t>
      </w:r>
    </w:p>
    <w:p w14:paraId="2DE1B2E8" w14:textId="77777777" w:rsidR="000920A3" w:rsidRPr="000920A3" w:rsidRDefault="000920A3" w:rsidP="000920A3">
      <w:pPr>
        <w:numPr>
          <w:ilvl w:val="0"/>
          <w:numId w:val="3"/>
        </w:numPr>
        <w:shd w:val="clear" w:color="auto" w:fill="FFFFFF"/>
        <w:spacing w:before="100" w:beforeAutospacing="1" w:after="100" w:afterAutospacing="1" w:line="240" w:lineRule="auto"/>
        <w:rPr>
          <w:sz w:val="24"/>
          <w:szCs w:val="24"/>
        </w:rPr>
      </w:pPr>
      <w:r w:rsidRPr="000920A3">
        <w:rPr>
          <w:sz w:val="24"/>
          <w:szCs w:val="24"/>
        </w:rPr>
        <w:t>Add all the weights</w:t>
      </w:r>
    </w:p>
    <w:p w14:paraId="46993C95" w14:textId="77777777" w:rsidR="000920A3" w:rsidRPr="000920A3" w:rsidRDefault="000920A3" w:rsidP="000920A3">
      <w:pPr>
        <w:numPr>
          <w:ilvl w:val="0"/>
          <w:numId w:val="3"/>
        </w:numPr>
        <w:shd w:val="clear" w:color="auto" w:fill="FFFFFF"/>
        <w:spacing w:before="100" w:beforeAutospacing="1" w:after="100" w:afterAutospacing="1" w:line="240" w:lineRule="auto"/>
        <w:rPr>
          <w:sz w:val="24"/>
          <w:szCs w:val="24"/>
        </w:rPr>
      </w:pPr>
      <w:r w:rsidRPr="000920A3">
        <w:rPr>
          <w:sz w:val="24"/>
          <w:szCs w:val="24"/>
        </w:rPr>
        <w:t>Finally, divide the total sum of weights with a total number of students to get the average</w:t>
      </w:r>
    </w:p>
    <w:p w14:paraId="53FE8730" w14:textId="77777777" w:rsidR="000920A3" w:rsidRPr="000920A3" w:rsidRDefault="000920A3" w:rsidP="000920A3">
      <w:pPr>
        <w:shd w:val="clear" w:color="auto" w:fill="FFFFFF"/>
        <w:spacing w:after="315" w:line="240" w:lineRule="auto"/>
        <w:rPr>
          <w:sz w:val="24"/>
          <w:szCs w:val="24"/>
        </w:rPr>
      </w:pPr>
      <w:r w:rsidRPr="000920A3">
        <w:rPr>
          <w:sz w:val="24"/>
          <w:szCs w:val="24"/>
        </w:rPr>
        <w:t>But what if the size of the data is humongous? Does this approach make sense? Not really – measuring the weight of all the students will be a very tiresome and long process. So, what can we do instead? Let’s look at an alternate approach.</w:t>
      </w:r>
    </w:p>
    <w:p w14:paraId="66951AEC" w14:textId="6EBA3E8F" w:rsidR="000920A3" w:rsidRPr="000920A3" w:rsidRDefault="000920A3" w:rsidP="000920A3">
      <w:pPr>
        <w:numPr>
          <w:ilvl w:val="0"/>
          <w:numId w:val="4"/>
        </w:numPr>
        <w:shd w:val="clear" w:color="auto" w:fill="FFFFFF"/>
        <w:spacing w:before="100" w:beforeAutospacing="1" w:after="100" w:afterAutospacing="1" w:line="240" w:lineRule="auto"/>
        <w:rPr>
          <w:sz w:val="24"/>
          <w:szCs w:val="24"/>
        </w:rPr>
      </w:pPr>
      <w:r w:rsidRPr="000920A3">
        <w:rPr>
          <w:sz w:val="24"/>
          <w:szCs w:val="24"/>
        </w:rPr>
        <w:t>First, draw groups of students at random from the class. We will call this a sample. We’ll draw multiple samples, each consisting of 30 students.</w:t>
      </w:r>
    </w:p>
    <w:p w14:paraId="234C105D" w14:textId="77777777" w:rsidR="000920A3" w:rsidRPr="000920A3" w:rsidRDefault="000920A3" w:rsidP="000920A3">
      <w:pPr>
        <w:numPr>
          <w:ilvl w:val="0"/>
          <w:numId w:val="4"/>
        </w:numPr>
        <w:shd w:val="clear" w:color="auto" w:fill="FFFFFF"/>
        <w:spacing w:before="100" w:beforeAutospacing="1" w:after="100" w:afterAutospacing="1" w:line="240" w:lineRule="auto"/>
        <w:rPr>
          <w:sz w:val="24"/>
          <w:szCs w:val="24"/>
        </w:rPr>
      </w:pPr>
      <w:r w:rsidRPr="000920A3">
        <w:rPr>
          <w:sz w:val="24"/>
          <w:szCs w:val="24"/>
        </w:rPr>
        <w:t>Calculate the individual mean of these samples</w:t>
      </w:r>
    </w:p>
    <w:p w14:paraId="381C913C" w14:textId="77777777" w:rsidR="000920A3" w:rsidRPr="000920A3" w:rsidRDefault="000920A3" w:rsidP="000920A3">
      <w:pPr>
        <w:numPr>
          <w:ilvl w:val="0"/>
          <w:numId w:val="4"/>
        </w:numPr>
        <w:shd w:val="clear" w:color="auto" w:fill="FFFFFF"/>
        <w:spacing w:before="100" w:beforeAutospacing="1" w:after="100" w:afterAutospacing="1" w:line="240" w:lineRule="auto"/>
        <w:rPr>
          <w:sz w:val="24"/>
          <w:szCs w:val="24"/>
        </w:rPr>
      </w:pPr>
      <w:r w:rsidRPr="000920A3">
        <w:rPr>
          <w:sz w:val="24"/>
          <w:szCs w:val="24"/>
        </w:rPr>
        <w:t>Calculate the mean of these sample means</w:t>
      </w:r>
    </w:p>
    <w:p w14:paraId="3AFC6F48" w14:textId="77777777" w:rsidR="000920A3" w:rsidRPr="000920A3" w:rsidRDefault="000920A3" w:rsidP="000920A3">
      <w:pPr>
        <w:numPr>
          <w:ilvl w:val="0"/>
          <w:numId w:val="4"/>
        </w:numPr>
        <w:shd w:val="clear" w:color="auto" w:fill="FFFFFF"/>
        <w:spacing w:before="100" w:beforeAutospacing="1" w:after="100" w:afterAutospacing="1" w:line="240" w:lineRule="auto"/>
        <w:rPr>
          <w:sz w:val="24"/>
          <w:szCs w:val="24"/>
        </w:rPr>
      </w:pPr>
      <w:r w:rsidRPr="000920A3">
        <w:rPr>
          <w:sz w:val="24"/>
          <w:szCs w:val="24"/>
        </w:rPr>
        <w:t>This value will give us the approximate mean weight of the students in the science department</w:t>
      </w:r>
    </w:p>
    <w:p w14:paraId="0145F7C0" w14:textId="77777777" w:rsidR="000920A3" w:rsidRPr="000920A3" w:rsidRDefault="000920A3" w:rsidP="000920A3">
      <w:pPr>
        <w:numPr>
          <w:ilvl w:val="0"/>
          <w:numId w:val="4"/>
        </w:numPr>
        <w:shd w:val="clear" w:color="auto" w:fill="FFFFFF"/>
        <w:spacing w:before="100" w:beforeAutospacing="1" w:after="100" w:afterAutospacing="1" w:line="240" w:lineRule="auto"/>
        <w:rPr>
          <w:sz w:val="24"/>
          <w:szCs w:val="24"/>
        </w:rPr>
      </w:pPr>
      <w:r w:rsidRPr="000920A3">
        <w:rPr>
          <w:sz w:val="24"/>
          <w:szCs w:val="24"/>
        </w:rPr>
        <w:t>Additionally, the histogram of the sample mean weights of students will resemble a bell curve (or normal distribution)</w:t>
      </w:r>
    </w:p>
    <w:p w14:paraId="7D908698" w14:textId="50453E18" w:rsidR="000920A3" w:rsidRPr="000920A3" w:rsidRDefault="000920A3" w:rsidP="003A7EBD">
      <w:pPr>
        <w:pStyle w:val="NormalWeb"/>
        <w:shd w:val="clear" w:color="auto" w:fill="F8F9FA"/>
        <w:spacing w:before="0" w:beforeAutospacing="0"/>
        <w:rPr>
          <w:rFonts w:asciiTheme="minorHAnsi" w:eastAsiaTheme="minorHAnsi" w:hAnsiTheme="minorHAnsi" w:cstheme="minorBidi"/>
          <w:b/>
          <w:bCs/>
          <w:lang w:eastAsia="en-US"/>
        </w:rPr>
      </w:pPr>
      <w:r w:rsidRPr="000920A3">
        <w:rPr>
          <w:rFonts w:asciiTheme="minorHAnsi" w:eastAsiaTheme="minorHAnsi" w:hAnsiTheme="minorHAnsi" w:cstheme="minorBidi"/>
          <w:b/>
          <w:bCs/>
          <w:lang w:eastAsia="en-US"/>
        </w:rPr>
        <w:t>Application of CLT</w:t>
      </w:r>
    </w:p>
    <w:p w14:paraId="141DBE57" w14:textId="77777777" w:rsidR="000920A3" w:rsidRPr="000920A3" w:rsidRDefault="000920A3" w:rsidP="000920A3">
      <w:pPr>
        <w:pStyle w:val="NormalWeb"/>
        <w:numPr>
          <w:ilvl w:val="0"/>
          <w:numId w:val="2"/>
        </w:numPr>
        <w:shd w:val="clear" w:color="auto" w:fill="F8F9FA"/>
        <w:spacing w:before="0" w:beforeAutospacing="0"/>
        <w:rPr>
          <w:rFonts w:asciiTheme="minorHAnsi" w:eastAsiaTheme="minorHAnsi" w:hAnsiTheme="minorHAnsi" w:cstheme="minorBidi"/>
          <w:lang w:eastAsia="en-US"/>
        </w:rPr>
      </w:pPr>
      <w:r w:rsidRPr="000920A3">
        <w:rPr>
          <w:rFonts w:asciiTheme="minorHAnsi" w:eastAsiaTheme="minorHAnsi" w:hAnsiTheme="minorHAnsi" w:cstheme="minorBidi"/>
          <w:lang w:eastAsia="en-US"/>
        </w:rPr>
        <w:t>Political/election polls are prime CLT applications. These polls estimate the percentage of people who support a particular candidate. You might have seen these results on news channels that come with confidence intervals. The central limit theorem helps calculate that</w:t>
      </w:r>
    </w:p>
    <w:p w14:paraId="541BDE81" w14:textId="77777777" w:rsidR="000920A3" w:rsidRPr="000920A3" w:rsidRDefault="000920A3" w:rsidP="000920A3">
      <w:pPr>
        <w:pStyle w:val="NormalWeb"/>
        <w:numPr>
          <w:ilvl w:val="0"/>
          <w:numId w:val="2"/>
        </w:numPr>
        <w:shd w:val="clear" w:color="auto" w:fill="F8F9FA"/>
        <w:spacing w:before="0" w:beforeAutospacing="0"/>
        <w:rPr>
          <w:rFonts w:asciiTheme="minorHAnsi" w:eastAsiaTheme="minorHAnsi" w:hAnsiTheme="minorHAnsi" w:cstheme="minorBidi"/>
          <w:lang w:eastAsia="en-US"/>
        </w:rPr>
      </w:pPr>
      <w:r w:rsidRPr="000920A3">
        <w:rPr>
          <w:rFonts w:asciiTheme="minorHAnsi" w:eastAsiaTheme="minorHAnsi" w:hAnsiTheme="minorHAnsi" w:cstheme="minorBidi"/>
          <w:lang w:eastAsia="en-US"/>
        </w:rPr>
        <w:t>Confidence interval, an application of CLT, is used to calculate the mean family income for a particular region</w:t>
      </w:r>
    </w:p>
    <w:p w14:paraId="5940B733" w14:textId="3AB1AA5A" w:rsidR="003A7EBD" w:rsidRPr="003A7EBD" w:rsidRDefault="003A7EBD" w:rsidP="000920A3">
      <w:pPr>
        <w:pStyle w:val="NormalWeb"/>
        <w:numPr>
          <w:ilvl w:val="0"/>
          <w:numId w:val="2"/>
        </w:numPr>
        <w:shd w:val="clear" w:color="auto" w:fill="F8F9FA"/>
        <w:spacing w:before="0" w:beforeAutospacing="0"/>
        <w:rPr>
          <w:rFonts w:asciiTheme="minorHAnsi" w:eastAsiaTheme="minorHAnsi" w:hAnsiTheme="minorHAnsi" w:cstheme="minorBidi"/>
          <w:lang w:eastAsia="en-US"/>
        </w:rPr>
      </w:pPr>
      <w:r w:rsidRPr="003A7EBD">
        <w:rPr>
          <w:rFonts w:asciiTheme="minorHAnsi" w:eastAsiaTheme="minorHAnsi" w:hAnsiTheme="minorHAnsi" w:cstheme="minorBidi"/>
          <w:lang w:eastAsia="en-US"/>
        </w:rPr>
        <w:t xml:space="preserve">The CLT is useful when examining the returns of an individual stock or broader indices, because analysis is simple, due to the relative ease of generating the necessary financial data. Consequently, investors of all types rely on the CLT to </w:t>
      </w:r>
      <w:proofErr w:type="spellStart"/>
      <w:r w:rsidRPr="003A7EBD">
        <w:rPr>
          <w:rFonts w:asciiTheme="minorHAnsi" w:eastAsiaTheme="minorHAnsi" w:hAnsiTheme="minorHAnsi" w:cstheme="minorBidi"/>
          <w:lang w:eastAsia="en-US"/>
        </w:rPr>
        <w:t>analyze</w:t>
      </w:r>
      <w:proofErr w:type="spellEnd"/>
      <w:r w:rsidRPr="003A7EBD">
        <w:rPr>
          <w:rFonts w:asciiTheme="minorHAnsi" w:eastAsiaTheme="minorHAnsi" w:hAnsiTheme="minorHAnsi" w:cstheme="minorBidi"/>
          <w:lang w:eastAsia="en-US"/>
        </w:rPr>
        <w:t xml:space="preserve"> stock returns, construct portfolios, and manage risk.</w:t>
      </w:r>
    </w:p>
    <w:p w14:paraId="2E2B0AC0" w14:textId="0B6C005B" w:rsidR="003A7EBD" w:rsidRPr="003A7EBD" w:rsidRDefault="003A7EBD" w:rsidP="003A7EBD">
      <w:pPr>
        <w:pStyle w:val="NormalWeb"/>
        <w:shd w:val="clear" w:color="auto" w:fill="F8F9FA"/>
        <w:spacing w:before="0" w:beforeAutospacing="0"/>
        <w:rPr>
          <w:rFonts w:asciiTheme="minorHAnsi" w:eastAsiaTheme="minorHAnsi" w:hAnsiTheme="minorHAnsi" w:cstheme="minorBidi"/>
          <w:lang w:eastAsia="en-US"/>
        </w:rPr>
      </w:pPr>
      <w:r w:rsidRPr="003A7EBD">
        <w:rPr>
          <w:rFonts w:asciiTheme="minorHAnsi" w:eastAsiaTheme="minorHAnsi" w:hAnsiTheme="minorHAnsi" w:cstheme="minorBidi"/>
          <w:lang w:eastAsia="en-US"/>
        </w:rPr>
        <w:lastRenderedPageBreak/>
        <w:t>An investor is interested in estimating the return of stock market that is comprised of 10,000 stocks. Due to the large size of the </w:t>
      </w:r>
      <w:hyperlink r:id="rId9" w:history="1">
        <w:r>
          <w:rPr>
            <w:rFonts w:asciiTheme="minorHAnsi" w:eastAsiaTheme="minorHAnsi" w:hAnsiTheme="minorHAnsi" w:cstheme="minorBidi"/>
            <w:lang w:eastAsia="en-US"/>
          </w:rPr>
          <w:t>stock</w:t>
        </w:r>
      </w:hyperlink>
      <w:r>
        <w:rPr>
          <w:rFonts w:asciiTheme="minorHAnsi" w:eastAsiaTheme="minorHAnsi" w:hAnsiTheme="minorHAnsi" w:cstheme="minorBidi"/>
          <w:lang w:eastAsia="en-US"/>
        </w:rPr>
        <w:t xml:space="preserve"> market</w:t>
      </w:r>
      <w:r w:rsidRPr="003A7EBD">
        <w:rPr>
          <w:rFonts w:asciiTheme="minorHAnsi" w:eastAsiaTheme="minorHAnsi" w:hAnsiTheme="minorHAnsi" w:cstheme="minorBidi"/>
          <w:lang w:eastAsia="en-US"/>
        </w:rPr>
        <w:t xml:space="preserve">, the investor is unable to </w:t>
      </w:r>
      <w:proofErr w:type="spellStart"/>
      <w:r w:rsidRPr="003A7EBD">
        <w:rPr>
          <w:rFonts w:asciiTheme="minorHAnsi" w:eastAsiaTheme="minorHAnsi" w:hAnsiTheme="minorHAnsi" w:cstheme="minorBidi"/>
          <w:lang w:eastAsia="en-US"/>
        </w:rPr>
        <w:t>analyze</w:t>
      </w:r>
      <w:proofErr w:type="spellEnd"/>
      <w:r w:rsidRPr="003A7EBD">
        <w:rPr>
          <w:rFonts w:asciiTheme="minorHAnsi" w:eastAsiaTheme="minorHAnsi" w:hAnsiTheme="minorHAnsi" w:cstheme="minorBidi"/>
          <w:lang w:eastAsia="en-US"/>
        </w:rPr>
        <w:t xml:space="preserve"> each stock independently and instead chooses to use random sampling to get an estimate of the overall return of the index.</w:t>
      </w:r>
    </w:p>
    <w:p w14:paraId="44482112" w14:textId="77777777" w:rsidR="003A7EBD" w:rsidRPr="003A7EBD" w:rsidRDefault="003A7EBD" w:rsidP="003A7EBD">
      <w:pPr>
        <w:pStyle w:val="NormalWeb"/>
        <w:shd w:val="clear" w:color="auto" w:fill="F8F9FA"/>
        <w:spacing w:before="0" w:beforeAutospacing="0"/>
        <w:rPr>
          <w:rFonts w:asciiTheme="minorHAnsi" w:eastAsiaTheme="minorHAnsi" w:hAnsiTheme="minorHAnsi" w:cstheme="minorBidi"/>
          <w:lang w:eastAsia="en-US"/>
        </w:rPr>
      </w:pPr>
      <w:r w:rsidRPr="003A7EBD">
        <w:rPr>
          <w:rFonts w:asciiTheme="minorHAnsi" w:eastAsiaTheme="minorHAnsi" w:hAnsiTheme="minorHAnsi" w:cstheme="minorBidi"/>
          <w:lang w:eastAsia="en-US"/>
        </w:rPr>
        <w:t>The investor picks random samples of the stocks, with each sample comprising at least 30 stocks. The samples must be random, and any previously selected samples must be replaced in subsequent samples to avoid bias.</w:t>
      </w:r>
    </w:p>
    <w:p w14:paraId="1E2987A8" w14:textId="77777777" w:rsidR="003A7EBD" w:rsidRPr="003A7EBD" w:rsidRDefault="003A7EBD" w:rsidP="003A7EBD">
      <w:pPr>
        <w:pStyle w:val="NormalWeb"/>
        <w:shd w:val="clear" w:color="auto" w:fill="F8F9FA"/>
        <w:spacing w:before="0" w:beforeAutospacing="0"/>
        <w:rPr>
          <w:rFonts w:asciiTheme="minorHAnsi" w:eastAsiaTheme="minorHAnsi" w:hAnsiTheme="minorHAnsi" w:cstheme="minorBidi"/>
          <w:lang w:eastAsia="en-US"/>
        </w:rPr>
      </w:pPr>
      <w:r w:rsidRPr="003A7EBD">
        <w:rPr>
          <w:rFonts w:asciiTheme="minorHAnsi" w:eastAsiaTheme="minorHAnsi" w:hAnsiTheme="minorHAnsi" w:cstheme="minorBidi"/>
          <w:lang w:eastAsia="en-US"/>
        </w:rPr>
        <w:t>If the first sample produces an average return of 7.5%, the next sample may produce an average return of 7.8%. With the nature of randomized sampling, each sample will produce a different result. As you increase the size of the sample size with each sample you pick, the sample means will start forming their own distributions.</w:t>
      </w:r>
    </w:p>
    <w:p w14:paraId="3A4602E3" w14:textId="77777777" w:rsidR="003A7EBD" w:rsidRPr="003A7EBD" w:rsidRDefault="003A7EBD" w:rsidP="003A7EBD">
      <w:pPr>
        <w:pStyle w:val="NormalWeb"/>
        <w:shd w:val="clear" w:color="auto" w:fill="F8F9FA"/>
        <w:spacing w:before="0" w:beforeAutospacing="0"/>
        <w:rPr>
          <w:rFonts w:asciiTheme="minorHAnsi" w:eastAsiaTheme="minorHAnsi" w:hAnsiTheme="minorHAnsi" w:cstheme="minorBidi"/>
          <w:lang w:eastAsia="en-US"/>
        </w:rPr>
      </w:pPr>
      <w:r w:rsidRPr="003A7EBD">
        <w:rPr>
          <w:rFonts w:asciiTheme="minorHAnsi" w:eastAsiaTheme="minorHAnsi" w:hAnsiTheme="minorHAnsi" w:cstheme="minorBidi"/>
          <w:lang w:eastAsia="en-US"/>
        </w:rPr>
        <w:t>The distribution of the sample means will move towards normal as the value of n increases. The average return of the stocks in the sample index estimates the return of the whole index of 100,000 stocks, and the average return is normally distributed.</w:t>
      </w:r>
    </w:p>
    <w:p w14:paraId="718D5309" w14:textId="5D53975F" w:rsidR="00B636EF" w:rsidRPr="000920A3" w:rsidRDefault="004A1023" w:rsidP="000920A3">
      <w:pPr>
        <w:pStyle w:val="NormalWeb"/>
        <w:shd w:val="clear" w:color="auto" w:fill="F8F9FA"/>
        <w:spacing w:before="0" w:beforeAutospacing="0"/>
        <w:rPr>
          <w:rFonts w:asciiTheme="minorHAnsi" w:eastAsiaTheme="minorHAnsi" w:hAnsiTheme="minorHAnsi" w:cstheme="minorBidi"/>
          <w:b/>
          <w:bCs/>
          <w:lang w:eastAsia="en-US"/>
        </w:rPr>
      </w:pPr>
      <w:r w:rsidRPr="000920A3">
        <w:rPr>
          <w:rFonts w:asciiTheme="minorHAnsi" w:eastAsiaTheme="minorHAnsi" w:hAnsiTheme="minorHAnsi" w:cstheme="minorBidi"/>
          <w:b/>
          <w:bCs/>
          <w:lang w:eastAsia="en-US"/>
        </w:rPr>
        <w:t>CLT in Life</w:t>
      </w:r>
    </w:p>
    <w:p w14:paraId="07383211" w14:textId="3BD46A2E" w:rsidR="004A1023" w:rsidRPr="000920A3" w:rsidRDefault="004A1023" w:rsidP="000920A3">
      <w:pPr>
        <w:pStyle w:val="NormalWeb"/>
        <w:shd w:val="clear" w:color="auto" w:fill="F8F9FA"/>
        <w:spacing w:before="0" w:beforeAutospacing="0"/>
        <w:rPr>
          <w:rFonts w:asciiTheme="minorHAnsi" w:eastAsiaTheme="minorHAnsi" w:hAnsiTheme="minorHAnsi" w:cstheme="minorBidi"/>
          <w:lang w:eastAsia="en-US"/>
        </w:rPr>
      </w:pPr>
      <w:r w:rsidRPr="000920A3">
        <w:rPr>
          <w:rFonts w:asciiTheme="minorHAnsi" w:eastAsiaTheme="minorHAnsi" w:hAnsiTheme="minorHAnsi" w:cstheme="minorBidi"/>
          <w:lang w:eastAsia="en-US"/>
        </w:rPr>
        <w:t xml:space="preserve">CLT says that as long as the sample size is large, any data would eventually shape up normally. </w:t>
      </w:r>
      <w:proofErr w:type="gramStart"/>
      <w:r w:rsidRPr="000920A3">
        <w:rPr>
          <w:rFonts w:asciiTheme="minorHAnsi" w:eastAsiaTheme="minorHAnsi" w:hAnsiTheme="minorHAnsi" w:cstheme="minorBidi"/>
          <w:lang w:eastAsia="en-US"/>
        </w:rPr>
        <w:t>So</w:t>
      </w:r>
      <w:proofErr w:type="gramEnd"/>
      <w:r w:rsidRPr="000920A3">
        <w:rPr>
          <w:rFonts w:asciiTheme="minorHAnsi" w:eastAsiaTheme="minorHAnsi" w:hAnsiTheme="minorHAnsi" w:cstheme="minorBidi"/>
          <w:lang w:eastAsia="en-US"/>
        </w:rPr>
        <w:t xml:space="preserve"> when it comes to our life just increase your sample size i.e. the time horizon you are looking at, and there’s a high chance that life would seem normal.</w:t>
      </w:r>
    </w:p>
    <w:p w14:paraId="5EFA2FFD" w14:textId="3AB50512" w:rsidR="004A1023" w:rsidRDefault="004A1023" w:rsidP="000920A3">
      <w:pPr>
        <w:pStyle w:val="NormalWeb"/>
        <w:shd w:val="clear" w:color="auto" w:fill="F8F9FA"/>
        <w:spacing w:before="0" w:beforeAutospacing="0"/>
        <w:rPr>
          <w:rFonts w:asciiTheme="minorHAnsi" w:eastAsiaTheme="minorHAnsi" w:hAnsiTheme="minorHAnsi" w:cstheme="minorBidi"/>
          <w:lang w:eastAsia="en-US"/>
        </w:rPr>
      </w:pPr>
      <w:r w:rsidRPr="000920A3">
        <w:rPr>
          <w:rFonts w:asciiTheme="minorHAnsi" w:eastAsiaTheme="minorHAnsi" w:hAnsiTheme="minorHAnsi" w:cstheme="minorBidi"/>
          <w:lang w:eastAsia="en-US"/>
        </w:rPr>
        <w:t>Say a person thinks that his life isn’t normal. Then there is a high chance that the person is not thinking on a broader horizon. All he needs to do is look back at a broader time frame (draw a larger sample number of days) and feel the difference in the perception of his current state of affairs.</w:t>
      </w:r>
    </w:p>
    <w:p w14:paraId="47053BAD" w14:textId="331391FB" w:rsidR="00555732" w:rsidRPr="00555732" w:rsidRDefault="00555732" w:rsidP="000920A3">
      <w:pPr>
        <w:pStyle w:val="NormalWeb"/>
        <w:shd w:val="clear" w:color="auto" w:fill="F8F9FA"/>
        <w:spacing w:before="0" w:beforeAutospacing="0"/>
        <w:rPr>
          <w:rFonts w:asciiTheme="minorHAnsi" w:eastAsiaTheme="minorHAnsi" w:hAnsiTheme="minorHAnsi" w:cstheme="minorBidi"/>
          <w:b/>
          <w:bCs/>
          <w:lang w:eastAsia="en-US"/>
        </w:rPr>
      </w:pPr>
      <w:r w:rsidRPr="00555732">
        <w:rPr>
          <w:rFonts w:asciiTheme="minorHAnsi" w:eastAsiaTheme="minorHAnsi" w:hAnsiTheme="minorHAnsi" w:cstheme="minorBidi"/>
          <w:b/>
          <w:bCs/>
          <w:lang w:eastAsia="en-US"/>
        </w:rPr>
        <w:t>Formula of CLT</w:t>
      </w:r>
    </w:p>
    <w:p w14:paraId="3414F26C" w14:textId="77777777" w:rsidR="00555732" w:rsidRPr="00555732" w:rsidRDefault="00555732" w:rsidP="00555732">
      <w:pPr>
        <w:pStyle w:val="NormalWeb"/>
        <w:shd w:val="clear" w:color="auto" w:fill="FFFFFF"/>
        <w:spacing w:before="0" w:beforeAutospacing="0" w:after="150" w:afterAutospacing="0"/>
        <w:rPr>
          <w:rFonts w:asciiTheme="minorHAnsi" w:eastAsiaTheme="minorHAnsi" w:hAnsiTheme="minorHAnsi" w:cstheme="minorBidi"/>
          <w:lang w:eastAsia="en-US"/>
        </w:rPr>
      </w:pPr>
      <w:r w:rsidRPr="00555732">
        <w:rPr>
          <w:rFonts w:asciiTheme="minorHAnsi" w:eastAsiaTheme="minorHAnsi" w:hAnsiTheme="minorHAnsi" w:cstheme="minorBidi"/>
          <w:lang w:eastAsia="en-US"/>
        </w:rPr>
        <w:t>The Central Limit Theorem is the sampling distribution of the sampling means approaches a normal distribution as the sample size gets larger, no matter what the shape of the data distribution. An essential component of the Central Limit Theorem is the average of sample means will be the population mean.</w:t>
      </w:r>
    </w:p>
    <w:p w14:paraId="22A4D82D" w14:textId="77777777" w:rsidR="00555732" w:rsidRPr="00555732" w:rsidRDefault="00555732" w:rsidP="00555732">
      <w:pPr>
        <w:pStyle w:val="NormalWeb"/>
        <w:shd w:val="clear" w:color="auto" w:fill="FFFFFF"/>
        <w:spacing w:before="0" w:beforeAutospacing="0" w:after="150" w:afterAutospacing="0"/>
        <w:rPr>
          <w:rFonts w:asciiTheme="minorHAnsi" w:eastAsiaTheme="minorHAnsi" w:hAnsiTheme="minorHAnsi" w:cstheme="minorBidi"/>
          <w:lang w:eastAsia="en-US"/>
        </w:rPr>
      </w:pPr>
      <w:r w:rsidRPr="00555732">
        <w:rPr>
          <w:rFonts w:asciiTheme="minorHAnsi" w:eastAsiaTheme="minorHAnsi" w:hAnsiTheme="minorHAnsi" w:cstheme="minorBidi"/>
          <w:lang w:eastAsia="en-US"/>
        </w:rPr>
        <w:t>Similarly, if you find the average of all of the standard deviations in your sample, you will find the actual standard deviation for your population.</w:t>
      </w:r>
    </w:p>
    <w:p w14:paraId="29060001" w14:textId="77777777" w:rsidR="00555732" w:rsidRPr="00555732" w:rsidRDefault="00555732" w:rsidP="00555732">
      <w:pPr>
        <w:numPr>
          <w:ilvl w:val="0"/>
          <w:numId w:val="6"/>
        </w:numPr>
        <w:shd w:val="clear" w:color="auto" w:fill="FFFFFF"/>
        <w:spacing w:before="100" w:beforeAutospacing="1" w:after="75" w:line="240" w:lineRule="auto"/>
        <w:rPr>
          <w:sz w:val="24"/>
          <w:szCs w:val="24"/>
        </w:rPr>
      </w:pPr>
      <w:r w:rsidRPr="00555732">
        <w:rPr>
          <w:sz w:val="24"/>
          <w:szCs w:val="24"/>
        </w:rPr>
        <w:t>Mean of sample is same as mean of the population.</w:t>
      </w:r>
    </w:p>
    <w:p w14:paraId="663AEF0B" w14:textId="77777777" w:rsidR="00555732" w:rsidRPr="00555732" w:rsidRDefault="00555732" w:rsidP="00555732">
      <w:pPr>
        <w:numPr>
          <w:ilvl w:val="0"/>
          <w:numId w:val="6"/>
        </w:numPr>
        <w:shd w:val="clear" w:color="auto" w:fill="FFFFFF"/>
        <w:spacing w:before="100" w:beforeAutospacing="1" w:after="75" w:line="240" w:lineRule="auto"/>
        <w:rPr>
          <w:sz w:val="24"/>
          <w:szCs w:val="24"/>
        </w:rPr>
      </w:pPr>
      <w:r w:rsidRPr="00555732">
        <w:rPr>
          <w:sz w:val="24"/>
          <w:szCs w:val="24"/>
        </w:rPr>
        <w:t>Standard deviation of the sample is equal to standard deviation of the population divided by square root of sample size.</w:t>
      </w:r>
    </w:p>
    <w:p w14:paraId="7DF15A2D" w14:textId="77777777" w:rsidR="00555732" w:rsidRPr="00555732" w:rsidRDefault="00555732" w:rsidP="00555732">
      <w:pPr>
        <w:pStyle w:val="NormalWeb"/>
        <w:shd w:val="clear" w:color="auto" w:fill="FFFFFF"/>
        <w:spacing w:before="0" w:beforeAutospacing="0" w:after="150" w:afterAutospacing="0"/>
        <w:rPr>
          <w:rFonts w:asciiTheme="minorHAnsi" w:eastAsiaTheme="minorHAnsi" w:hAnsiTheme="minorHAnsi" w:cstheme="minorBidi"/>
          <w:lang w:eastAsia="en-US"/>
        </w:rPr>
      </w:pPr>
      <w:r w:rsidRPr="00555732">
        <w:rPr>
          <w:rFonts w:asciiTheme="minorHAnsi" w:eastAsiaTheme="minorHAnsi" w:hAnsiTheme="minorHAnsi" w:cstheme="minorBidi"/>
          <w:lang w:eastAsia="en-US"/>
        </w:rPr>
        <w:t>Central limit theorem is applicable for a sufficiently large sample sizes (n≥30). The formula for central limit theorem can be stated as follows:</w:t>
      </w:r>
    </w:p>
    <w:p w14:paraId="2F1D60BE" w14:textId="77777777" w:rsidR="00555732" w:rsidRDefault="00555732" w:rsidP="00555732">
      <w:pPr>
        <w:shd w:val="clear" w:color="auto" w:fill="FFFFFF"/>
        <w:jc w:val="center"/>
        <w:rPr>
          <w:rFonts w:ascii="Arial" w:hAnsi="Arial" w:cs="Arial"/>
          <w:color w:val="333333"/>
          <w:sz w:val="21"/>
          <w:szCs w:val="21"/>
        </w:rPr>
      </w:pPr>
      <w:proofErr w:type="spellStart"/>
      <w:r>
        <w:rPr>
          <w:rStyle w:val="mi"/>
          <w:rFonts w:ascii="MathJax_Math-italic" w:hAnsi="MathJax_Math-italic" w:cs="Arial"/>
          <w:color w:val="333333"/>
          <w:sz w:val="44"/>
          <w:szCs w:val="44"/>
          <w:bdr w:val="none" w:sz="0" w:space="0" w:color="auto" w:frame="1"/>
        </w:rPr>
        <w:t>μ</w:t>
      </w:r>
      <w:r>
        <w:rPr>
          <w:rStyle w:val="mi"/>
          <w:rFonts w:ascii="MathJax_Math-italic" w:hAnsi="MathJax_Math-italic" w:cs="Arial"/>
          <w:color w:val="333333"/>
          <w:sz w:val="31"/>
          <w:szCs w:val="31"/>
          <w:bdr w:val="none" w:sz="0" w:space="0" w:color="auto" w:frame="1"/>
        </w:rPr>
        <w:t>x</w:t>
      </w:r>
      <w:proofErr w:type="spellEnd"/>
      <w:r>
        <w:rPr>
          <w:rStyle w:val="mo"/>
          <w:rFonts w:ascii="MathJax_Main" w:hAnsi="MathJax_Main" w:cs="Arial"/>
          <w:color w:val="333333"/>
          <w:bdr w:val="none" w:sz="0" w:space="0" w:color="auto" w:frame="1"/>
        </w:rPr>
        <w:t>¯¯¯</w:t>
      </w:r>
      <w:r>
        <w:rPr>
          <w:rStyle w:val="mo"/>
          <w:rFonts w:ascii="MathJax_Main" w:hAnsi="MathJax_Main" w:cs="Arial"/>
          <w:color w:val="333333"/>
          <w:sz w:val="44"/>
          <w:szCs w:val="44"/>
          <w:bdr w:val="none" w:sz="0" w:space="0" w:color="auto" w:frame="1"/>
        </w:rPr>
        <w:t>=</w:t>
      </w:r>
      <w:r>
        <w:rPr>
          <w:rStyle w:val="mi"/>
          <w:rFonts w:ascii="MathJax_Math-italic" w:hAnsi="MathJax_Math-italic" w:cs="Arial"/>
          <w:color w:val="333333"/>
          <w:sz w:val="44"/>
          <w:szCs w:val="44"/>
          <w:bdr w:val="none" w:sz="0" w:space="0" w:color="auto" w:frame="1"/>
        </w:rPr>
        <w:t>μ</w:t>
      </w:r>
    </w:p>
    <w:p w14:paraId="15151E2F" w14:textId="77777777" w:rsidR="00555732" w:rsidRDefault="00555732" w:rsidP="00555732">
      <w:pPr>
        <w:pStyle w:val="NormalWeb"/>
        <w:shd w:val="clear" w:color="auto" w:fill="FFFFFF"/>
        <w:spacing w:before="0" w:beforeAutospacing="0" w:after="0" w:afterAutospacing="0"/>
        <w:rPr>
          <w:rFonts w:ascii="Arial" w:hAnsi="Arial" w:cs="Arial"/>
          <w:color w:val="333333"/>
          <w:sz w:val="21"/>
          <w:szCs w:val="21"/>
        </w:rPr>
      </w:pPr>
      <w:r>
        <w:rPr>
          <w:rStyle w:val="mi"/>
          <w:rFonts w:ascii="MathJax_Math-italic" w:hAnsi="MathJax_Math-italic" w:cs="Arial"/>
          <w:color w:val="333333"/>
          <w:sz w:val="26"/>
          <w:szCs w:val="26"/>
          <w:bdr w:val="none" w:sz="0" w:space="0" w:color="auto" w:frame="1"/>
        </w:rPr>
        <w:t>and</w:t>
      </w:r>
    </w:p>
    <w:p w14:paraId="6633BDA6" w14:textId="0C78F8CA" w:rsidR="00555732" w:rsidRDefault="00555732" w:rsidP="00555732">
      <w:pPr>
        <w:shd w:val="clear" w:color="auto" w:fill="FFFFFF"/>
        <w:jc w:val="center"/>
        <w:rPr>
          <w:rFonts w:ascii="Arial" w:hAnsi="Arial" w:cs="Arial"/>
          <w:color w:val="333333"/>
          <w:sz w:val="21"/>
          <w:szCs w:val="21"/>
        </w:rPr>
      </w:pPr>
      <w:proofErr w:type="spellStart"/>
      <w:r>
        <w:rPr>
          <w:rStyle w:val="mi"/>
          <w:rFonts w:ascii="MathJax_Math-italic" w:hAnsi="MathJax_Math-italic" w:cs="Arial"/>
          <w:color w:val="333333"/>
          <w:sz w:val="44"/>
          <w:szCs w:val="44"/>
          <w:bdr w:val="none" w:sz="0" w:space="0" w:color="auto" w:frame="1"/>
        </w:rPr>
        <w:lastRenderedPageBreak/>
        <w:t>σ</w:t>
      </w:r>
      <w:r>
        <w:rPr>
          <w:rStyle w:val="mi"/>
          <w:rFonts w:ascii="MathJax_Math-italic" w:hAnsi="MathJax_Math-italic" w:cs="Arial"/>
          <w:color w:val="333333"/>
          <w:sz w:val="31"/>
          <w:szCs w:val="31"/>
          <w:bdr w:val="none" w:sz="0" w:space="0" w:color="auto" w:frame="1"/>
        </w:rPr>
        <w:t>x</w:t>
      </w:r>
      <w:proofErr w:type="spellEnd"/>
      <w:r>
        <w:rPr>
          <w:rStyle w:val="mo"/>
          <w:rFonts w:ascii="MathJax_Main" w:hAnsi="MathJax_Main" w:cs="Arial"/>
          <w:color w:val="333333"/>
          <w:bdr w:val="none" w:sz="0" w:space="0" w:color="auto" w:frame="1"/>
        </w:rPr>
        <w:t>¯¯¯</w:t>
      </w:r>
      <w:r>
        <w:rPr>
          <w:rStyle w:val="mo"/>
          <w:rFonts w:ascii="MathJax_Main" w:hAnsi="MathJax_Main" w:cs="Arial"/>
          <w:color w:val="333333"/>
          <w:sz w:val="44"/>
          <w:szCs w:val="44"/>
          <w:bdr w:val="none" w:sz="0" w:space="0" w:color="auto" w:frame="1"/>
        </w:rPr>
        <w:t>=</w:t>
      </w:r>
      <w:r>
        <w:rPr>
          <w:rStyle w:val="mi"/>
          <w:rFonts w:ascii="MathJax_Math-italic" w:hAnsi="MathJax_Math-italic" w:cs="Arial"/>
          <w:color w:val="333333"/>
          <w:sz w:val="44"/>
          <w:szCs w:val="44"/>
          <w:bdr w:val="none" w:sz="0" w:space="0" w:color="auto" w:frame="1"/>
        </w:rPr>
        <w:t>σ</w:t>
      </w:r>
      <w:r>
        <w:rPr>
          <w:rStyle w:val="mi"/>
          <w:rFonts w:ascii="MathJax_Math-italic" w:hAnsi="MathJax_Math-italic" w:cs="Arial"/>
          <w:color w:val="333333"/>
          <w:sz w:val="44"/>
          <w:szCs w:val="44"/>
          <w:bdr w:val="none" w:sz="0" w:space="0" w:color="auto" w:frame="1"/>
        </w:rPr>
        <w:t>/</w:t>
      </w:r>
      <w:r>
        <w:rPr>
          <w:rStyle w:val="msqrt"/>
          <w:rFonts w:ascii="MathJax_Main" w:hAnsi="MathJax_Main" w:cs="Arial"/>
          <w:color w:val="333333"/>
          <w:sz w:val="44"/>
          <w:szCs w:val="44"/>
          <w:bdr w:val="none" w:sz="0" w:space="0" w:color="auto" w:frame="1"/>
        </w:rPr>
        <w:t>√</w:t>
      </w:r>
      <w:r>
        <w:rPr>
          <w:rStyle w:val="msqrt"/>
          <w:rFonts w:ascii="MathJax_Main" w:hAnsi="MathJax_Main" w:cs="Arial"/>
          <w:color w:val="333333"/>
          <w:sz w:val="44"/>
          <w:szCs w:val="44"/>
          <w:bdr w:val="none" w:sz="0" w:space="0" w:color="auto" w:frame="1"/>
        </w:rPr>
        <w:t>n</w:t>
      </w:r>
    </w:p>
    <w:p w14:paraId="69FF7B91" w14:textId="77777777" w:rsidR="00555732" w:rsidRDefault="00555732" w:rsidP="00555732">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Where,</w:t>
      </w:r>
      <w:r>
        <w:rPr>
          <w:rFonts w:ascii="Arial" w:hAnsi="Arial" w:cs="Arial"/>
          <w:color w:val="333333"/>
          <w:sz w:val="21"/>
          <w:szCs w:val="21"/>
        </w:rPr>
        <w:br/>
        <w:t>μ = Population mean</w:t>
      </w:r>
      <w:r>
        <w:rPr>
          <w:rFonts w:ascii="Arial" w:hAnsi="Arial" w:cs="Arial"/>
          <w:color w:val="333333"/>
          <w:sz w:val="21"/>
          <w:szCs w:val="21"/>
        </w:rPr>
        <w:br/>
        <w:t>σ = Population standard deviation</w:t>
      </w:r>
      <w:r>
        <w:rPr>
          <w:rFonts w:ascii="Arial" w:hAnsi="Arial" w:cs="Arial"/>
          <w:color w:val="333333"/>
          <w:sz w:val="21"/>
          <w:szCs w:val="21"/>
        </w:rPr>
        <w:br/>
      </w:r>
      <w:proofErr w:type="spellStart"/>
      <w:r>
        <w:rPr>
          <w:rStyle w:val="mi"/>
          <w:rFonts w:ascii="MathJax_Math-italic" w:hAnsi="MathJax_Math-italic" w:cs="Arial"/>
          <w:color w:val="333333"/>
          <w:sz w:val="26"/>
          <w:szCs w:val="26"/>
          <w:bdr w:val="none" w:sz="0" w:space="0" w:color="auto" w:frame="1"/>
        </w:rPr>
        <w:t>μ</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Sample mean</w:t>
      </w:r>
      <w:r>
        <w:rPr>
          <w:rFonts w:ascii="Arial" w:hAnsi="Arial" w:cs="Arial"/>
          <w:color w:val="333333"/>
          <w:sz w:val="21"/>
          <w:szCs w:val="21"/>
        </w:rPr>
        <w:br/>
      </w:r>
      <w:proofErr w:type="spellStart"/>
      <w:r>
        <w:rPr>
          <w:rStyle w:val="mi"/>
          <w:rFonts w:ascii="MathJax_Math-italic" w:hAnsi="MathJax_Math-italic" w:cs="Arial"/>
          <w:color w:val="333333"/>
          <w:sz w:val="26"/>
          <w:szCs w:val="26"/>
          <w:bdr w:val="none" w:sz="0" w:space="0" w:color="auto" w:frame="1"/>
        </w:rPr>
        <w:t>σ</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Sample standard deviation</w:t>
      </w:r>
      <w:r>
        <w:rPr>
          <w:rFonts w:ascii="Arial" w:hAnsi="Arial" w:cs="Arial"/>
          <w:color w:val="333333"/>
          <w:sz w:val="21"/>
          <w:szCs w:val="21"/>
        </w:rPr>
        <w:br/>
        <w:t>n = Sample size</w:t>
      </w:r>
    </w:p>
    <w:p w14:paraId="093469F5" w14:textId="77777777" w:rsidR="00555732" w:rsidRDefault="00555732" w:rsidP="00555732">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t>Solved Examples</w:t>
      </w:r>
    </w:p>
    <w:p w14:paraId="3AD18E48" w14:textId="52106E2D" w:rsidR="00555732" w:rsidRPr="00B90773" w:rsidRDefault="00555732" w:rsidP="00555732">
      <w:pPr>
        <w:shd w:val="clear" w:color="auto" w:fill="FFFFFF"/>
        <w:rPr>
          <w:sz w:val="24"/>
          <w:szCs w:val="24"/>
        </w:rPr>
      </w:pPr>
      <w:r w:rsidRPr="00B90773">
        <w:rPr>
          <w:sz w:val="24"/>
          <w:szCs w:val="24"/>
        </w:rPr>
        <w:t>Question 1:</w:t>
      </w:r>
      <w:r w:rsidR="00B90773">
        <w:rPr>
          <w:sz w:val="24"/>
          <w:szCs w:val="24"/>
        </w:rPr>
        <w:t xml:space="preserve"> </w:t>
      </w:r>
      <w:bookmarkStart w:id="0" w:name="_GoBack"/>
      <w:bookmarkEnd w:id="0"/>
      <w:r w:rsidRPr="00B90773">
        <w:rPr>
          <w:sz w:val="24"/>
          <w:szCs w:val="24"/>
        </w:rPr>
        <w:t>The record of weights of male population follows normal distribution. Its mean and standard deviation are 70 kg and 15 kg respectively. If a researcher considers the records of 50 males, then what would be the mean and standard deviation of the chosen sample?</w:t>
      </w:r>
      <w:r w:rsidRPr="00B90773">
        <w:rPr>
          <w:sz w:val="24"/>
          <w:szCs w:val="24"/>
        </w:rPr>
        <w:br/>
      </w:r>
      <w:r w:rsidRPr="00B90773">
        <w:rPr>
          <w:sz w:val="24"/>
          <w:szCs w:val="24"/>
        </w:rPr>
        <w:br/>
        <w:t>Solution:</w:t>
      </w:r>
    </w:p>
    <w:p w14:paraId="144C356D" w14:textId="77777777" w:rsidR="00555732" w:rsidRDefault="00555732" w:rsidP="00555732">
      <w:pPr>
        <w:shd w:val="clear" w:color="auto" w:fill="FFFFFF"/>
        <w:rPr>
          <w:rFonts w:ascii="Arial" w:hAnsi="Arial" w:cs="Arial"/>
          <w:color w:val="333333"/>
          <w:sz w:val="21"/>
          <w:szCs w:val="21"/>
        </w:rPr>
      </w:pPr>
      <w:r w:rsidRPr="00B90773">
        <w:rPr>
          <w:sz w:val="24"/>
          <w:szCs w:val="24"/>
        </w:rPr>
        <w:t>Mean of the population μ = 70 kg</w:t>
      </w:r>
      <w:r w:rsidRPr="00B90773">
        <w:rPr>
          <w:sz w:val="24"/>
          <w:szCs w:val="24"/>
        </w:rPr>
        <w:br/>
        <w:t>Standard deviation of the population = 15 kg</w:t>
      </w:r>
      <w:r w:rsidRPr="00B90773">
        <w:rPr>
          <w:sz w:val="24"/>
          <w:szCs w:val="24"/>
        </w:rPr>
        <w:br/>
        <w:t>sample size n = 50</w:t>
      </w:r>
      <w:r w:rsidRPr="00B90773">
        <w:rPr>
          <w:sz w:val="24"/>
          <w:szCs w:val="24"/>
        </w:rPr>
        <w:br/>
        <w:t>Mean of the sample is given by:</w:t>
      </w:r>
      <w:r w:rsidRPr="00B90773">
        <w:rPr>
          <w:sz w:val="24"/>
          <w:szCs w:val="24"/>
        </w:rPr>
        <w:br/>
      </w:r>
      <w:proofErr w:type="spellStart"/>
      <w:r>
        <w:rPr>
          <w:rStyle w:val="mi"/>
          <w:rFonts w:ascii="MathJax_Math-italic" w:hAnsi="MathJax_Math-italic" w:cs="Arial"/>
          <w:color w:val="333333"/>
          <w:sz w:val="26"/>
          <w:szCs w:val="26"/>
          <w:bdr w:val="none" w:sz="0" w:space="0" w:color="auto" w:frame="1"/>
        </w:rPr>
        <w:t>μ</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70 kg</w:t>
      </w:r>
      <w:r>
        <w:rPr>
          <w:rFonts w:ascii="Arial" w:hAnsi="Arial" w:cs="Arial"/>
          <w:color w:val="333333"/>
          <w:sz w:val="21"/>
          <w:szCs w:val="21"/>
        </w:rPr>
        <w:br/>
        <w:t>Standard deviation of the sample is given by:</w:t>
      </w:r>
      <w:r>
        <w:rPr>
          <w:rFonts w:ascii="Arial" w:hAnsi="Arial" w:cs="Arial"/>
          <w:color w:val="333333"/>
          <w:sz w:val="21"/>
          <w:szCs w:val="21"/>
        </w:rPr>
        <w:br/>
      </w:r>
      <w:proofErr w:type="spellStart"/>
      <w:r>
        <w:rPr>
          <w:rStyle w:val="mi"/>
          <w:rFonts w:ascii="MathJax_Math-italic" w:hAnsi="MathJax_Math-italic" w:cs="Arial"/>
          <w:color w:val="333333"/>
          <w:sz w:val="26"/>
          <w:szCs w:val="26"/>
          <w:bdr w:val="none" w:sz="0" w:space="0" w:color="auto" w:frame="1"/>
        </w:rPr>
        <w:t>σ</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w:t>
      </w:r>
      <w:proofErr w:type="spellStart"/>
      <w:r>
        <w:rPr>
          <w:rStyle w:val="mi"/>
          <w:rFonts w:ascii="MathJax_Math-italic" w:hAnsi="MathJax_Math-italic" w:cs="Arial"/>
          <w:color w:val="333333"/>
          <w:sz w:val="18"/>
          <w:szCs w:val="18"/>
          <w:bdr w:val="none" w:sz="0" w:space="0" w:color="auto" w:frame="1"/>
        </w:rPr>
        <w:t>σn</w:t>
      </w:r>
      <w:proofErr w:type="spellEnd"/>
      <w:r>
        <w:rPr>
          <w:rStyle w:val="msqrt"/>
          <w:rFonts w:ascii="MathJax_Main" w:hAnsi="MathJax_Main" w:cs="Arial"/>
          <w:color w:val="333333"/>
          <w:sz w:val="18"/>
          <w:szCs w:val="18"/>
          <w:bdr w:val="none" w:sz="0" w:space="0" w:color="auto" w:frame="1"/>
        </w:rPr>
        <w:t>√</w:t>
      </w:r>
      <w:r>
        <w:rPr>
          <w:rFonts w:ascii="Arial" w:hAnsi="Arial" w:cs="Arial"/>
          <w:color w:val="333333"/>
          <w:sz w:val="21"/>
          <w:szCs w:val="21"/>
        </w:rPr>
        <w:br/>
      </w:r>
      <w:proofErr w:type="spellStart"/>
      <w:r>
        <w:rPr>
          <w:rStyle w:val="mi"/>
          <w:rFonts w:ascii="MathJax_Math-italic" w:hAnsi="MathJax_Math-italic" w:cs="Arial"/>
          <w:color w:val="333333"/>
          <w:sz w:val="26"/>
          <w:szCs w:val="26"/>
          <w:bdr w:val="none" w:sz="0" w:space="0" w:color="auto" w:frame="1"/>
        </w:rPr>
        <w:t>σ</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w:t>
      </w:r>
      <w:r>
        <w:rPr>
          <w:rStyle w:val="mn"/>
          <w:rFonts w:ascii="MathJax_Main" w:hAnsi="MathJax_Main" w:cs="Arial"/>
          <w:color w:val="333333"/>
          <w:sz w:val="18"/>
          <w:szCs w:val="18"/>
          <w:bdr w:val="none" w:sz="0" w:space="0" w:color="auto" w:frame="1"/>
        </w:rPr>
        <w:t>1550</w:t>
      </w:r>
      <w:r>
        <w:rPr>
          <w:rStyle w:val="msqrt"/>
          <w:rFonts w:ascii="MathJax_Main" w:hAnsi="MathJax_Main" w:cs="Arial"/>
          <w:color w:val="333333"/>
          <w:sz w:val="18"/>
          <w:szCs w:val="18"/>
          <w:bdr w:val="none" w:sz="0" w:space="0" w:color="auto" w:frame="1"/>
        </w:rPr>
        <w:t>√</w:t>
      </w:r>
      <w:r>
        <w:rPr>
          <w:rFonts w:ascii="Arial" w:hAnsi="Arial" w:cs="Arial"/>
          <w:color w:val="333333"/>
          <w:sz w:val="21"/>
          <w:szCs w:val="21"/>
        </w:rPr>
        <w:br/>
      </w:r>
      <w:proofErr w:type="spellStart"/>
      <w:r>
        <w:rPr>
          <w:rStyle w:val="mi"/>
          <w:rFonts w:ascii="MathJax_Math-italic" w:hAnsi="MathJax_Math-italic" w:cs="Arial"/>
          <w:color w:val="333333"/>
          <w:sz w:val="26"/>
          <w:szCs w:val="26"/>
          <w:bdr w:val="none" w:sz="0" w:space="0" w:color="auto" w:frame="1"/>
        </w:rPr>
        <w:t>σ</w:t>
      </w:r>
      <w:r>
        <w:rPr>
          <w:rStyle w:val="mi"/>
          <w:rFonts w:ascii="MathJax_Math-italic" w:hAnsi="MathJax_Math-italic" w:cs="Arial"/>
          <w:color w:val="333333"/>
          <w:sz w:val="18"/>
          <w:szCs w:val="18"/>
          <w:bdr w:val="none" w:sz="0" w:space="0" w:color="auto" w:frame="1"/>
        </w:rPr>
        <w:t>x</w:t>
      </w:r>
      <w:proofErr w:type="spellEnd"/>
      <w:r>
        <w:rPr>
          <w:rStyle w:val="mo"/>
          <w:rFonts w:ascii="MathJax_Main" w:hAnsi="MathJax_Main" w:cs="Arial"/>
          <w:color w:val="333333"/>
          <w:sz w:val="13"/>
          <w:szCs w:val="13"/>
          <w:bdr w:val="none" w:sz="0" w:space="0" w:color="auto" w:frame="1"/>
        </w:rPr>
        <w:t>¯¯¯</w:t>
      </w:r>
      <w:r>
        <w:rPr>
          <w:rFonts w:ascii="Arial" w:hAnsi="Arial" w:cs="Arial"/>
          <w:color w:val="333333"/>
          <w:sz w:val="21"/>
          <w:szCs w:val="21"/>
        </w:rPr>
        <w:t> = 2.121 = 2.1 kg (</w:t>
      </w:r>
      <w:proofErr w:type="spellStart"/>
      <w:r>
        <w:rPr>
          <w:rFonts w:ascii="Arial" w:hAnsi="Arial" w:cs="Arial"/>
          <w:color w:val="333333"/>
          <w:sz w:val="21"/>
          <w:szCs w:val="21"/>
        </w:rPr>
        <w:t>approx</w:t>
      </w:r>
      <w:proofErr w:type="spellEnd"/>
      <w:r>
        <w:rPr>
          <w:rFonts w:ascii="Arial" w:hAnsi="Arial" w:cs="Arial"/>
          <w:color w:val="333333"/>
          <w:sz w:val="21"/>
          <w:szCs w:val="21"/>
        </w:rPr>
        <w:t>)</w:t>
      </w:r>
    </w:p>
    <w:p w14:paraId="10D40E5F" w14:textId="77777777" w:rsidR="00555732" w:rsidRPr="000920A3" w:rsidRDefault="00555732" w:rsidP="000920A3">
      <w:pPr>
        <w:pStyle w:val="NormalWeb"/>
        <w:shd w:val="clear" w:color="auto" w:fill="F8F9FA"/>
        <w:spacing w:before="0" w:beforeAutospacing="0"/>
        <w:rPr>
          <w:rFonts w:asciiTheme="minorHAnsi" w:eastAsiaTheme="minorHAnsi" w:hAnsiTheme="minorHAnsi" w:cstheme="minorBidi"/>
          <w:lang w:eastAsia="en-US"/>
        </w:rPr>
      </w:pPr>
    </w:p>
    <w:sectPr w:rsidR="00555732" w:rsidRPr="0009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15030"/>
    <w:multiLevelType w:val="multilevel"/>
    <w:tmpl w:val="05B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9558F"/>
    <w:multiLevelType w:val="hybridMultilevel"/>
    <w:tmpl w:val="1BA4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D2A24"/>
    <w:multiLevelType w:val="multilevel"/>
    <w:tmpl w:val="B716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74B58"/>
    <w:multiLevelType w:val="multilevel"/>
    <w:tmpl w:val="527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16DE2"/>
    <w:multiLevelType w:val="multilevel"/>
    <w:tmpl w:val="892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76E1D"/>
    <w:multiLevelType w:val="multilevel"/>
    <w:tmpl w:val="1E1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34"/>
    <w:rsid w:val="000920A3"/>
    <w:rsid w:val="002E0F97"/>
    <w:rsid w:val="003A7EBD"/>
    <w:rsid w:val="004A1023"/>
    <w:rsid w:val="00555732"/>
    <w:rsid w:val="005B2034"/>
    <w:rsid w:val="007B0B39"/>
    <w:rsid w:val="00833C5D"/>
    <w:rsid w:val="0097333E"/>
    <w:rsid w:val="00B636EF"/>
    <w:rsid w:val="00B90773"/>
    <w:rsid w:val="00C2168D"/>
    <w:rsid w:val="00C35D66"/>
    <w:rsid w:val="00D92DE6"/>
    <w:rsid w:val="00EC4FC7"/>
    <w:rsid w:val="00FF3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B3E8"/>
  <w15:chartTrackingRefBased/>
  <w15:docId w15:val="{468FF872-4074-44BF-B01B-07FBA61F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36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7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0F97"/>
    <w:rPr>
      <w:color w:val="0000FF"/>
      <w:u w:val="single"/>
    </w:rPr>
  </w:style>
  <w:style w:type="character" w:customStyle="1" w:styleId="Heading2Char">
    <w:name w:val="Heading 2 Char"/>
    <w:basedOn w:val="DefaultParagraphFont"/>
    <w:link w:val="Heading2"/>
    <w:uiPriority w:val="9"/>
    <w:rsid w:val="00B636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3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A7EBD"/>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555732"/>
  </w:style>
  <w:style w:type="character" w:customStyle="1" w:styleId="mo">
    <w:name w:val="mo"/>
    <w:basedOn w:val="DefaultParagraphFont"/>
    <w:rsid w:val="00555732"/>
  </w:style>
  <w:style w:type="character" w:customStyle="1" w:styleId="msqrt">
    <w:name w:val="msqrt"/>
    <w:basedOn w:val="DefaultParagraphFont"/>
    <w:rsid w:val="00555732"/>
  </w:style>
  <w:style w:type="character" w:customStyle="1" w:styleId="mn">
    <w:name w:val="mn"/>
    <w:basedOn w:val="DefaultParagraphFont"/>
    <w:rsid w:val="0055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0523">
      <w:bodyDiv w:val="1"/>
      <w:marLeft w:val="0"/>
      <w:marRight w:val="0"/>
      <w:marTop w:val="0"/>
      <w:marBottom w:val="0"/>
      <w:divBdr>
        <w:top w:val="none" w:sz="0" w:space="0" w:color="auto"/>
        <w:left w:val="none" w:sz="0" w:space="0" w:color="auto"/>
        <w:bottom w:val="none" w:sz="0" w:space="0" w:color="auto"/>
        <w:right w:val="none" w:sz="0" w:space="0" w:color="auto"/>
      </w:divBdr>
    </w:div>
    <w:div w:id="721369827">
      <w:bodyDiv w:val="1"/>
      <w:marLeft w:val="0"/>
      <w:marRight w:val="0"/>
      <w:marTop w:val="0"/>
      <w:marBottom w:val="0"/>
      <w:divBdr>
        <w:top w:val="none" w:sz="0" w:space="0" w:color="auto"/>
        <w:left w:val="none" w:sz="0" w:space="0" w:color="auto"/>
        <w:bottom w:val="none" w:sz="0" w:space="0" w:color="auto"/>
        <w:right w:val="none" w:sz="0" w:space="0" w:color="auto"/>
      </w:divBdr>
    </w:div>
    <w:div w:id="919144442">
      <w:bodyDiv w:val="1"/>
      <w:marLeft w:val="0"/>
      <w:marRight w:val="0"/>
      <w:marTop w:val="0"/>
      <w:marBottom w:val="0"/>
      <w:divBdr>
        <w:top w:val="none" w:sz="0" w:space="0" w:color="auto"/>
        <w:left w:val="none" w:sz="0" w:space="0" w:color="auto"/>
        <w:bottom w:val="none" w:sz="0" w:space="0" w:color="auto"/>
        <w:right w:val="none" w:sz="0" w:space="0" w:color="auto"/>
      </w:divBdr>
    </w:div>
    <w:div w:id="1093015079">
      <w:bodyDiv w:val="1"/>
      <w:marLeft w:val="0"/>
      <w:marRight w:val="0"/>
      <w:marTop w:val="0"/>
      <w:marBottom w:val="0"/>
      <w:divBdr>
        <w:top w:val="none" w:sz="0" w:space="0" w:color="auto"/>
        <w:left w:val="none" w:sz="0" w:space="0" w:color="auto"/>
        <w:bottom w:val="none" w:sz="0" w:space="0" w:color="auto"/>
        <w:right w:val="none" w:sz="0" w:space="0" w:color="auto"/>
      </w:divBdr>
    </w:div>
    <w:div w:id="1355497194">
      <w:bodyDiv w:val="1"/>
      <w:marLeft w:val="0"/>
      <w:marRight w:val="0"/>
      <w:marTop w:val="0"/>
      <w:marBottom w:val="0"/>
      <w:divBdr>
        <w:top w:val="none" w:sz="0" w:space="0" w:color="auto"/>
        <w:left w:val="none" w:sz="0" w:space="0" w:color="auto"/>
        <w:bottom w:val="none" w:sz="0" w:space="0" w:color="auto"/>
        <w:right w:val="none" w:sz="0" w:space="0" w:color="auto"/>
      </w:divBdr>
    </w:div>
    <w:div w:id="1478104384">
      <w:bodyDiv w:val="1"/>
      <w:marLeft w:val="0"/>
      <w:marRight w:val="0"/>
      <w:marTop w:val="0"/>
      <w:marBottom w:val="0"/>
      <w:divBdr>
        <w:top w:val="none" w:sz="0" w:space="0" w:color="auto"/>
        <w:left w:val="none" w:sz="0" w:space="0" w:color="auto"/>
        <w:bottom w:val="none" w:sz="0" w:space="0" w:color="auto"/>
        <w:right w:val="none" w:sz="0" w:space="0" w:color="auto"/>
      </w:divBdr>
      <w:divsChild>
        <w:div w:id="1734623633">
          <w:marLeft w:val="0"/>
          <w:marRight w:val="0"/>
          <w:marTop w:val="0"/>
          <w:marBottom w:val="0"/>
          <w:divBdr>
            <w:top w:val="none" w:sz="0" w:space="0" w:color="auto"/>
            <w:left w:val="none" w:sz="0" w:space="0" w:color="auto"/>
            <w:bottom w:val="none" w:sz="0" w:space="0" w:color="auto"/>
            <w:right w:val="none" w:sz="0" w:space="0" w:color="auto"/>
          </w:divBdr>
          <w:divsChild>
            <w:div w:id="1858158865">
              <w:marLeft w:val="0"/>
              <w:marRight w:val="0"/>
              <w:marTop w:val="240"/>
              <w:marBottom w:val="240"/>
              <w:divBdr>
                <w:top w:val="none" w:sz="0" w:space="0" w:color="auto"/>
                <w:left w:val="none" w:sz="0" w:space="0" w:color="auto"/>
                <w:bottom w:val="none" w:sz="0" w:space="0" w:color="auto"/>
                <w:right w:val="none" w:sz="0" w:space="0" w:color="auto"/>
              </w:divBdr>
            </w:div>
            <w:div w:id="1244220644">
              <w:marLeft w:val="0"/>
              <w:marRight w:val="0"/>
              <w:marTop w:val="240"/>
              <w:marBottom w:val="240"/>
              <w:divBdr>
                <w:top w:val="none" w:sz="0" w:space="0" w:color="auto"/>
                <w:left w:val="none" w:sz="0" w:space="0" w:color="auto"/>
                <w:bottom w:val="none" w:sz="0" w:space="0" w:color="auto"/>
                <w:right w:val="none" w:sz="0" w:space="0" w:color="auto"/>
              </w:divBdr>
            </w:div>
          </w:divsChild>
        </w:div>
        <w:div w:id="28653807">
          <w:marLeft w:val="0"/>
          <w:marRight w:val="0"/>
          <w:marTop w:val="0"/>
          <w:marBottom w:val="0"/>
          <w:divBdr>
            <w:top w:val="none" w:sz="0" w:space="0" w:color="auto"/>
            <w:left w:val="none" w:sz="0" w:space="0" w:color="auto"/>
            <w:bottom w:val="none" w:sz="0" w:space="0" w:color="auto"/>
            <w:right w:val="none" w:sz="0" w:space="0" w:color="auto"/>
          </w:divBdr>
        </w:div>
        <w:div w:id="1820000795">
          <w:marLeft w:val="0"/>
          <w:marRight w:val="0"/>
          <w:marTop w:val="0"/>
          <w:marBottom w:val="0"/>
          <w:divBdr>
            <w:top w:val="none" w:sz="0" w:space="0" w:color="auto"/>
            <w:left w:val="none" w:sz="0" w:space="0" w:color="auto"/>
            <w:bottom w:val="none" w:sz="0" w:space="0" w:color="auto"/>
            <w:right w:val="none" w:sz="0" w:space="0" w:color="auto"/>
          </w:divBdr>
          <w:divsChild>
            <w:div w:id="733048679">
              <w:marLeft w:val="0"/>
              <w:marRight w:val="0"/>
              <w:marTop w:val="0"/>
              <w:marBottom w:val="0"/>
              <w:divBdr>
                <w:top w:val="none" w:sz="0" w:space="0" w:color="auto"/>
                <w:left w:val="none" w:sz="0" w:space="0" w:color="auto"/>
                <w:bottom w:val="none" w:sz="0" w:space="0" w:color="auto"/>
                <w:right w:val="none" w:sz="0" w:space="0" w:color="auto"/>
              </w:divBdr>
              <w:divsChild>
                <w:div w:id="990403491">
                  <w:marLeft w:val="0"/>
                  <w:marRight w:val="0"/>
                  <w:marTop w:val="0"/>
                  <w:marBottom w:val="0"/>
                  <w:divBdr>
                    <w:top w:val="none" w:sz="0" w:space="0" w:color="auto"/>
                    <w:left w:val="none" w:sz="0" w:space="0" w:color="auto"/>
                    <w:bottom w:val="none" w:sz="0" w:space="0" w:color="auto"/>
                    <w:right w:val="none" w:sz="0" w:space="0" w:color="auto"/>
                  </w:divBdr>
                  <w:divsChild>
                    <w:div w:id="932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6026">
      <w:bodyDiv w:val="1"/>
      <w:marLeft w:val="0"/>
      <w:marRight w:val="0"/>
      <w:marTop w:val="0"/>
      <w:marBottom w:val="0"/>
      <w:divBdr>
        <w:top w:val="none" w:sz="0" w:space="0" w:color="auto"/>
        <w:left w:val="none" w:sz="0" w:space="0" w:color="auto"/>
        <w:bottom w:val="none" w:sz="0" w:space="0" w:color="auto"/>
        <w:right w:val="none" w:sz="0" w:space="0" w:color="auto"/>
      </w:divBdr>
    </w:div>
    <w:div w:id="1855875579">
      <w:bodyDiv w:val="1"/>
      <w:marLeft w:val="0"/>
      <w:marRight w:val="0"/>
      <w:marTop w:val="0"/>
      <w:marBottom w:val="0"/>
      <w:divBdr>
        <w:top w:val="none" w:sz="0" w:space="0" w:color="auto"/>
        <w:left w:val="none" w:sz="0" w:space="0" w:color="auto"/>
        <w:bottom w:val="none" w:sz="0" w:space="0" w:color="auto"/>
        <w:right w:val="none" w:sz="0" w:space="0" w:color="auto"/>
      </w:divBdr>
    </w:div>
    <w:div w:id="197632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psychology.org/normal-distribution.html" TargetMode="External"/><Relationship Id="rId3" Type="http://schemas.openxmlformats.org/officeDocument/2006/relationships/settings" Target="settings.xml"/><Relationship Id="rId7" Type="http://schemas.openxmlformats.org/officeDocument/2006/relationships/hyperlink" Target="https://statisticsbyjim.com/glossary/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rporatefinanceinstitute.com/resources/knowledge/other/me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poratefinanceinstitute.com/resources/knowledge/trading-investing/dow-jones-industrial-average-dj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Subramanian</dc:creator>
  <cp:keywords/>
  <dc:description/>
  <cp:lastModifiedBy>Yogesh Subramanian</cp:lastModifiedBy>
  <cp:revision>5</cp:revision>
  <dcterms:created xsi:type="dcterms:W3CDTF">2020-03-11T12:23:00Z</dcterms:created>
  <dcterms:modified xsi:type="dcterms:W3CDTF">2020-03-13T04:37:00Z</dcterms:modified>
</cp:coreProperties>
</file>