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4F70" w:rsidRPr="000E3B80" w:rsidRDefault="000E3B80">
      <w:pPr>
        <w:pStyle w:val="Heading1"/>
        <w:rPr>
          <w:color w:val="000000" w:themeColor="text1"/>
        </w:rPr>
      </w:pPr>
      <w:bookmarkStart w:id="0" w:name="_GoBack"/>
      <w:r w:rsidRPr="000E3B80">
        <w:rPr>
          <w:color w:val="000000" w:themeColor="text1"/>
        </w:rPr>
        <w:t>Early Detection of Student Burnout &amp; Dropout Risk</w:t>
      </w:r>
    </w:p>
    <w:p w:rsidR="00624F70" w:rsidRPr="000E3B80" w:rsidRDefault="000E3B80">
      <w:pPr>
        <w:pStyle w:val="Heading2"/>
        <w:rPr>
          <w:color w:val="000000" w:themeColor="text1"/>
        </w:rPr>
      </w:pPr>
      <w:r w:rsidRPr="000E3B80">
        <w:rPr>
          <w:color w:val="000000" w:themeColor="text1"/>
        </w:rPr>
        <w:t>1. Problem Understanding</w:t>
      </w:r>
    </w:p>
    <w:p w:rsidR="00624F70" w:rsidRPr="000E3B80" w:rsidRDefault="000E3B80">
      <w:pPr>
        <w:rPr>
          <w:color w:val="000000" w:themeColor="text1"/>
        </w:rPr>
      </w:pPr>
      <w:r w:rsidRPr="000E3B80">
        <w:rPr>
          <w:color w:val="000000" w:themeColor="text1"/>
        </w:rPr>
        <w:t xml:space="preserve">Universities often identify academic burnout only after performance declines. This project builds a behavioural analytics model to detect early warning signs using LMS activity, </w:t>
      </w:r>
      <w:r w:rsidRPr="000E3B80">
        <w:rPr>
          <w:color w:val="000000" w:themeColor="text1"/>
        </w:rPr>
        <w:t>attendance, assignment delays, and sentiment indicators. The system predicts Burnout Risk Level and Dropout Probability while providing intervention strategies.</w:t>
      </w:r>
    </w:p>
    <w:p w:rsidR="00624F70" w:rsidRPr="000E3B80" w:rsidRDefault="000E3B80">
      <w:pPr>
        <w:pStyle w:val="Heading2"/>
        <w:rPr>
          <w:color w:val="000000" w:themeColor="text1"/>
        </w:rPr>
      </w:pPr>
      <w:r w:rsidRPr="000E3B80">
        <w:rPr>
          <w:color w:val="000000" w:themeColor="text1"/>
        </w:rPr>
        <w:t>2. Dataset Description (Synthetic)</w:t>
      </w:r>
    </w:p>
    <w:p w:rsidR="00624F70" w:rsidRPr="000E3B80" w:rsidRDefault="000E3B80">
      <w:pPr>
        <w:rPr>
          <w:color w:val="000000" w:themeColor="text1"/>
        </w:rPr>
      </w:pPr>
      <w:r w:rsidRPr="000E3B80">
        <w:rPr>
          <w:color w:val="000000" w:themeColor="text1"/>
        </w:rPr>
        <w:t>Dataset Type: Synthetic</w:t>
      </w:r>
    </w:p>
    <w:p w:rsidR="00624F70" w:rsidRPr="000E3B80" w:rsidRDefault="000E3B80">
      <w:pPr>
        <w:rPr>
          <w:color w:val="000000" w:themeColor="text1"/>
        </w:rPr>
      </w:pPr>
      <w:r w:rsidRPr="000E3B80">
        <w:rPr>
          <w:color w:val="000000" w:themeColor="text1"/>
        </w:rPr>
        <w:t>Number of Records: 1000 students</w:t>
      </w:r>
    </w:p>
    <w:p w:rsidR="00624F70" w:rsidRPr="000E3B80" w:rsidRDefault="000E3B80">
      <w:pPr>
        <w:rPr>
          <w:color w:val="000000" w:themeColor="text1"/>
        </w:rPr>
      </w:pPr>
      <w:r w:rsidRPr="000E3B80">
        <w:rPr>
          <w:color w:val="000000" w:themeColor="text1"/>
        </w:rPr>
        <w:t>Fea</w:t>
      </w:r>
      <w:r w:rsidRPr="000E3B80">
        <w:rPr>
          <w:color w:val="000000" w:themeColor="text1"/>
        </w:rPr>
        <w:t>tures Used:</w:t>
      </w:r>
      <w:r w:rsidRPr="000E3B80">
        <w:rPr>
          <w:color w:val="000000" w:themeColor="text1"/>
        </w:rPr>
        <w:br/>
        <w:t>- LMS Login Frequency</w:t>
      </w:r>
      <w:r w:rsidRPr="000E3B80">
        <w:rPr>
          <w:color w:val="000000" w:themeColor="text1"/>
        </w:rPr>
        <w:br/>
        <w:t>- Assignment Delay Average</w:t>
      </w:r>
      <w:r w:rsidRPr="000E3B80">
        <w:rPr>
          <w:color w:val="000000" w:themeColor="text1"/>
        </w:rPr>
        <w:br/>
        <w:t>- Attendance Percentage</w:t>
      </w:r>
      <w:r w:rsidRPr="000E3B80">
        <w:rPr>
          <w:color w:val="000000" w:themeColor="text1"/>
        </w:rPr>
        <w:br/>
        <w:t>- Missed Submissions</w:t>
      </w:r>
      <w:r w:rsidRPr="000E3B80">
        <w:rPr>
          <w:color w:val="000000" w:themeColor="text1"/>
        </w:rPr>
        <w:br/>
        <w:t>- Sentiment Score</w:t>
      </w:r>
      <w:r w:rsidRPr="000E3B80">
        <w:rPr>
          <w:color w:val="000000" w:themeColor="text1"/>
        </w:rPr>
        <w:br/>
        <w:t>- Previous Semester GPA</w:t>
      </w:r>
    </w:p>
    <w:p w:rsidR="00624F70" w:rsidRPr="000E3B80" w:rsidRDefault="000E3B80">
      <w:pPr>
        <w:rPr>
          <w:color w:val="000000" w:themeColor="text1"/>
        </w:rPr>
      </w:pPr>
      <w:r w:rsidRPr="000E3B80">
        <w:rPr>
          <w:color w:val="000000" w:themeColor="text1"/>
        </w:rPr>
        <w:t>Synthetic data was generated using realistic academic behavioural assumptions due to the unavailability of r</w:t>
      </w:r>
      <w:r w:rsidRPr="000E3B80">
        <w:rPr>
          <w:color w:val="000000" w:themeColor="text1"/>
        </w:rPr>
        <w:t>eal institutional behavioural datasets.</w:t>
      </w:r>
    </w:p>
    <w:p w:rsidR="00624F70" w:rsidRPr="000E3B80" w:rsidRDefault="000E3B80">
      <w:pPr>
        <w:pStyle w:val="Heading2"/>
        <w:rPr>
          <w:color w:val="000000" w:themeColor="text1"/>
        </w:rPr>
      </w:pPr>
      <w:r w:rsidRPr="000E3B80">
        <w:rPr>
          <w:color w:val="000000" w:themeColor="text1"/>
        </w:rPr>
        <w:t>3. Feature Engineering Logic</w:t>
      </w:r>
    </w:p>
    <w:p w:rsidR="00624F70" w:rsidRPr="000E3B80" w:rsidRDefault="000E3B80">
      <w:pPr>
        <w:rPr>
          <w:color w:val="000000" w:themeColor="text1"/>
        </w:rPr>
      </w:pPr>
      <w:r w:rsidRPr="000E3B80">
        <w:rPr>
          <w:color w:val="000000" w:themeColor="text1"/>
        </w:rPr>
        <w:t>- Engagement Score (LMS activity + Attendance)</w:t>
      </w:r>
      <w:r w:rsidRPr="000E3B80">
        <w:rPr>
          <w:color w:val="000000" w:themeColor="text1"/>
        </w:rPr>
        <w:br/>
        <w:t>- Academic Stress Index (Delay + Missed Submissions)</w:t>
      </w:r>
      <w:r w:rsidRPr="000E3B80">
        <w:rPr>
          <w:color w:val="000000" w:themeColor="text1"/>
        </w:rPr>
        <w:br/>
        <w:t>- Consistency Index (Activity variance)</w:t>
      </w:r>
      <w:r w:rsidRPr="000E3B80">
        <w:rPr>
          <w:color w:val="000000" w:themeColor="text1"/>
        </w:rPr>
        <w:br/>
        <w:t>- Negative Sentiment Flag</w:t>
      </w:r>
      <w:r w:rsidRPr="000E3B80">
        <w:rPr>
          <w:color w:val="000000" w:themeColor="text1"/>
        </w:rPr>
        <w:br/>
        <w:t>- Sudden Activity Dro</w:t>
      </w:r>
      <w:r w:rsidRPr="000E3B80">
        <w:rPr>
          <w:color w:val="000000" w:themeColor="text1"/>
        </w:rPr>
        <w:t>p Indicator</w:t>
      </w:r>
    </w:p>
    <w:p w:rsidR="00624F70" w:rsidRPr="000E3B80" w:rsidRDefault="000E3B80">
      <w:pPr>
        <w:pStyle w:val="Heading2"/>
        <w:rPr>
          <w:color w:val="000000" w:themeColor="text1"/>
        </w:rPr>
      </w:pPr>
      <w:r w:rsidRPr="000E3B80">
        <w:rPr>
          <w:color w:val="000000" w:themeColor="text1"/>
        </w:rPr>
        <w:t>4. Model Selection &amp; Reasoning</w:t>
      </w:r>
    </w:p>
    <w:p w:rsidR="00624F70" w:rsidRPr="000E3B80" w:rsidRDefault="000E3B80">
      <w:pPr>
        <w:rPr>
          <w:color w:val="000000" w:themeColor="text1"/>
        </w:rPr>
      </w:pPr>
      <w:r w:rsidRPr="000E3B80">
        <w:rPr>
          <w:color w:val="000000" w:themeColor="text1"/>
        </w:rPr>
        <w:t>Random Forest Classifier was used to predict Burnout Level (Low/Medium/High) due to its ability to handle nonlinear relationships and provide feature importance. Logistic Regression was used to estimate Dropout Pr</w:t>
      </w:r>
      <w:r w:rsidRPr="000E3B80">
        <w:rPr>
          <w:color w:val="000000" w:themeColor="text1"/>
        </w:rPr>
        <w:t>obability.</w:t>
      </w:r>
    </w:p>
    <w:p w:rsidR="00624F70" w:rsidRPr="000E3B80" w:rsidRDefault="000E3B80">
      <w:pPr>
        <w:pStyle w:val="Heading2"/>
        <w:rPr>
          <w:color w:val="000000" w:themeColor="text1"/>
        </w:rPr>
      </w:pPr>
      <w:r w:rsidRPr="000E3B80">
        <w:rPr>
          <w:color w:val="000000" w:themeColor="text1"/>
        </w:rPr>
        <w:t>5. Evaluation Metrics</w:t>
      </w:r>
    </w:p>
    <w:p w:rsidR="00624F70" w:rsidRPr="000E3B80" w:rsidRDefault="000E3B80">
      <w:pPr>
        <w:rPr>
          <w:color w:val="000000" w:themeColor="text1"/>
        </w:rPr>
      </w:pPr>
      <w:r w:rsidRPr="000E3B80">
        <w:rPr>
          <w:color w:val="000000" w:themeColor="text1"/>
        </w:rPr>
        <w:t>- Accuracy</w:t>
      </w:r>
      <w:r w:rsidRPr="000E3B80">
        <w:rPr>
          <w:color w:val="000000" w:themeColor="text1"/>
        </w:rPr>
        <w:br/>
        <w:t>- Precision</w:t>
      </w:r>
      <w:r w:rsidRPr="000E3B80">
        <w:rPr>
          <w:color w:val="000000" w:themeColor="text1"/>
        </w:rPr>
        <w:br/>
        <w:t>- Recall</w:t>
      </w:r>
      <w:r w:rsidRPr="000E3B80">
        <w:rPr>
          <w:color w:val="000000" w:themeColor="text1"/>
        </w:rPr>
        <w:br/>
        <w:t>- F1 Score</w:t>
      </w:r>
      <w:r w:rsidRPr="000E3B80">
        <w:rPr>
          <w:color w:val="000000" w:themeColor="text1"/>
        </w:rPr>
        <w:br/>
        <w:t>- ROC-AUC Score</w:t>
      </w:r>
      <w:r w:rsidRPr="000E3B80">
        <w:rPr>
          <w:color w:val="000000" w:themeColor="text1"/>
        </w:rPr>
        <w:br/>
        <w:t>- Confusion Matrix</w:t>
      </w:r>
    </w:p>
    <w:p w:rsidR="00624F70" w:rsidRPr="000E3B80" w:rsidRDefault="000E3B80">
      <w:pPr>
        <w:pStyle w:val="Heading2"/>
        <w:rPr>
          <w:color w:val="000000" w:themeColor="text1"/>
        </w:rPr>
      </w:pPr>
      <w:r w:rsidRPr="000E3B80">
        <w:rPr>
          <w:color w:val="000000" w:themeColor="text1"/>
        </w:rPr>
        <w:lastRenderedPageBreak/>
        <w:t>6. Behavioural Insights Derived</w:t>
      </w:r>
    </w:p>
    <w:p w:rsidR="00624F70" w:rsidRPr="000E3B80" w:rsidRDefault="000E3B80">
      <w:pPr>
        <w:rPr>
          <w:color w:val="000000" w:themeColor="text1"/>
        </w:rPr>
      </w:pPr>
      <w:r w:rsidRPr="000E3B80">
        <w:rPr>
          <w:color w:val="000000" w:themeColor="text1"/>
        </w:rPr>
        <w:t>- Attendance drop greater than 15% strongly correlates with high burnout risk.</w:t>
      </w:r>
      <w:r w:rsidRPr="000E3B80">
        <w:rPr>
          <w:color w:val="000000" w:themeColor="text1"/>
        </w:rPr>
        <w:br/>
        <w:t xml:space="preserve">- High assignment delays combined </w:t>
      </w:r>
      <w:r w:rsidRPr="000E3B80">
        <w:rPr>
          <w:color w:val="000000" w:themeColor="text1"/>
        </w:rPr>
        <w:t>with negative sentiment increase dropout probability.</w:t>
      </w:r>
      <w:r w:rsidRPr="000E3B80">
        <w:rPr>
          <w:color w:val="000000" w:themeColor="text1"/>
        </w:rPr>
        <w:br/>
        <w:t>- Low LMS login consistency is an early disengagement indicator.</w:t>
      </w:r>
    </w:p>
    <w:p w:rsidR="00624F70" w:rsidRPr="000E3B80" w:rsidRDefault="000E3B80">
      <w:pPr>
        <w:pStyle w:val="Heading2"/>
        <w:rPr>
          <w:color w:val="000000" w:themeColor="text1"/>
        </w:rPr>
      </w:pPr>
      <w:r w:rsidRPr="000E3B80">
        <w:rPr>
          <w:color w:val="000000" w:themeColor="text1"/>
        </w:rPr>
        <w:t>7. Expected Output</w:t>
      </w:r>
    </w:p>
    <w:p w:rsidR="00624F70" w:rsidRPr="000E3B80" w:rsidRDefault="000E3B80">
      <w:pPr>
        <w:rPr>
          <w:color w:val="000000" w:themeColor="text1"/>
        </w:rPr>
      </w:pPr>
      <w:r w:rsidRPr="000E3B80">
        <w:rPr>
          <w:color w:val="000000" w:themeColor="text1"/>
        </w:rPr>
        <w:t>- Risk Score (0–100)</w:t>
      </w:r>
      <w:r w:rsidRPr="000E3B80">
        <w:rPr>
          <w:color w:val="000000" w:themeColor="text1"/>
        </w:rPr>
        <w:br/>
        <w:t>- Burnout Level (Low/Medium/High)</w:t>
      </w:r>
      <w:r w:rsidRPr="000E3B80">
        <w:rPr>
          <w:color w:val="000000" w:themeColor="text1"/>
        </w:rPr>
        <w:br/>
        <w:t>- Dropout Probability</w:t>
      </w:r>
      <w:r w:rsidRPr="000E3B80">
        <w:rPr>
          <w:color w:val="000000" w:themeColor="text1"/>
        </w:rPr>
        <w:br/>
        <w:t>- Key Behavioural Triggers</w:t>
      </w:r>
      <w:r w:rsidRPr="000E3B80">
        <w:rPr>
          <w:color w:val="000000" w:themeColor="text1"/>
        </w:rPr>
        <w:br/>
        <w:t xml:space="preserve">- Recommended </w:t>
      </w:r>
      <w:r w:rsidRPr="000E3B80">
        <w:rPr>
          <w:color w:val="000000" w:themeColor="text1"/>
        </w:rPr>
        <w:t>Intervention Strategy</w:t>
      </w:r>
      <w:bookmarkEnd w:id="0"/>
    </w:p>
    <w:sectPr w:rsidR="00624F70" w:rsidRPr="000E3B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3B80"/>
    <w:rsid w:val="0015074B"/>
    <w:rsid w:val="0029639D"/>
    <w:rsid w:val="00326F90"/>
    <w:rsid w:val="00624F7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87E277C-0D14-4073-BD2E-B7446C5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A3B557-053E-4D61-8846-0E57F1F4A5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3</cp:revision>
  <dcterms:created xsi:type="dcterms:W3CDTF">2013-12-23T23:15:00Z</dcterms:created>
  <dcterms:modified xsi:type="dcterms:W3CDTF">2026-03-01T17:51:00Z</dcterms:modified>
  <cp:category/>
</cp:coreProperties>
</file>