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David" w:cs="David" w:eastAsia="David" w:hAnsi="David"/>
          <w:b w:val="1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avid" w:cs="David" w:eastAsia="David" w:hAnsi="David"/>
          <w:b w:val="1"/>
          <w:color w:val="ff9900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David" w:cs="David" w:eastAsia="David" w:hAnsi="David"/>
          <w:b w:val="1"/>
          <w:sz w:val="90"/>
          <w:szCs w:val="90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0"/>
          <w:szCs w:val="90"/>
          <w:highlight w:val="white"/>
          <w:rtl w:val="1"/>
        </w:rPr>
        <w:t xml:space="preserve">מחסן</w:t>
      </w:r>
    </w:p>
    <w:p w:rsidR="00000000" w:rsidDel="00000000" w:rsidP="00000000" w:rsidRDefault="00000000" w:rsidRPr="00000000" w14:paraId="00000004">
      <w:pPr>
        <w:jc w:val="left"/>
        <w:rPr>
          <w:rFonts w:ascii="David" w:cs="David" w:eastAsia="David" w:hAnsi="David"/>
          <w:b w:val="1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avid" w:cs="David" w:eastAsia="David" w:hAnsi="David"/>
          <w:b w:val="1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0"/>
        </w:rPr>
        <w:t xml:space="preserve">skj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01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1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4440"/>
        <w:tblGridChange w:id="0">
          <w:tblGrid>
            <w:gridCol w:w="3705"/>
            <w:gridCol w:w="4440"/>
          </w:tblGrid>
        </w:tblGridChange>
      </w:tblGrid>
      <w:tr>
        <w:trPr>
          <w:cantSplit w:val="0"/>
          <w:trHeight w:val="695.917968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0"/>
              </w:rPr>
              <w:t xml:space="preserve">STP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לבדיקת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מערכת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1"/>
              </w:rPr>
              <w:t xml:space="preserve">מחסן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גרסה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rtl w:val="1"/>
              </w:rPr>
              <w:t xml:space="preserve">גרסה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8"/>
                <w:szCs w:val="28"/>
                <w:rtl w:val="0"/>
              </w:rPr>
              <w:t xml:space="preserve">11/05/22</w:t>
            </w:r>
          </w:p>
        </w:tc>
      </w:tr>
    </w:tbl>
    <w:p w:rsidR="00000000" w:rsidDel="00000000" w:rsidP="00000000" w:rsidRDefault="00000000" w:rsidRPr="00000000" w14:paraId="00000011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75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75"/>
        <w:gridCol w:w="1800"/>
        <w:gridCol w:w="1800"/>
        <w:gridCol w:w="2385"/>
        <w:tblGridChange w:id="0">
          <w:tblGrid>
            <w:gridCol w:w="1890"/>
            <w:gridCol w:w="1875"/>
            <w:gridCol w:w="1800"/>
            <w:gridCol w:w="1800"/>
            <w:gridCol w:w="2385"/>
          </w:tblGrid>
        </w:tblGridChange>
      </w:tblGrid>
      <w:tr>
        <w:trPr>
          <w:cantSplit w:val="0"/>
          <w:trHeight w:val="227.958984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שם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תאריך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תפקיד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חתימה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כותבים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אופק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נחום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מליחי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הירש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12.5.22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בודקי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מוסמכים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ותותחים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מאשר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יוגב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12.5.22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מקצוען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שינויים</w:t>
      </w:r>
    </w:p>
    <w:p w:rsidR="00000000" w:rsidDel="00000000" w:rsidP="00000000" w:rsidRDefault="00000000" w:rsidRPr="00000000" w14:paraId="0000002A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גרסת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מסמך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סעיף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פירוט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השינויים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תוכן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ידי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מיום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1.0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N/A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N/A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N/A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N/A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42"/>
                <w:szCs w:val="42"/>
                <w:u w:val="singl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bidi w:val="1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כללי</w:t>
      </w:r>
    </w:p>
    <w:p w:rsidR="00000000" w:rsidDel="00000000" w:rsidP="00000000" w:rsidRDefault="00000000" w:rsidRPr="00000000" w14:paraId="0000004A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ומושגים</w:t>
      </w:r>
    </w:p>
    <w:p w:rsidR="00000000" w:rsidDel="00000000" w:rsidP="00000000" w:rsidRDefault="00000000" w:rsidRPr="00000000" w14:paraId="0000004D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אסטרטגיית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בדיקות</w:t>
      </w:r>
    </w:p>
    <w:p w:rsidR="00000000" w:rsidDel="00000000" w:rsidP="00000000" w:rsidRDefault="00000000" w:rsidRPr="00000000" w14:paraId="00000050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אסטרטגייה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מתוכנן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</w:p>
    <w:p w:rsidR="00000000" w:rsidDel="00000000" w:rsidP="00000000" w:rsidRDefault="00000000" w:rsidRPr="00000000" w14:paraId="00000054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תחזוקה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כללית</w:t>
      </w:r>
    </w:p>
    <w:p w:rsidR="00000000" w:rsidDel="00000000" w:rsidP="00000000" w:rsidRDefault="00000000" w:rsidRPr="00000000" w14:paraId="00000056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</w:p>
    <w:p w:rsidR="00000000" w:rsidDel="00000000" w:rsidP="00000000" w:rsidRDefault="00000000" w:rsidRPr="00000000" w14:paraId="00000059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בדיקה</w:t>
      </w:r>
    </w:p>
    <w:p w:rsidR="00000000" w:rsidDel="00000000" w:rsidP="00000000" w:rsidRDefault="00000000" w:rsidRPr="00000000" w14:paraId="0000005B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BATCH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61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063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הבדיקות</w:t>
      </w:r>
    </w:p>
    <w:p w:rsidR="00000000" w:rsidDel="00000000" w:rsidP="00000000" w:rsidRDefault="00000000" w:rsidRPr="00000000" w14:paraId="00000065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להחליף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נתמכת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FIREFOX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ומושגים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STP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STD 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אוסף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מחולקים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בדיקה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u w:val="single"/>
          <w:rtl w:val="0"/>
        </w:rPr>
        <w:t xml:space="preserve">STR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לדווח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הסקת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מסקנות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0"/>
        </w:rPr>
        <w:t xml:space="preserve">Test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0"/>
        </w:rPr>
        <w:t xml:space="preserve">Case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highlight w:val="white"/>
          <w:u w:val="single"/>
          <w:rtl w:val="0"/>
        </w:rPr>
        <w:t xml:space="preserve"> -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תסריטים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הכוללים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המוקדמים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בבדיקה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הצפויה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2f2f30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anity testing 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bidi w:val="1"/>
        <w:ind w:left="216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Quality Assurance -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איכותו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bidi w:val="1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Batch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מחשוב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שבמסגרתה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מתבצעות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מקוונות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אינטראקטיבית</w:t>
      </w:r>
      <w:r w:rsidDel="00000000" w:rsidR="00000000" w:rsidRPr="00000000">
        <w:rPr>
          <w:rFonts w:ascii="David" w:cs="David" w:eastAsia="David" w:hAnsi="David"/>
          <w:color w:val="2021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אסטרטגיית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אסטרטגייה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Usability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פונקציונאליות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Boundary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Compatibility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בדפדפנים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הרשאות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Integrity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Confidentiality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סודיות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Performances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</w:p>
    <w:p w:rsidR="00000000" w:rsidDel="00000000" w:rsidP="00000000" w:rsidRDefault="00000000" w:rsidRPr="00000000" w14:paraId="0000008C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6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2535"/>
        <w:gridCol w:w="2520"/>
        <w:tblGridChange w:id="0">
          <w:tblGrid>
            <w:gridCol w:w="4005"/>
            <w:gridCol w:w="2535"/>
            <w:gridCol w:w="252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מתאריך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תאריך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01/06/2022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04/06/2022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09/06/2022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וכתיבת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-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17/06/2022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24/06/2022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03/07/2022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08/07/2022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17/07/2022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21/07/2022</w:t>
            </w:r>
          </w:p>
        </w:tc>
      </w:tr>
    </w:tbl>
    <w:p w:rsidR="00000000" w:rsidDel="00000000" w:rsidP="00000000" w:rsidRDefault="00000000" w:rsidRPr="00000000" w14:paraId="000000A6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144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תיחום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תחזוקה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מגדירים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מבוססים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שלבי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קודמים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ind w:left="216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ind w:left="216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216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445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560"/>
        <w:tblGridChange w:id="0">
          <w:tblGrid>
            <w:gridCol w:w="388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כניסה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קריטריון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לכניסה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לבדיקות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מעמיקות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שפיות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בוצעו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שתוכננו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שפיות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עברו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BB">
      <w:pPr>
        <w:bidi w:val="1"/>
        <w:ind w:left="216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ind w:left="2160" w:firstLine="0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שתוכננו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ind w:left="1440" w:firstLine="0"/>
        <w:rPr>
          <w:rFonts w:ascii="David" w:cs="David" w:eastAsia="David" w:hAnsi="David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המתגלות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מתועדות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ומסומנות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". </w:t>
      </w:r>
    </w:p>
    <w:p w:rsidR="00000000" w:rsidDel="00000000" w:rsidP="00000000" w:rsidRDefault="00000000" w:rsidRPr="00000000" w14:paraId="000000C3">
      <w:pPr>
        <w:bidi w:val="1"/>
        <w:ind w:left="1440" w:firstLine="0"/>
        <w:rPr>
          <w:rFonts w:ascii="David" w:cs="David" w:eastAsia="David" w:hAnsi="David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האפשריות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bidi w:val="1"/>
        <w:ind w:left="216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מינורית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9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805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80"/>
        <w:gridCol w:w="1335"/>
        <w:gridCol w:w="1545"/>
        <w:gridCol w:w="1995"/>
        <w:tblGridChange w:id="0">
          <w:tblGrid>
            <w:gridCol w:w="1950"/>
            <w:gridCol w:w="1980"/>
            <w:gridCol w:w="1335"/>
            <w:gridCol w:w="154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קריטיות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חמורות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בינוניות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מינוריות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פתוחות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&lt;10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&lt;15</w:t>
            </w:r>
          </w:p>
        </w:tc>
      </w:tr>
    </w:tbl>
    <w:p w:rsidR="00000000" w:rsidDel="00000000" w:rsidP="00000000" w:rsidRDefault="00000000" w:rsidRPr="00000000" w14:paraId="000000D5">
      <w:pPr>
        <w:bidi w:val="1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כמנהל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כלקוח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מכירות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E1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התממשקות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</w:t>
      </w:r>
    </w:p>
    <w:p w:rsidR="00000000" w:rsidDel="00000000" w:rsidP="00000000" w:rsidRDefault="00000000" w:rsidRPr="00000000" w14:paraId="000000E7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שגויה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התנתקות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מפרופיל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EE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4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bidi w:val="1"/>
        <w:ind w:left="144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בדפדפן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bidi w:val="1"/>
        <w:ind w:left="216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בדפדפן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INTERNET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EXPLORER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</w:p>
    <w:p w:rsidR="00000000" w:rsidDel="00000000" w:rsidP="00000000" w:rsidRDefault="00000000" w:rsidRPr="00000000" w14:paraId="000000F8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ind w:left="21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5.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לבדיקה</w:t>
      </w:r>
    </w:p>
    <w:p w:rsidR="00000000" w:rsidDel="00000000" w:rsidP="00000000" w:rsidRDefault="00000000" w:rsidRPr="00000000" w14:paraId="000000FB">
      <w:pPr>
        <w:bidi w:val="1"/>
        <w:ind w:left="0" w:firstLine="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line="360" w:lineRule="auto"/>
        <w:ind w:left="3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פרופילים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line="360" w:lineRule="auto"/>
        <w:ind w:left="3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line="360" w:lineRule="auto"/>
        <w:ind w:left="0" w:firstLine="0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bidi w:val="1"/>
        <w:spacing w:line="360" w:lineRule="auto"/>
        <w:ind w:left="26" w:right="-36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36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6"/>
        <w:gridCol w:w="1020"/>
        <w:gridCol w:w="3645"/>
        <w:gridCol w:w="3180"/>
        <w:tblGridChange w:id="0">
          <w:tblGrid>
            <w:gridCol w:w="1516"/>
            <w:gridCol w:w="1020"/>
            <w:gridCol w:w="3645"/>
            <w:gridCol w:w="31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100">
            <w:pPr>
              <w:bidi w:val="1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דרישה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101">
            <w:pPr>
              <w:bidi w:val="1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102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דרישה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103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סיבה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104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תחנות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עבודה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במקביל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restart"/>
            <w:shd w:fill="ff9900" w:val="clear"/>
            <w:vAlign w:val="center"/>
          </w:tcPr>
          <w:p w:rsidR="00000000" w:rsidDel="00000000" w:rsidP="00000000" w:rsidRDefault="00000000" w:rsidRPr="00000000" w14:paraId="00000108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הפעלה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continue"/>
            <w:shd w:fill="ff9900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bidi w:val="1"/>
              <w:spacing w:line="360" w:lineRule="auto"/>
              <w:ind w:left="-334" w:right="-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ketg0dg3qziz" w:id="0"/>
            <w:bookmarkEnd w:id="0"/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Testrail    l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תרשימי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בדיקה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continue"/>
            <w:shd w:fill="ff9900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, Google, Firefox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3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תאימות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continue"/>
            <w:shd w:fill="ff9900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continue"/>
            <w:shd w:fill="ff9900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תוכנת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אנטי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וירוס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הגנה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מוירוסים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vMerge w:val="restart"/>
            <w:shd w:fill="ff9900" w:val="clear"/>
            <w:vAlign w:val="top"/>
          </w:tcPr>
          <w:p w:rsidR="00000000" w:rsidDel="00000000" w:rsidP="00000000" w:rsidRDefault="00000000" w:rsidRPr="00000000" w14:paraId="0000011C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בבדיקות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1F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עבודה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vMerge w:val="continue"/>
            <w:shd w:fill="ff9900" w:val="clear"/>
            <w:vAlign w:val="top"/>
          </w:tcPr>
          <w:p w:rsidR="00000000" w:rsidDel="00000000" w:rsidP="00000000" w:rsidRDefault="00000000" w:rsidRPr="00000000" w14:paraId="00000120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שנים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3">
            <w:pPr>
              <w:bidi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restart"/>
            <w:shd w:fill="ff9900" w:val="clear"/>
            <w:vAlign w:val="center"/>
          </w:tcPr>
          <w:p w:rsidR="00000000" w:rsidDel="00000000" w:rsidP="00000000" w:rsidRDefault="00000000" w:rsidRPr="00000000" w14:paraId="00000124">
            <w:pPr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ביס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פר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עובד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צהריים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משותפת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להעלאת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המורל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vMerge w:val="continue"/>
            <w:shd w:fill="ff9900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מודם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וחיבור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לאינטרנט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אינטרנטית</w:t>
            </w:r>
          </w:p>
        </w:tc>
      </w:tr>
    </w:tbl>
    <w:p w:rsidR="00000000" w:rsidDel="00000000" w:rsidP="00000000" w:rsidRDefault="00000000" w:rsidRPr="00000000" w14:paraId="0000012C">
      <w:pPr>
        <w:bidi w:val="1"/>
        <w:spacing w:line="360" w:lineRule="auto"/>
        <w:ind w:left="-334" w:right="-360" w:firstLine="0"/>
        <w:rPr>
          <w:rFonts w:ascii="David" w:cs="David" w:eastAsia="David" w:hAnsi="David"/>
          <w:b w:val="1"/>
          <w:sz w:val="24"/>
          <w:szCs w:val="24"/>
        </w:rPr>
      </w:pPr>
      <w:bookmarkStart w:colFirst="0" w:colLast="0" w:name="_3tbugp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line="360" w:lineRule="auto"/>
        <w:ind w:left="-334" w:right="-360" w:firstLine="0"/>
        <w:rPr>
          <w:rFonts w:ascii="David" w:cs="David" w:eastAsia="David" w:hAnsi="David"/>
          <w:b w:val="1"/>
          <w:sz w:val="24"/>
          <w:szCs w:val="24"/>
        </w:rPr>
      </w:pPr>
      <w:bookmarkStart w:colFirst="0" w:colLast="0" w:name="_drxa01torkk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-334" w:right="-360" w:firstLine="0"/>
        <w:rPr>
          <w:rFonts w:ascii="David" w:cs="David" w:eastAsia="David" w:hAnsi="David"/>
          <w:b w:val="1"/>
          <w:sz w:val="24"/>
          <w:szCs w:val="24"/>
        </w:rPr>
      </w:pPr>
      <w:bookmarkStart w:colFirst="0" w:colLast="0" w:name="_ketg0dg3qziz" w:id="0"/>
      <w:bookmarkEnd w:id="0"/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bidi w:val="1"/>
      <w:jc w:val="center"/>
      <w:rPr/>
    </w:pPr>
    <w:r w:rsidDel="00000000" w:rsidR="00000000" w:rsidRPr="00000000">
      <w:rPr>
        <w:rtl w:val="1"/>
      </w:rPr>
      <w:t xml:space="preserve">מסמך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0"/>
      </w:rPr>
      <w:t xml:space="preserve">STP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למערכת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ניהול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מחסן</w:t>
    </w:r>
    <w:r w:rsidDel="00000000" w:rsidR="00000000" w:rsidRPr="00000000">
      <w:rPr>
        <w:rtl w:val="1"/>
      </w:rPr>
      <w:t xml:space="preserve">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◄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sz w:val="42"/>
        <w:szCs w:val="4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sz w:val="34"/>
        <w:szCs w:val="3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