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6E9A" w14:textId="77777777" w:rsidR="001051A5" w:rsidRPr="00D03B6D" w:rsidRDefault="001051A5" w:rsidP="001051A5">
      <w:pPr>
        <w:pStyle w:val="ListParagraph"/>
        <w:numPr>
          <w:ilvl w:val="0"/>
          <w:numId w:val="19"/>
        </w:numPr>
        <w:spacing w:before="120" w:after="0"/>
        <w:ind w:left="714" w:hanging="357"/>
        <w:jc w:val="both"/>
        <w:rPr>
          <w:rFonts w:ascii="Times New Roman" w:hAnsi="Times New Roman" w:cs="Times New Roman"/>
          <w:b/>
          <w:bCs/>
          <w:sz w:val="28"/>
          <w:szCs w:val="28"/>
        </w:rPr>
      </w:pPr>
      <w:r w:rsidRPr="00D03B6D">
        <w:rPr>
          <w:rFonts w:ascii="Times New Roman" w:hAnsi="Times New Roman" w:cs="Times New Roman"/>
          <w:b/>
          <w:bCs/>
          <w:sz w:val="28"/>
          <w:szCs w:val="28"/>
        </w:rPr>
        <w:t>Executive Summary</w:t>
      </w:r>
    </w:p>
    <w:p w14:paraId="7B3B1589"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sz w:val="24"/>
          <w:szCs w:val="24"/>
        </w:rPr>
        <w:t xml:space="preserve">The increased growth of Electronically Stored Information (ESI) has changed the approach of how the forensics investigators and lawyers review the all the case related documents. But Artificial Intelligence (AI), Machine Learning (ML) and Data Analytics have changed the amount of time required to review these documents (for a court case) from months to a few weeks. This report investigates how the use of Machine Learning and Data Analytics can be useful and supportive for digital forensics and eDiscovery and how these technologies are applied with the Electronic Discovery Reference Model (EDRM) framework. </w:t>
      </w:r>
    </w:p>
    <w:p w14:paraId="24B611E5"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sz w:val="24"/>
          <w:szCs w:val="24"/>
        </w:rPr>
        <w:t xml:space="preserve">The objectives of this study are: </w:t>
      </w:r>
    </w:p>
    <w:p w14:paraId="77D95208" w14:textId="77777777" w:rsidR="001051A5" w:rsidRPr="00D03B6D" w:rsidRDefault="001051A5" w:rsidP="001051A5">
      <w:pPr>
        <w:pStyle w:val="ListParagraph"/>
        <w:numPr>
          <w:ilvl w:val="0"/>
          <w:numId w:val="20"/>
        </w:numPr>
        <w:jc w:val="both"/>
        <w:rPr>
          <w:rFonts w:ascii="Times New Roman" w:hAnsi="Times New Roman" w:cs="Times New Roman"/>
          <w:sz w:val="24"/>
          <w:szCs w:val="24"/>
        </w:rPr>
      </w:pPr>
      <w:r w:rsidRPr="00D03B6D">
        <w:rPr>
          <w:rFonts w:ascii="Times New Roman" w:hAnsi="Times New Roman" w:cs="Times New Roman"/>
          <w:sz w:val="24"/>
          <w:szCs w:val="24"/>
        </w:rPr>
        <w:t>To understand the Natural Language Processing (NLP), the supervised and unsupervised learning, Technology Assisted Review (TAR) and Continuous Active Learning (CAL) document review.</w:t>
      </w:r>
    </w:p>
    <w:p w14:paraId="672D06EC" w14:textId="77777777" w:rsidR="001051A5" w:rsidRPr="00D03B6D" w:rsidRDefault="001051A5" w:rsidP="001051A5">
      <w:pPr>
        <w:pStyle w:val="ListParagraph"/>
        <w:numPr>
          <w:ilvl w:val="0"/>
          <w:numId w:val="20"/>
        </w:numPr>
        <w:jc w:val="both"/>
        <w:rPr>
          <w:rFonts w:ascii="Times New Roman" w:hAnsi="Times New Roman" w:cs="Times New Roman"/>
          <w:sz w:val="24"/>
          <w:szCs w:val="24"/>
        </w:rPr>
      </w:pPr>
      <w:r w:rsidRPr="00D03B6D">
        <w:rPr>
          <w:rFonts w:ascii="Times New Roman" w:hAnsi="Times New Roman" w:cs="Times New Roman"/>
          <w:sz w:val="24"/>
          <w:szCs w:val="24"/>
        </w:rPr>
        <w:t>To examine how these technologies integrate with EDRM.</w:t>
      </w:r>
    </w:p>
    <w:p w14:paraId="456F7C0D" w14:textId="77777777" w:rsidR="001051A5" w:rsidRPr="00D03B6D" w:rsidRDefault="001051A5" w:rsidP="001051A5">
      <w:pPr>
        <w:pStyle w:val="ListParagraph"/>
        <w:numPr>
          <w:ilvl w:val="0"/>
          <w:numId w:val="20"/>
        </w:numPr>
        <w:spacing w:after="0"/>
        <w:ind w:left="714" w:hanging="357"/>
        <w:jc w:val="both"/>
        <w:rPr>
          <w:rFonts w:ascii="Times New Roman" w:hAnsi="Times New Roman" w:cs="Times New Roman"/>
          <w:sz w:val="24"/>
          <w:szCs w:val="24"/>
        </w:rPr>
      </w:pPr>
      <w:r w:rsidRPr="00D03B6D">
        <w:rPr>
          <w:rFonts w:ascii="Times New Roman" w:hAnsi="Times New Roman" w:cs="Times New Roman"/>
          <w:sz w:val="24"/>
          <w:szCs w:val="24"/>
        </w:rPr>
        <w:t xml:space="preserve">To compare advantages and disadvantages of ML technologies with manual review method. </w:t>
      </w:r>
    </w:p>
    <w:p w14:paraId="60F6E346"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sz w:val="24"/>
          <w:szCs w:val="24"/>
        </w:rPr>
        <w:t>These objectives are challenging because they are required to connect to technical models with legal workflows.</w:t>
      </w:r>
    </w:p>
    <w:p w14:paraId="7A79EB7D"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 xml:space="preserve">Studies show that CAL achieves high recall (90-95%) giving human reviewers to review only 1-2% of the full collection </w:t>
      </w:r>
      <w:r w:rsidRPr="00D03B6D">
        <w:rPr>
          <w:rFonts w:ascii="Times New Roman" w:hAnsi="Times New Roman" w:cs="Times New Roman"/>
          <w:i/>
          <w:iCs/>
          <w:sz w:val="24"/>
          <w:szCs w:val="24"/>
        </w:rPr>
        <w:fldChar w:fldCharType="begin"/>
      </w:r>
      <w:r w:rsidRPr="00D03B6D">
        <w:rPr>
          <w:rFonts w:ascii="Times New Roman" w:hAnsi="Times New Roman" w:cs="Times New Roman"/>
          <w:i/>
          <w:iCs/>
          <w:sz w:val="24"/>
          <w:szCs w:val="24"/>
        </w:rPr>
        <w:instrText xml:space="preserve"> ADDIN ZOTERO_ITEM CSL_CITATION {"citationID":"evwpIRPK","properties":{"formattedCitation":"(Cormack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i/>
          <w:iCs/>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i/>
          <w:iCs/>
          <w:sz w:val="24"/>
          <w:szCs w:val="24"/>
        </w:rPr>
        <w:fldChar w:fldCharType="end"/>
      </w:r>
      <w:r w:rsidRPr="00D03B6D">
        <w:rPr>
          <w:rFonts w:ascii="Times New Roman" w:hAnsi="Times New Roman" w:cs="Times New Roman"/>
          <w:sz w:val="24"/>
          <w:szCs w:val="24"/>
        </w:rPr>
        <w:t xml:space="preserve">. The research also shows that NLP techniques and similarity algorithms like shingling and </w:t>
      </w:r>
      <w:proofErr w:type="spellStart"/>
      <w:r w:rsidRPr="00D03B6D">
        <w:rPr>
          <w:rFonts w:ascii="Times New Roman" w:hAnsi="Times New Roman" w:cs="Times New Roman"/>
          <w:sz w:val="24"/>
          <w:szCs w:val="24"/>
        </w:rPr>
        <w:t>MinHash</w:t>
      </w:r>
      <w:proofErr w:type="spellEnd"/>
      <w:r w:rsidRPr="00D03B6D">
        <w:rPr>
          <w:rFonts w:ascii="Times New Roman" w:hAnsi="Times New Roman" w:cs="Times New Roman"/>
          <w:sz w:val="24"/>
          <w:szCs w:val="24"/>
        </w:rPr>
        <w:t xml:space="preserve"> reduce duplicate content and improve the speed of finding important documents </w:t>
      </w:r>
      <w:r w:rsidRPr="00D03B6D">
        <w:rPr>
          <w:rFonts w:ascii="Times New Roman" w:hAnsi="Times New Roman" w:cs="Times New Roman"/>
          <w:i/>
          <w:iCs/>
          <w:sz w:val="24"/>
          <w:szCs w:val="24"/>
        </w:rPr>
        <w:fldChar w:fldCharType="begin"/>
      </w:r>
      <w:r w:rsidRPr="00D03B6D">
        <w:rPr>
          <w:rFonts w:ascii="Times New Roman" w:hAnsi="Times New Roman" w:cs="Times New Roman"/>
          <w:i/>
          <w:iCs/>
          <w:sz w:val="24"/>
          <w:szCs w:val="24"/>
        </w:rPr>
        <w:instrText xml:space="preserve"> ADDIN ZOTERO_ITEM CSL_CITATION {"citationID":"1gkkFiFC","properties":{"formattedCitation":"(Broder, 1998; Manning et al., 2008)","plainCitation":"(Broder, 1998; Manning et al., 2008)","dontUpdate":true,"noteIndex":0},"citationItems":[{"id":71,"uris":["http://zotero.org/users/18931779/items/VMJAEWXZ"],"itemData":{"id":71,"type":"paper-conference","abstract":"Given two documents A and B we deﬁne two mathematical notions: their resemblance r(A, B) and their containment c(A, B) that seem to capture well the informal notions of “roughly the same” and “roughly contained.” The basic idea is to reduce these issues to set intersection problems that can be easily evaluated by a process of random sampling that can be done independently for each document. Furthermore, the resemblance can be evaluated using a ﬁxed size sample for each document.","container-title":"Proceedings. Compression and Complexity of SEQUENCES 1997 (Cat. No.97TB100171)","DOI":"10.1109/SEQUEN.1997.666900","event-place":"Salerno, Italy","event-title":"Compression and Complexity of SEQUENCES 1997","ISBN":"978-0-8186-8132-5","language":"en","page":"21-29","publisher":"IEEE Comput. Soc","publisher-place":"Salerno, Italy","source":"DOI.org (Crossref)","title":"On the resemblance and containment of documents","URL":"http://ieeexplore.ieee.org/document/666900/","author":[{"family":"Broder","given":"A.Z."}],"accessed":{"date-parts":[["2025",12,6]]},"issued":{"date-parts":[["1997"]]}}},{"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i/>
          <w:iCs/>
          <w:sz w:val="24"/>
          <w:szCs w:val="24"/>
        </w:rPr>
        <w:fldChar w:fldCharType="separate"/>
      </w:r>
      <w:r w:rsidRPr="00D03B6D">
        <w:rPr>
          <w:rFonts w:ascii="Times New Roman" w:hAnsi="Times New Roman" w:cs="Times New Roman"/>
          <w:sz w:val="24"/>
        </w:rPr>
        <w:t>(Broder 1998; Manning et al. 2008)</w:t>
      </w:r>
      <w:r w:rsidRPr="00D03B6D">
        <w:rPr>
          <w:rFonts w:ascii="Times New Roman" w:hAnsi="Times New Roman" w:cs="Times New Roman"/>
          <w:i/>
          <w:iCs/>
          <w:sz w:val="24"/>
          <w:szCs w:val="24"/>
        </w:rPr>
        <w:fldChar w:fldCharType="end"/>
      </w:r>
      <w:r w:rsidRPr="00D03B6D">
        <w:rPr>
          <w:rFonts w:ascii="Times New Roman" w:hAnsi="Times New Roman" w:cs="Times New Roman"/>
          <w:sz w:val="24"/>
          <w:szCs w:val="24"/>
        </w:rPr>
        <w:t xml:space="preserve">. This report concludes that though data analytics and machine learning are critical in modern eDiscovery and digital forensics, their effective usage, considerations of data characteristics and human involvement is necessary. </w:t>
      </w:r>
    </w:p>
    <w:p w14:paraId="324C0C4D" w14:textId="77777777" w:rsidR="001051A5" w:rsidRPr="00D03B6D" w:rsidRDefault="001051A5" w:rsidP="001051A5">
      <w:pPr>
        <w:pStyle w:val="ListParagraph"/>
        <w:numPr>
          <w:ilvl w:val="0"/>
          <w:numId w:val="19"/>
        </w:numPr>
        <w:jc w:val="both"/>
        <w:rPr>
          <w:rFonts w:ascii="Times New Roman" w:hAnsi="Times New Roman" w:cs="Times New Roman"/>
          <w:b/>
          <w:bCs/>
          <w:sz w:val="28"/>
          <w:szCs w:val="28"/>
        </w:rPr>
      </w:pPr>
      <w:r w:rsidRPr="00D03B6D">
        <w:rPr>
          <w:rFonts w:ascii="Times New Roman" w:hAnsi="Times New Roman" w:cs="Times New Roman"/>
          <w:b/>
          <w:bCs/>
          <w:sz w:val="28"/>
          <w:szCs w:val="28"/>
        </w:rPr>
        <w:t>Methodology and Literature Review</w:t>
      </w:r>
    </w:p>
    <w:p w14:paraId="2A80C369" w14:textId="77777777" w:rsidR="001051A5" w:rsidRPr="00D03B6D" w:rsidRDefault="001051A5" w:rsidP="001051A5">
      <w:pPr>
        <w:pStyle w:val="ListParagraph"/>
        <w:numPr>
          <w:ilvl w:val="1"/>
          <w:numId w:val="19"/>
        </w:numPr>
        <w:spacing w:before="120" w:after="0"/>
        <w:ind w:left="714" w:hanging="357"/>
        <w:jc w:val="both"/>
        <w:rPr>
          <w:rFonts w:ascii="Times New Roman" w:hAnsi="Times New Roman" w:cs="Times New Roman"/>
          <w:b/>
          <w:bCs/>
          <w:sz w:val="28"/>
          <w:szCs w:val="28"/>
        </w:rPr>
      </w:pPr>
      <w:r w:rsidRPr="00D03B6D">
        <w:rPr>
          <w:rFonts w:ascii="Times New Roman" w:hAnsi="Times New Roman" w:cs="Times New Roman"/>
          <w:b/>
          <w:bCs/>
          <w:sz w:val="24"/>
          <w:szCs w:val="24"/>
        </w:rPr>
        <w:t>Methodology:</w:t>
      </w:r>
    </w:p>
    <w:p w14:paraId="28D55A07"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sz w:val="24"/>
          <w:szCs w:val="24"/>
        </w:rPr>
        <w:t xml:space="preserve">This section explains about the research process used to understand how data analytics and machine learning support digital forensics and eDiscovery. The research followed a systematic structured approach and includes combination of legal, technical and forensic sources. The papers were searched using query terms like: “Technology-assisted review”, “digital forensics”, “machine learning in eDiscovery” and “active learning legal discovery”. Eight peer-reviewed papers were selected from IEEE Xplore, ACM Digital Library and academic repositories covering 1997-2021 publication period. The papers were categorised into: </w:t>
      </w:r>
    </w:p>
    <w:p w14:paraId="1BEB91F1" w14:textId="77777777" w:rsidR="001051A5" w:rsidRPr="00D03B6D" w:rsidRDefault="001051A5" w:rsidP="001051A5">
      <w:pPr>
        <w:pStyle w:val="ListParagraph"/>
        <w:numPr>
          <w:ilvl w:val="0"/>
          <w:numId w:val="24"/>
        </w:numPr>
        <w:jc w:val="both"/>
        <w:rPr>
          <w:rFonts w:ascii="Times New Roman" w:hAnsi="Times New Roman" w:cs="Times New Roman"/>
          <w:sz w:val="24"/>
          <w:szCs w:val="24"/>
        </w:rPr>
      </w:pPr>
      <w:r w:rsidRPr="00D03B6D">
        <w:rPr>
          <w:rFonts w:ascii="Times New Roman" w:hAnsi="Times New Roman" w:cs="Times New Roman"/>
          <w:sz w:val="24"/>
          <w:szCs w:val="24"/>
        </w:rPr>
        <w:t xml:space="preserve">Practical eDiscovery studies: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{"citationID":"YIr1zyAG","properties":{"formattedCitation":"(Grossman &amp; Cormack, 2011)","plainCitation":"(Grossman &amp; Cormack, 2011)","dontUpdate":true,"noteIndex":0},"citationItems":[{"id":60,"uris":["http://zotero.org/users/18931779/items/HQ5ARTQU"],"itemData":{"id":60,"type":"article-journal","container-title":"Richmond Journal of Law and Technology","issue":"3","page":"48","title":"Technology-Assisted Review in E-Discovery Can Be More Effective and More Efficient Than Exhaustive Manual Review","URL":"http://scholarship.richmond.edu/jolt/vol17/iss3/5","volume":"17","author":[{"family":"Grossman","given":"Maura R"},{"family":"Cormack","given":"Gordon V"}],"accessed":{"date-parts":[["2025",12,6]]},"issued":{"date-parts":[["2011"]]}}}],"schema":"https://github.com/citation-style-language/schema/raw/master/csl-citation.json"}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(Grossman and Cormack 2011)</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TAR effectiveness evidence, recall, accuracy;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{"citationID":"IyiOMKqb","properties":{"formattedCitation":"(Cormack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Active learning validation, S-CAL;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{"citationID":"0EfEKess","properties":{"formattedCitation":"(The Sedona Conference, 2023)","plainCitation":"(The Sedona Conference, 2023)","dontUpdate":true,"noteIndex":0},"citationItems":[{"id":65,"uris":["http://zotero.org/users/18931779/items/YS2QI43K"],"itemData":{"id":65,"type":"paper-conference","event-title":"The Sedona Conference Journal","language":"en","page":"92","publisher":"The Sedona Conference","title":"The Sedona Conference TAR Case Law Primer, Second Edition","URL":"https://www.thesedonaconference.org/sites/default/files/publications/Tar-Case-Law-Primer-2nd-Edition-2023.pdf","volume":"24","author":[{"family":"The Sedona Conference","given":""}],"accessed":{"date-parts":[["2025",12,6]]},"issued":{"date-parts":[["2023"]]}}}],"schema":"https://github.com/citation-style-language/schema/raw/master/csl-citation.json"}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(The Sedona Conference 2023)</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Guidance on defensible legal review</w:t>
      </w:r>
    </w:p>
    <w:p w14:paraId="374A8465" w14:textId="77777777" w:rsidR="001051A5" w:rsidRPr="00D03B6D" w:rsidRDefault="001051A5" w:rsidP="001051A5">
      <w:pPr>
        <w:pStyle w:val="ListParagraph"/>
        <w:numPr>
          <w:ilvl w:val="0"/>
          <w:numId w:val="24"/>
        </w:numPr>
        <w:jc w:val="both"/>
        <w:rPr>
          <w:rFonts w:ascii="Times New Roman" w:hAnsi="Times New Roman" w:cs="Times New Roman"/>
          <w:sz w:val="24"/>
          <w:szCs w:val="24"/>
        </w:rPr>
      </w:pPr>
      <w:r w:rsidRPr="00D03B6D">
        <w:rPr>
          <w:rFonts w:ascii="Times New Roman" w:hAnsi="Times New Roman" w:cs="Times New Roman"/>
          <w:sz w:val="24"/>
          <w:szCs w:val="24"/>
        </w:rPr>
        <w:t xml:space="preserve">Algorithm studies: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{"citationID":"rHSGIoLi","properties":{"formattedCitation":"(Broder, 1997)","plainCitation":"(Broder, 1997)","noteIndex":0},"citationItems":[{"id":71,"uris":["http://zotero.org/users/18931779/items/VMJAEWXZ"],"itemData":{"id":71,"type":"paper-conference","abstract":"Given two documents A and B we deﬁne two mathematical notions: their resemblance r(A, B) and their containment c(A, B) that seem to capture well the informal notions of “roughly the same” and “roughly contained.” The basic idea is to reduce these issues to set intersection problems that can be easily evaluated by a process of random sampling that can be done independently for each document. Furthermore, the resemblance can be evaluated using a ﬁxed size sample for each document.","container-title":"Proceedings. Compression and Complexity of SEQUENCES 1997 (Cat. No.97TB100171)","DOI":"10.1109/SEQUEN.1997.666900","event-place":"Salerno, Italy","event-title":"Compression and Complexity of SEQUENCES 1997","ISBN":"978-0-8186-8132-5","language":"en","page":"21-29","publisher":"IEEE Comput. Soc","publisher-place":"Salerno, Italy","source":"DOI.org (Crossref)","title":"On the resemblance and containment of documents","URL":"http://ieeexplore.ieee.org/document/666900/","author":[{"family":"Broder","given":"A.Z."}],"accessed":{"date-parts":[["2025",12,6]]},"issued":{"date-parts":[["1997"]]}}}],"schema":"https://github.com/citation-style-language/schema/raw/master/csl-citation.json"}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(Broder, 1997)</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Near-duplicate detection algorithms (“roughly the same” (resemblance) and “roughly contained” (containment));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{"citationID":"fBsTy1tR","properties":{"formattedCitation":"(Manning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Information retrieval and NLP;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{"citationID":"tbGE9NrH","properties":{"formattedCitation":"(Devlin et al., 2019)","plainCitation":"(Devlin et al., 2019)","dontUpdate":true,"noteIndex":0},"citationItems":[{"id":75,"uris":["http://zotero.org/users/18931779/items/DK42RG8X"],"itemData":{"id":75,"type":"paper-conference","abstract":"We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ﬁnetuned with just one additional output layer to create state-of-the-art models for a wide range of tasks, such as question answering and language inference, without substantial taskspeciﬁc architecture modiﬁcations.","container-title":"2019 Conference of the North American Chapter of the Association for Computational Linguistics: Human Language Technologies (NAACL HLT 2019)","DOI":"https://doi.org/10.48550/arXiv.1810.04805","language":"en","page":"4171-4186","source":"Zotero","title":"BERT: Pre-training of Deep Bidirectional Transformers for Language Understanding","volume":"1","author":[{"family":"Devlin","given":"Jacob"},{"family":"Chang","given":"Ming-Wei"},{"family":"Lee","given":"Kenton"},{"family":"Toutanova","given":"Kristina"}],"issued":{"date-parts":[["2019",6]]}}}],"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(Devlin et al. 2019)</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Transformer based language modelling</w:t>
      </w:r>
    </w:p>
    <w:p w14:paraId="40C5F939" w14:textId="77777777" w:rsidR="001051A5" w:rsidRPr="00D03B6D" w:rsidRDefault="001051A5" w:rsidP="001051A5">
      <w:pPr>
        <w:pStyle w:val="ListParagraph"/>
        <w:numPr>
          <w:ilvl w:val="0"/>
          <w:numId w:val="24"/>
        </w:numPr>
        <w:spacing w:after="40"/>
        <w:ind w:left="714" w:hanging="357"/>
        <w:jc w:val="both"/>
        <w:rPr>
          <w:rFonts w:ascii="Times New Roman" w:hAnsi="Times New Roman" w:cs="Times New Roman"/>
          <w:sz w:val="24"/>
          <w:szCs w:val="24"/>
        </w:rPr>
      </w:pPr>
      <w:r w:rsidRPr="00D03B6D">
        <w:rPr>
          <w:rFonts w:ascii="Times New Roman" w:hAnsi="Times New Roman" w:cs="Times New Roman"/>
          <w:sz w:val="24"/>
          <w:szCs w:val="24"/>
        </w:rPr>
        <w:t xml:space="preserve">Frameworks and Digital Forensics: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{"citationID":"SwFbPL59","properties":{"formattedCitation":"(EDRM &amp; Duke Law, 2019)","plainCitation":"(EDRM &amp; Duke Law, 2019)","dontUpdate":true,"noteIndex":0},"citationItems":[{"id":67,"uris":["http://zotero.org/users/18931779/items/AQRP3PF9"],"itemData":{"id":67,"type":"document","title":"TECHNOLOGY ASSISTED REVIEW (TAR) GUIDELINES","URL":"https://edrm.net/wp-content/uploads/2019/02/TAR-Guidelines-Final.pdf","author":[{"family":"EDRM","given":""},{"family":"Duke Law","given":""}],"accessed":{"date-parts":[["2025",12,6]]},"issued":{"date-parts":[["2019",1]]}}}],"schema":"https://github.com/citation-style-language/schema/raw/master/csl-citation.json"}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(EDRM 2019)</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Framework for eDiscovery;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{"citationID":"98IT2VU2","properties":{"formattedCitation":"(Garfinkel, 2010)","plainCitation":"(Garfinkel, 2010)","dontUpdate":true,"noteIndex":0},"citationItems":[{"id":69,"uris":["http://zotero.org/users/18931779/items/W7MGM7J2"],"itemData":{"id":69,"type":"article-journal","abstract":"Today’s Golden Age of computer forensics is quickly coming to an end. Without a clear strategy for enabling research efforts that build upon one another, forensic research will fall behind the market, tools will become increasingly obsolete, and law enforcement, military and other users of computer forensics products will be unable to rely on the results of forensic analysis. This article summarizes current forensic research directions and argues that to move forward the community needs to adopt standardized, modular approaches for data representation and forensic processing.","container-title":"Digital Investigation","DOI":"10.1016/j.diin.2010.05.009","ISSN":"17422876","journalAbbreviation":"Digital Investigation","language":"en","license":"https://www.elsevier.com/tdm/userlicense/1.0/","page":"S64-S73","source":"DOI.org (Crossref)","title":"Digital forensics research: The next 10 years","title-short":"Digital forensics research","URL":"https://linkinghub.elsevier.com/retrieve/pii/S1742287610000368","volume":"7","author":[{"family":"Garfinkel","given":"Simson L."}],"accessed":{"date-parts":[["2025",12,6]]},"issued":{"date-parts":[["2010",8]]}}}],"schema":"https://github.com/citation-style-language/schema/raw/master/csl-citation.json"}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(Garfinkel 2010)</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Digital forensics review to understand how data analytics supports investigations with large datasets</w:t>
      </w:r>
    </w:p>
    <w:p w14:paraId="05F6D415"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 xml:space="preserve">This selection covers initial algorithms, practical implementations and transformed based approaches. </w:t>
      </w:r>
    </w:p>
    <w:p w14:paraId="6932CAF8" w14:textId="77777777" w:rsidR="001051A5" w:rsidRPr="00D03B6D" w:rsidRDefault="001051A5" w:rsidP="001051A5">
      <w:pPr>
        <w:pStyle w:val="ListParagraph"/>
        <w:numPr>
          <w:ilvl w:val="1"/>
          <w:numId w:val="19"/>
        </w:numPr>
        <w:spacing w:after="0"/>
        <w:ind w:left="714" w:hanging="357"/>
        <w:jc w:val="both"/>
        <w:rPr>
          <w:rFonts w:ascii="Times New Roman" w:hAnsi="Times New Roman" w:cs="Times New Roman"/>
          <w:b/>
          <w:bCs/>
          <w:sz w:val="28"/>
          <w:szCs w:val="28"/>
        </w:rPr>
      </w:pPr>
      <w:r w:rsidRPr="00D03B6D">
        <w:rPr>
          <w:rFonts w:ascii="Times New Roman" w:hAnsi="Times New Roman" w:cs="Times New Roman"/>
          <w:b/>
          <w:bCs/>
          <w:sz w:val="28"/>
          <w:szCs w:val="28"/>
        </w:rPr>
        <w:lastRenderedPageBreak/>
        <w:t xml:space="preserve"> </w:t>
      </w:r>
      <w:r w:rsidRPr="00D03B6D">
        <w:rPr>
          <w:rFonts w:ascii="Times New Roman" w:hAnsi="Times New Roman" w:cs="Times New Roman"/>
          <w:b/>
          <w:bCs/>
          <w:sz w:val="24"/>
          <w:szCs w:val="24"/>
        </w:rPr>
        <w:t>Literature Review:</w:t>
      </w:r>
    </w:p>
    <w:p w14:paraId="5CA185C7"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sz w:val="24"/>
          <w:szCs w:val="24"/>
        </w:rPr>
        <w:t xml:space="preserve">The main challenge in modern eDiscovery is exponential data growth and the legal review budget that remains constrained.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{"citationID":"gNL9XbWt","properties":{"formattedCitation":"(Garfinkel, 2010)","plainCitation":"(Garfinkel, 2010)","dontUpdate":true,"noteIndex":0},"citationItems":[{"id":69,"uris":["http://zotero.org/users/18931779/items/W7MGM7J2"],"itemData":{"id":69,"type":"article-journal","abstract":"Today’s Golden Age of computer forensics is quickly coming to an end. Without a clear strategy for enabling research efforts that build upon one another, forensic research will fall behind the market, tools will become increasingly obsolete, and law enforcement, military and other users of computer forensics products will be unable to rely on the results of forensic analysis. This article summarizes current forensic research directions and argues that to move forward the community needs to adopt standardized, modular approaches for data representation and forensic processing.","container-title":"Digital Investigation","DOI":"10.1016/j.diin.2010.05.009","ISSN":"17422876","journalAbbreviation":"Digital Investigation","language":"en","license":"https://www.elsevier.com/tdm/userlicense/1.0/","page":"S64-S73","source":"DOI.org (Crossref)","title":"Digital forensics research: The next 10 years","title-short":"Digital forensics research","URL":"https://linkinghub.elsevier.com/retrieve/pii/S1742287610000368","volume":"7","author":[{"family":"Garfinkel","given":"Simson L."}],"accessed":{"date-parts":[["2025",12,6]]},"issued":{"date-parts":[["2010",8]]}}}],"schema":"https://github.com/citation-style-language/schema/raw/master/csl-citation.json"}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Garfinkel (2010)</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identifies the growing gap between the volume of digital evidence and the resources for its examination. The currently available tools are not correctly fragmented, standardized and are not stable to scale modern datasets, massive storage, multiple devices, encryption and cloud computing. </w:t>
      </w:r>
    </w:p>
    <w:p w14:paraId="3B95FC88"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 xml:space="preserve">TAR Effectiveness: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{"citationID":"mXhXhPxc","properties":{"formattedCitation":"(Grossman &amp; Cormack, 2011)","plainCitation":"(Grossman &amp; Cormack, 2011)","dontUpdate":true,"noteIndex":0},"citationItems":[{"id":60,"uris":["http://zotero.org/users/18931779/items/HQ5ARTQU"],"itemData":{"id":60,"type":"article-journal","container-title":"Richmond Journal of Law and Technology","issue":"3","page":"48","title":"Technology-Assisted Review in E-Discovery Can Be More Effective and More Efficient Than Exhaustive Manual Review","URL":"http://scholarship.richmond.edu/jolt/vol17/iss3/5","volume":"17","author":[{"family":"Grossman","given":"Maura R"},{"family":"Cormack","given":"Gordon V"}],"accessed":{"date-parts":[["2025",12,6]]},"issued":{"date-parts":[["2011"]]}}}],"schema":"https://github.com/citation-style-language/schema/raw/master/csl-citation.json"}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Grossman and Cormack (2011)</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compared two TAR systems (H5 and Waterloo) against TREC 2009 Legal Track Interactive Task dataset and found that TAR systems had higher recall rates and precision score compared to manual reviews. Cormack and Grossman (2016) compared Simple Passive Learning (SPL), Simple Active Learning (SAL), CAL and Scalable CAL (S-CAL) on legal documents (TREC Legal Track) and news articles (Reuters RCV1) datasets. This study showed that the CAL continuously retrains after each human decision hence the efficiency is increased and the model becomes better than SAL, which trains once and stops learning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{"citationID":"a4xCEk5f","properties":{"formattedCitation":"(Cormack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0405D410"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EDRM Integration:</w:t>
      </w:r>
      <w:r w:rsidRPr="00D03B6D">
        <w:rPr>
          <w:rFonts w:ascii="Times New Roman" w:hAnsi="Times New Roman" w:cs="Times New Roman"/>
          <w:sz w:val="24"/>
          <w:szCs w:val="24"/>
        </w:rPr>
        <w:t xml:space="preserve"> The Electronic Discovery Reference Model defines nine stages: </w:t>
      </w:r>
      <w:sdt>
        <w:sdtPr>
          <w:rPr>
            <w:rFonts w:ascii="Times New Roman" w:hAnsi="Times New Roman" w:cs="Times New Roman"/>
            <w:sz w:val="24"/>
            <w:szCs w:val="24"/>
          </w:rPr>
          <w:tag w:val="tii-similarity-U1VCTUlUVEVEX1dPUktfb2lkOjE6MzEyMDA3MjExMQ=="/>
          <w:id w:val="1659730486"/>
          <w:placeholder>
            <w:docPart w:val="CBD4AD00D3324A24B8D214999A0309F4"/>
          </w:placeholder>
          <w15:appearance w15:val="hidden"/>
        </w:sdtPr>
        <w:sdtEndPr/>
        <w:sdtContent>
          <w:r w:rsidRPr="00D03B6D">
            <w:rPr>
              <w:rFonts w:ascii="Times New Roman" w:hAnsi="Times New Roman" w:cs="Times New Roman"/>
              <w:sz w:val="24"/>
              <w:szCs w:val="24"/>
            </w:rPr>
            <w:t>Information Governance, Identification, Preservation, Collection,</w:t>
          </w:r>
        </w:sdtContent>
      </w:sdt>
      <w:r w:rsidRPr="00D03B6D">
        <w:rPr>
          <w:rFonts w:ascii="Times New Roman" w:hAnsi="Times New Roman" w:cs="Times New Roman"/>
          <w:sz w:val="24"/>
          <w:szCs w:val="24"/>
        </w:rPr>
        <w:t xml:space="preserve"> </w:t>
      </w:r>
      <w:sdt>
        <w:sdtPr>
          <w:rPr>
            <w:rFonts w:ascii="Times New Roman" w:hAnsi="Times New Roman" w:cs="Times New Roman"/>
            <w:sz w:val="24"/>
            <w:szCs w:val="24"/>
          </w:rPr>
          <w:tag w:val="tii-similarity-U1VCTUlUVEVEX1dPUktfb2lkOjE6MzEyMDA3MjExMQ=="/>
          <w:id w:val="1206527322"/>
          <w:placeholder>
            <w:docPart w:val="CBD4AD00D3324A24B8D214999A0309F4"/>
          </w:placeholder>
          <w15:appearance w15:val="hidden"/>
        </w:sdtPr>
        <w:sdtEndPr/>
        <w:sdtContent>
          <w:r w:rsidRPr="00D03B6D">
            <w:rPr>
              <w:rFonts w:ascii="Times New Roman" w:hAnsi="Times New Roman" w:cs="Times New Roman"/>
              <w:sz w:val="24"/>
              <w:szCs w:val="24"/>
            </w:rPr>
            <w:t>Processing, Review, Analysis, Production, Presentation</w:t>
          </w:r>
        </w:sdtContent>
      </w:sdt>
      <w:r w:rsidRPr="00D03B6D">
        <w:rPr>
          <w:rFonts w:ascii="Times New Roman" w:hAnsi="Times New Roman" w:cs="Times New Roman"/>
          <w:sz w:val="24"/>
          <w:szCs w:val="24"/>
        </w:rPr>
        <w:t xml:space="preserve">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{"citationID":"MQ1qWbpv","properties":{"formattedCitation":"(EDRM &amp; Duke Law, 2019)","plainCitation":"(EDRM &amp; Duke Law, 2019)","dontUpdate":true,"noteIndex":0},"citationItems":[{"id":67,"uris":["http://zotero.org/users/18931779/items/AQRP3PF9"],"itemData":{"id":67,"type":"document","title":"TECHNOLOGY ASSISTED REVIEW (TAR) GUIDELINES","URL":"https://edrm.net/wp-content/uploads/2019/02/TAR-Guidelines-Final.pdf","author":[{"family":"EDRM","given":""},{"family":"Duke Law","given":""}],"accessed":{"date-parts":[["2025",12,6]]},"issued":{"date-parts":[["2019",1]]}}}],"schema":"https://github.com/citation-style-language/schema/raw/master/csl-citation.json"}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(EDRM 2019)</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The ML and data analytics mostly work in Collection (filtering duplicates, irrelevant files or sensitive data), Processing (text extraction, deduplication), Review (active learning for relevance classification) and Analysis (topic modelling, anomaly detection, and fact development) stages of the EDRM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{"citationID":"FG1ziHAy","properties":{"formattedCitation":"(EDRM &amp; Duke Law, 2019)","plainCitation":"(EDRM &amp; Duke Law, 2019)","dontUpdate":true,"noteIndex":0},"citationItems":[{"id":67,"uris":["http://zotero.org/users/18931779/items/AQRP3PF9"],"itemData":{"id":67,"type":"document","title":"TECHNOLOGY ASSISTED REVIEW (TAR) GUIDELINES","URL":"https://edrm.net/wp-content/uploads/2019/02/TAR-Guidelines-Final.pdf","author":[{"family":"EDRM","given":""},{"family":"Duke Law","given":""}],"accessed":{"date-parts":[["2025",12,6]]},"issued":{"date-parts":[["2019",1]]}}}],"schema":"https://github.com/citation-style-language/schema/raw/master/csl-citation.json"}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(EDRM 2019)</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6EA51771"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Natural Language Processing (NLP):</w:t>
      </w:r>
      <w:r w:rsidRPr="00D03B6D">
        <w:rPr>
          <w:rFonts w:ascii="Times New Roman" w:hAnsi="Times New Roman" w:cs="Times New Roman"/>
          <w:sz w:val="24"/>
          <w:szCs w:val="24"/>
        </w:rPr>
        <w:t xml:space="preserve"> NLP enables machines to extract meaningful data from the unstructured text. Techniques include TF-IDF (Term Frequency-Inverse Document Frequency) for word weighting based on frequency and rarity and vector space model for ranking documents by relevance and partial matching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{"citationID":"q1jjG3dV","properties":{"formattedCitation":"(Manning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Text transformation to a form that can be analysed involves tokenization, normalization, stop word removal and stemming. These steps reduce noise, combine word variants and build a consistent vocabulary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{"citationID":"cTe0nO6G","properties":{"formattedCitation":"(Manning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4E813BA4"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sz w:val="24"/>
          <w:szCs w:val="24"/>
        </w:rPr>
        <w:t xml:space="preserve">Modern approaches make use the transformer architectures like BERT (Bidirectional Encoder Representations from Transformers), which learns language bidirectionally through two training steps: Masked Language Model (MLM) and Next Sentence Prediction (NSP). After pre-training, with small changes only BERT can be fine-tuned to handle many tasks like classification or question answering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{"citationID":"nIm1Zsab","properties":{"formattedCitation":"(Devlin et al., 2019)","plainCitation":"(Devlin et al., 2019)","dontUpdate":true,"noteIndex":0},"citationItems":[{"id":75,"uris":["http://zotero.org/users/18931779/items/DK42RG8X"],"itemData":{"id":75,"type":"paper-conference","abstract":"We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ﬁnetuned with just one additional output layer to create state-of-the-art models for a wide range of tasks, such as question answering and language inference, without substantial taskspeciﬁc architecture modiﬁcations.","container-title":"2019 Conference of the North American Chapter of the Association for Computational Linguistics: Human Language Technologies (NAACL HLT 2019)","DOI":"https://doi.org/10.48550/arXiv.1810.04805","language":"en","page":"4171-4186","source":"Zotero","title":"BERT: Pre-training of Deep Bidirectional Transformers for Language Understanding","volume":"1","author":[{"family":"Devlin","given":"Jacob"},{"family":"Chang","given":"Ming-Wei"},{"family":"Lee","given":"Kenton"},{"family":"Toutanova","given":"Kristina"}],"issued":{"date-parts":[["2019",6]]}}}],"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(Devlin et al. 2019)</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Devlin </w:t>
      </w:r>
      <w:r w:rsidRPr="00D03B6D">
        <w:rPr>
          <w:rFonts w:ascii="Times New Roman" w:hAnsi="Times New Roman" w:cs="Times New Roman"/>
          <w:i/>
          <w:iCs/>
          <w:sz w:val="24"/>
          <w:szCs w:val="24"/>
        </w:rPr>
        <w:t>et al.</w:t>
      </w:r>
      <w:r w:rsidRPr="00D03B6D">
        <w:rPr>
          <w:rFonts w:ascii="Times New Roman" w:hAnsi="Times New Roman" w:cs="Times New Roman"/>
          <w:sz w:val="24"/>
          <w:szCs w:val="24"/>
        </w:rPr>
        <w:t xml:space="preserve"> (2019) compared BERT with datasets such as GLUE, </w:t>
      </w:r>
      <w:proofErr w:type="spellStart"/>
      <w:r w:rsidRPr="00D03B6D">
        <w:rPr>
          <w:rFonts w:ascii="Times New Roman" w:hAnsi="Times New Roman" w:cs="Times New Roman"/>
          <w:sz w:val="24"/>
          <w:szCs w:val="24"/>
        </w:rPr>
        <w:t>MultiNLI</w:t>
      </w:r>
      <w:proofErr w:type="spellEnd"/>
      <w:r w:rsidRPr="00D03B6D">
        <w:rPr>
          <w:rFonts w:ascii="Times New Roman" w:hAnsi="Times New Roman" w:cs="Times New Roman"/>
          <w:sz w:val="24"/>
          <w:szCs w:val="24"/>
        </w:rPr>
        <w:t xml:space="preserve">, SWAG and </w:t>
      </w:r>
      <w:proofErr w:type="spellStart"/>
      <w:r w:rsidRPr="00D03B6D">
        <w:rPr>
          <w:rFonts w:ascii="Times New Roman" w:hAnsi="Times New Roman" w:cs="Times New Roman"/>
          <w:sz w:val="24"/>
          <w:szCs w:val="24"/>
        </w:rPr>
        <w:t>SQuAD</w:t>
      </w:r>
      <w:proofErr w:type="spellEnd"/>
      <w:r w:rsidRPr="00D03B6D">
        <w:rPr>
          <w:rFonts w:ascii="Times New Roman" w:hAnsi="Times New Roman" w:cs="Times New Roman"/>
          <w:sz w:val="24"/>
          <w:szCs w:val="24"/>
        </w:rPr>
        <w:t xml:space="preserve"> (v1.1 and v2.0). On </w:t>
      </w:r>
      <w:proofErr w:type="spellStart"/>
      <w:r w:rsidRPr="00D03B6D">
        <w:rPr>
          <w:rFonts w:ascii="Times New Roman" w:hAnsi="Times New Roman" w:cs="Times New Roman"/>
          <w:sz w:val="24"/>
          <w:szCs w:val="24"/>
        </w:rPr>
        <w:t>SQuAD</w:t>
      </w:r>
      <w:proofErr w:type="spellEnd"/>
      <w:r w:rsidRPr="00D03B6D">
        <w:rPr>
          <w:rFonts w:ascii="Times New Roman" w:hAnsi="Times New Roman" w:cs="Times New Roman"/>
          <w:sz w:val="24"/>
          <w:szCs w:val="24"/>
        </w:rPr>
        <w:t xml:space="preserve"> v1.1, BERT achieved F1 scores above 90, surpassing previous state‑of‑the‑art models. </w:t>
      </w:r>
    </w:p>
    <w:p w14:paraId="4ED9EA81"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Supervised vs Unsupervised Learning:</w:t>
      </w:r>
      <w:r w:rsidRPr="00D03B6D">
        <w:rPr>
          <w:rFonts w:ascii="Times New Roman" w:hAnsi="Times New Roman" w:cs="Times New Roman"/>
          <w:sz w:val="24"/>
          <w:szCs w:val="24"/>
        </w:rPr>
        <w:t xml:space="preserve"> Supervised learning (CAL) means teaching the model to tell the difference between “relevant” and “not relevant” documents by showing it examples. CAL is considered the best method for reviewing large sets of documents because it combines human judgements with machine learning in a loop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{"citationID":"05ELBtPa","properties":{"formattedCitation":"(Cormack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w:t>
      </w:r>
    </w:p>
    <w:p w14:paraId="19062E3B"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 xml:space="preserve">Unsupervised learning is about finding patterns in data when we do not know the categories. K-means clustering means the algorithm places documents into K groups by repeatedly assigning each document to the closest “centre” and then updating those centres until things settle. In hierarchical clustering, a tree-like structure is built instead of a fixed group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{"citationID":"deksF3mk","properties":{"formattedCitation":"(Manning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1D285F55" w14:textId="77777777" w:rsidR="001051A5" w:rsidRPr="00D03B6D" w:rsidRDefault="001051A5" w:rsidP="001051A5">
      <w:pPr>
        <w:pStyle w:val="ListParagraph"/>
        <w:numPr>
          <w:ilvl w:val="1"/>
          <w:numId w:val="19"/>
        </w:numPr>
        <w:spacing w:after="0"/>
        <w:ind w:left="714" w:hanging="357"/>
        <w:jc w:val="both"/>
        <w:rPr>
          <w:rFonts w:ascii="Times New Roman" w:hAnsi="Times New Roman" w:cs="Times New Roman"/>
          <w:b/>
          <w:bCs/>
          <w:sz w:val="24"/>
          <w:szCs w:val="24"/>
        </w:rPr>
      </w:pPr>
      <w:r w:rsidRPr="00D03B6D">
        <w:rPr>
          <w:rFonts w:ascii="Times New Roman" w:hAnsi="Times New Roman" w:cs="Times New Roman"/>
          <w:b/>
          <w:bCs/>
          <w:sz w:val="24"/>
          <w:szCs w:val="24"/>
        </w:rPr>
        <w:t xml:space="preserve">Use cases in eDiscovery and Digital Forensics: </w:t>
      </w:r>
    </w:p>
    <w:p w14:paraId="30DE07D0"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lastRenderedPageBreak/>
        <w:t xml:space="preserve">Email Threading: </w:t>
      </w:r>
      <w:r w:rsidRPr="00D03B6D">
        <w:rPr>
          <w:rFonts w:ascii="Times New Roman" w:hAnsi="Times New Roman" w:cs="Times New Roman"/>
          <w:sz w:val="24"/>
          <w:szCs w:val="24"/>
        </w:rPr>
        <w:t xml:space="preserve">Email threading groups related emails and their attachments into a conversation tree by analysing email headers like From, To, Cc, Bcc, Subject and Body. This reduces the effective document volume because the reviewers can now focus on inclusive messages instead of repeatedly reviewing earlier segments. It also helps to present communications in their conversational context during Processing and Review stages of EDRM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{"citationID":"cE2irKmk","properties":{"formattedCitation":"(Cross, 2017)","plainCitation":"(Cross, 2017)","dontUpdate":true,"noteIndex":0},"citationItems":[{"id":76,"uris":["http://zotero.org/users/18931779/items/M6EZDGGE"],"itemData":{"id":76,"type":"post-weblog","container-title":"Relativity Blog","language":"en","title":"Email Threading 101: An Introduction to an Essential e-Discovery Tool","URL":"https://www.relativity.com/blog/email-threading-101-an-introduction-to-an-essential-e-discovery-tool/","author":[{"family":"Cross","given":"Jacob"}],"accessed":{"date-parts":[["2025",12,6]]},"issued":{"date-parts":[["2017",4,19]]}}}],"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(Cross 2017)</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50DE786C" w14:textId="77777777"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 xml:space="preserve">Textual Near-Duplicate Identification: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{"citationID":"tnw4CwRC","properties":{"formattedCitation":"(Broder, 1998)","plainCitation":"(Broder, 1998)","dontUpdate":true,"noteIndex":0},"citationItems":[{"id":71,"uris":["http://zotero.org/users/18931779/items/VMJAEWXZ"],"itemData":{"id":71,"type":"paper-conference","abstract":"Given two documents A and B we deﬁne two mathematical notions: their resemblance r(A, B) and their containment c(A, B) that seem to capture well the informal notions of “roughly the same” and “roughly contained.” The basic idea is to reduce these issues to set intersection problems that can be easily evaluated by a process of random sampling that can be done independently for each document. Furthermore, the resemblance can be evaluated using a ﬁxed size sample for each document.","container-title":"Proceedings. Compression and Complexity of SEQUENCES 1997 (Cat. No.97TB100171)","DOI":"10.1109/SEQUEN.1997.666900","event-place":"Salerno, Italy","event-title":"Compression and Complexity of SEQUENCES 1997","ISBN":"978-0-8186-8132-5","language":"en","page":"21-29","publisher":"IEEE Comput. Soc","publisher-place":"Salerno, Italy","source":"DOI.org (Crossref)","title":"On the resemblance and containment of documents","URL":"http://ieeexplore.ieee.org/document/666900/","author":[{"family":"Broder","given":"A.Z."}],"accessed":{"date-parts":[["2025",12,6]]},"issued":{"date-parts":[["1997"]]}}}],"schema":"https://github.com/citation-style-language/schema/raw/master/csl-citation.json"}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Broder (1998)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shows that documents can be reduced to small sketches using the shingling and Rabin fingerprints. This enables efficient estimation of resemblance and containment throughout very large collections. This is demonstrated in his experiment with 30 million web pages where large-scale clustering of near-duplicate documents is supported. The accuracy of this method depends on the shingle size, sample size and fingerprint length. Short documents and small sample size can lead to wrong estimations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{"citationID":"fD0SeaCl","properties":{"formattedCitation":"(Broder, 1998)","plainCitation":"(Broder, 1998)","dontUpdate":true,"noteIndex":0},"citationItems":[{"id":71,"uris":["http://zotero.org/users/18931779/items/VMJAEWXZ"],"itemData":{"id":71,"type":"paper-conference","abstract":"Given two documents A and B we deﬁne two mathematical notions: their resemblance r(A, B) and their containment c(A, B) that seem to capture well the informal notions of “roughly the same” and “roughly contained.” The basic idea is to reduce these issues to set intersection problems that can be easily evaluated by a process of random sampling that can be done independently for each document. Furthermore, the resemblance can be evaluated using a ﬁxed size sample for each document.","container-title":"Proceedings. Compression and Complexity of SEQUENCES 1997 (Cat. No.97TB100171)","DOI":"10.1109/SEQUEN.1997.666900","event-place":"Salerno, Italy","event-title":"Compression and Complexity of SEQUENCES 1997","ISBN":"978-0-8186-8132-5","language":"en","page":"21-29","publisher":"IEEE Comput. Soc","publisher-place":"Salerno, Italy","source":"DOI.org (Crossref)","title":"On the resemblance and containment of documents","URL":"http://ieeexplore.ieee.org/document/666900/","author":[{"family":"Broder","given":"A.Z."}],"accessed":{"date-parts":[["2025",12,6]]},"issued":{"date-parts":[["1997"]]}}}],"schema":"https://github.com/citation-style-language/schema/raw/master/csl-citation.json"}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(Broder 1998)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01BEBA7A" w14:textId="45FFF6F0" w:rsidR="001051A5" w:rsidRPr="00D03B6D" w:rsidRDefault="001051A5" w:rsidP="001051A5">
      <w:pPr>
        <w:spacing w:after="60"/>
        <w:jc w:val="both"/>
        <w:rPr>
          <w:rFonts w:ascii="Times New Roman" w:hAnsi="Times New Roman" w:cs="Times New Roman"/>
          <w:sz w:val="24"/>
          <w:szCs w:val="24"/>
        </w:rPr>
      </w:pPr>
      <w:r w:rsidRPr="00D03B6D">
        <w:rPr>
          <w:rFonts w:ascii="Times New Roman" w:hAnsi="Times New Roman" w:cs="Times New Roman"/>
          <w:b/>
          <w:bCs/>
          <w:sz w:val="24"/>
          <w:szCs w:val="24"/>
        </w:rPr>
        <w:t xml:space="preserve">Name Normalization: </w:t>
      </w:r>
      <w:r w:rsidRPr="00D03B6D">
        <w:rPr>
          <w:rFonts w:ascii="Times New Roman" w:hAnsi="Times New Roman" w:cs="Times New Roman"/>
          <w:sz w:val="24"/>
          <w:szCs w:val="24"/>
        </w:rPr>
        <w:t xml:space="preserve">This is an ML supported step that analyses email headers in segments of an email, identifies the email addresses and links those addresses to where they belong. When an alias appears in combined formats like “Doe, John” john.doe@example.com, the system stores both (the display name and the email address) as separate aliases but joins them to the same entity and then uses “alias sibling” and segment‑matching logic to associate additional aliases (for example “Doe, John” jdog99@domain.com) with that same person. This creates one record for each person and avoid multiple name versions, makes easy to find the right person faster and makes people based search easy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{"citationID":"Vsa8OEca","properties":{"formattedCitation":"(Anon, 2025)","plainCitation":"(Anon, 2025)","dontUpdate":true,"noteIndex":0},"citationItems":[{"id":77,"uris":["http://zotero.org/users/18931779/items/9BT7ASWG"],"itemData":{"id":77,"type":"webpage","container-title":"Relativity Help","title":"Name normalization","URL":"https://help.relativity.com/RelativityOne/Content/Relativity/Analytics/Name_normalization.htm#Namenormalization","accessed":{"date-parts":[["2025",12,6]]},"issued":{"date-parts":[["2025",9,17]]}}}],"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w:t>
      </w:r>
      <w:r w:rsidR="00AF1050">
        <w:rPr>
          <w:rFonts w:ascii="Times New Roman" w:hAnsi="Times New Roman" w:cs="Times New Roman"/>
          <w:sz w:val="24"/>
        </w:rPr>
        <w:t>Relativity</w:t>
      </w:r>
      <w:r w:rsidRPr="00D03B6D">
        <w:rPr>
          <w:rFonts w:ascii="Times New Roman" w:hAnsi="Times New Roman" w:cs="Times New Roman"/>
          <w:sz w:val="24"/>
        </w:rPr>
        <w:t xml:space="preserve"> 2025)</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w:t>
      </w:r>
    </w:p>
    <w:p w14:paraId="0D049BBC" w14:textId="77777777" w:rsidR="001051A5" w:rsidRPr="00D03B6D" w:rsidRDefault="001051A5" w:rsidP="001051A5">
      <w:pPr>
        <w:spacing w:afterLines="60" w:after="144"/>
        <w:jc w:val="both"/>
        <w:rPr>
          <w:rFonts w:ascii="Times New Roman" w:hAnsi="Times New Roman" w:cs="Times New Roman"/>
          <w:sz w:val="24"/>
          <w:szCs w:val="24"/>
        </w:rPr>
      </w:pPr>
      <w:r w:rsidRPr="00D03B6D">
        <w:rPr>
          <w:rFonts w:ascii="Times New Roman" w:hAnsi="Times New Roman" w:cs="Times New Roman"/>
          <w:b/>
          <w:bCs/>
          <w:sz w:val="24"/>
          <w:szCs w:val="24"/>
        </w:rPr>
        <w:t xml:space="preserve">CAL Document Review: </w:t>
      </w:r>
      <w:r w:rsidRPr="00D03B6D">
        <w:rPr>
          <w:rFonts w:ascii="Times New Roman" w:hAnsi="Times New Roman" w:cs="Times New Roman"/>
          <w:sz w:val="24"/>
          <w:szCs w:val="24"/>
        </w:rPr>
        <w:t xml:space="preserve">CAL trains model step by step using documents that humans have already reviewed. Then it selects the most uncertain documents, sends it to the reviewer, the reviewer marks them and then the model learns from the feedback given by the reviewer. This method finds more relevant documents than keyword search or one time training. Research shows CAL can reach more than 95% recall with human review of only 1-2% of documents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{"citationID":"B8HqJe08","properties":{"formattedCitation":"(Cormack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04D744BC" w14:textId="77777777" w:rsidR="001051A5" w:rsidRPr="00D03B6D" w:rsidRDefault="001051A5" w:rsidP="001051A5">
      <w:pPr>
        <w:pStyle w:val="ListParagraph"/>
        <w:numPr>
          <w:ilvl w:val="0"/>
          <w:numId w:val="19"/>
        </w:numPr>
        <w:spacing w:after="0"/>
        <w:jc w:val="both"/>
        <w:rPr>
          <w:rFonts w:ascii="Times New Roman" w:hAnsi="Times New Roman" w:cs="Times New Roman"/>
          <w:sz w:val="24"/>
          <w:szCs w:val="24"/>
        </w:rPr>
      </w:pPr>
      <w:r w:rsidRPr="00D03B6D">
        <w:rPr>
          <w:rFonts w:ascii="Times New Roman" w:hAnsi="Times New Roman" w:cs="Times New Roman"/>
          <w:b/>
          <w:bCs/>
          <w:sz w:val="28"/>
          <w:szCs w:val="28"/>
        </w:rPr>
        <w:t xml:space="preserve">Findings </w:t>
      </w:r>
    </w:p>
    <w:p w14:paraId="517484B4" w14:textId="77777777" w:rsidR="001051A5" w:rsidRPr="00D03B6D" w:rsidRDefault="001051A5" w:rsidP="001051A5">
      <w:pPr>
        <w:pStyle w:val="ListParagraph"/>
        <w:numPr>
          <w:ilvl w:val="1"/>
          <w:numId w:val="19"/>
        </w:numPr>
        <w:spacing w:before="120" w:after="0"/>
        <w:ind w:left="714" w:hanging="357"/>
        <w:jc w:val="both"/>
        <w:rPr>
          <w:rFonts w:ascii="Times New Roman" w:hAnsi="Times New Roman" w:cs="Times New Roman"/>
          <w:b/>
          <w:bCs/>
          <w:sz w:val="24"/>
          <w:szCs w:val="24"/>
        </w:rPr>
      </w:pPr>
      <w:r w:rsidRPr="00D03B6D">
        <w:rPr>
          <w:rFonts w:ascii="Times New Roman" w:hAnsi="Times New Roman" w:cs="Times New Roman"/>
          <w:b/>
          <w:bCs/>
          <w:sz w:val="24"/>
          <w:szCs w:val="24"/>
        </w:rPr>
        <w:t xml:space="preserve">Application in eDiscovery and Cybersecurity: </w:t>
      </w:r>
    </w:p>
    <w:p w14:paraId="7E13C29C"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b/>
          <w:bCs/>
          <w:sz w:val="24"/>
          <w:szCs w:val="24"/>
        </w:rPr>
        <w:t>eDiscovery:</w:t>
      </w:r>
      <w:r w:rsidRPr="00D03B6D">
        <w:rPr>
          <w:rFonts w:ascii="Times New Roman" w:hAnsi="Times New Roman" w:cs="Times New Roman"/>
          <w:sz w:val="24"/>
          <w:szCs w:val="24"/>
        </w:rPr>
        <w:t xml:space="preserve"> ML helps reduce the amount of time spent on document review. CAL method can be used to cut human review work by 98 to 99% while finding more than 95% of relevant documents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{"citationID":"mOtiOWeC","properties":{"formattedCitation":"(Cormack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NLP speeds up searching and classification by turning raw text into numbers the model can understand and use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{"citationID":"KsPzK1r2","properties":{"formattedCitation":"(Manning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{"citationID":"73GeDdt8","properties":{"formattedCitation":"(Devlin et al., 2019)","plainCitation":"(Devlin et al., 2019)","dontUpdate":true,"noteIndex":0},"citationItems":[{"id":75,"uris":["http://zotero.org/users/18931779/items/DK42RG8X"],"itemData":{"id":75,"type":"paper-conference","abstract":"We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ﬁnetuned with just one additional output layer to create state-of-the-art models for a wide range of tasks, such as question answering and language inference, without substantial taskspeciﬁc architecture modiﬁcations.","container-title":"2019 Conference of the North American Chapter of the Association for Computational Linguistics: Human Language Technologies (NAACL HLT 2019)","DOI":"https://doi.org/10.48550/arXiv.1810.04805","language":"en","page":"4171-4186","source":"Zotero","title":"BERT: Pre-training of Deep Bidirectional Transformers for Language Understanding","volume":"1","author":[{"family":"Devlin","given":"Jacob"},{"family":"Chang","given":"Ming-Wei"},{"family":"Lee","given":"Kenton"},{"family":"Toutanova","given":"Kristina"}],"issued":{"date-parts":[["2019",6]]}}}],"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Devlin et al. 2019)</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Near duplicate detection (based on shingling and </w:t>
      </w:r>
      <w:proofErr w:type="spellStart"/>
      <w:r w:rsidRPr="00D03B6D">
        <w:rPr>
          <w:rFonts w:ascii="Times New Roman" w:hAnsi="Times New Roman" w:cs="Times New Roman"/>
          <w:sz w:val="24"/>
          <w:szCs w:val="24"/>
        </w:rPr>
        <w:t>MinHash</w:t>
      </w:r>
      <w:proofErr w:type="spellEnd"/>
      <w:r w:rsidRPr="00D03B6D">
        <w:rPr>
          <w:rFonts w:ascii="Times New Roman" w:hAnsi="Times New Roman" w:cs="Times New Roman"/>
          <w:sz w:val="24"/>
          <w:szCs w:val="24"/>
        </w:rPr>
        <w:t xml:space="preserve">) removes repeated content so reviewers do not read the same content many times (Broder 1997). Guidance from The Sedona Conference (2021) explains that these techniques must be documented, tested and easy to audit so that they can be defended in court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{"citationID":"C52p3ZdL","properties":{"formattedCitation":"(The Sedona Conference, 2023)","plainCitation":"(The Sedona Conference, 2023)","dontUpdate":true,"noteIndex":0},"citationItems":[{"id":65,"uris":["http://zotero.org/users/18931779/items/YS2QI43K"],"itemData":{"id":65,"type":"paper-conference","event-title":"The Sedona Conference Journal","language":"en","page":"92","publisher":"The Sedona Conference","title":"The Sedona Conference TAR Case Law Primer, Second Edition","URL":"https://www.thesedonaconference.org/sites/default/files/publications/Tar-Case-Law-Primer-2nd-Edition-2023.pdf","volume":"24","author":[{"family":"The Sedona Conference","given":""}],"accessed":{"date-parts":[["2025",12,6]]},"issued":{"date-parts":[["2023"]]}}}],"schema":"https://github.com/citation-style-language/schema/raw/master/csl-citation.json"}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(The Sedona Conference 2023)</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571DD015"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b/>
          <w:bCs/>
          <w:sz w:val="24"/>
          <w:szCs w:val="24"/>
        </w:rPr>
        <w:t>Cybersecurity:</w:t>
      </w:r>
      <w:r w:rsidRPr="00D03B6D">
        <w:rPr>
          <w:rFonts w:ascii="Times New Roman" w:hAnsi="Times New Roman" w:cs="Times New Roman"/>
          <w:sz w:val="24"/>
          <w:szCs w:val="24"/>
        </w:rPr>
        <w:t xml:space="preserve"> ML helps analysts to classify threat reports, malware types and detect unusual activities in the network using system logs. These tasks also face same problem of large and mixed data that appear in eDiscovery (Garfinkel 2010). Techniques like name normalization can help identify the attacker aliases and related system logs. Clustering helps analysts see patterns in large collections. However, cybersecurity applications are less standardized than legal TAR and there is less published evidence about high recall and defensible work. This creates weaker consistency across tools and methods.  </w:t>
      </w:r>
    </w:p>
    <w:p w14:paraId="2DC4A7BF" w14:textId="77777777" w:rsidR="001051A5" w:rsidRPr="00D03B6D" w:rsidRDefault="001051A5" w:rsidP="001051A5">
      <w:pPr>
        <w:pStyle w:val="ListParagraph"/>
        <w:numPr>
          <w:ilvl w:val="1"/>
          <w:numId w:val="19"/>
        </w:numPr>
        <w:spacing w:before="120" w:after="0"/>
        <w:ind w:left="714" w:hanging="357"/>
        <w:jc w:val="both"/>
        <w:rPr>
          <w:rFonts w:ascii="Times New Roman" w:hAnsi="Times New Roman" w:cs="Times New Roman"/>
          <w:b/>
          <w:bCs/>
          <w:sz w:val="24"/>
          <w:szCs w:val="24"/>
        </w:rPr>
      </w:pPr>
      <w:r w:rsidRPr="00D03B6D">
        <w:rPr>
          <w:rFonts w:ascii="Times New Roman" w:hAnsi="Times New Roman" w:cs="Times New Roman"/>
          <w:b/>
          <w:bCs/>
          <w:sz w:val="24"/>
          <w:szCs w:val="24"/>
        </w:rPr>
        <w:t xml:space="preserve">Advantages and Disadvantages: </w:t>
      </w:r>
    </w:p>
    <w:p w14:paraId="6C64165D" w14:textId="77777777" w:rsidR="001051A5" w:rsidRPr="00D03B6D" w:rsidRDefault="001051A5" w:rsidP="001051A5">
      <w:pPr>
        <w:pStyle w:val="Caption"/>
        <w:keepNext/>
        <w:spacing w:after="120"/>
        <w:jc w:val="center"/>
        <w:rPr>
          <w:rFonts w:ascii="Times New Roman" w:hAnsi="Times New Roman" w:cs="Times New Roman"/>
          <w:sz w:val="20"/>
          <w:szCs w:val="20"/>
        </w:rPr>
      </w:pPr>
      <w:r w:rsidRPr="00D03B6D">
        <w:rPr>
          <w:rFonts w:ascii="Times New Roman" w:hAnsi="Times New Roman" w:cs="Times New Roman"/>
          <w:sz w:val="20"/>
          <w:szCs w:val="20"/>
        </w:rPr>
        <w:lastRenderedPageBreak/>
        <w:t xml:space="preserve">Table </w:t>
      </w:r>
      <w:r w:rsidRPr="00D03B6D">
        <w:rPr>
          <w:rFonts w:ascii="Times New Roman" w:hAnsi="Times New Roman" w:cs="Times New Roman"/>
          <w:sz w:val="20"/>
          <w:szCs w:val="20"/>
        </w:rPr>
        <w:fldChar w:fldCharType="begin"/>
      </w:r>
      <w:r w:rsidRPr="00D03B6D">
        <w:rPr>
          <w:rFonts w:ascii="Times New Roman" w:hAnsi="Times New Roman" w:cs="Times New Roman"/>
          <w:sz w:val="20"/>
          <w:szCs w:val="20"/>
        </w:rPr>
        <w:instrText xml:space="preserve"> SEQ Table \* ARABIC </w:instrText>
      </w:r>
      <w:r w:rsidRPr="00D03B6D">
        <w:rPr>
          <w:rFonts w:ascii="Times New Roman" w:hAnsi="Times New Roman" w:cs="Times New Roman"/>
          <w:sz w:val="20"/>
          <w:szCs w:val="20"/>
        </w:rPr>
        <w:fldChar w:fldCharType="separate"/>
      </w:r>
      <w:r w:rsidRPr="00D03B6D">
        <w:rPr>
          <w:rFonts w:ascii="Times New Roman" w:hAnsi="Times New Roman" w:cs="Times New Roman"/>
          <w:sz w:val="20"/>
          <w:szCs w:val="20"/>
        </w:rPr>
        <w:t>1</w:t>
      </w:r>
      <w:r w:rsidRPr="00D03B6D">
        <w:rPr>
          <w:rFonts w:ascii="Times New Roman" w:hAnsi="Times New Roman" w:cs="Times New Roman"/>
          <w:sz w:val="20"/>
          <w:szCs w:val="20"/>
        </w:rPr>
        <w:fldChar w:fldCharType="end"/>
      </w:r>
      <w:r w:rsidRPr="00D03B6D">
        <w:rPr>
          <w:rFonts w:ascii="Times New Roman" w:hAnsi="Times New Roman" w:cs="Times New Roman"/>
          <w:sz w:val="20"/>
          <w:szCs w:val="20"/>
        </w:rPr>
        <w:t>: Advantages and disadvantages</w:t>
      </w:r>
    </w:p>
    <w:tbl>
      <w:tblPr>
        <w:tblStyle w:val="TableGrid"/>
        <w:tblW w:w="9351" w:type="dxa"/>
        <w:tblLook w:val="04A0" w:firstRow="1" w:lastRow="0" w:firstColumn="1" w:lastColumn="0" w:noHBand="0" w:noVBand="1"/>
      </w:tblPr>
      <w:tblGrid>
        <w:gridCol w:w="1397"/>
        <w:gridCol w:w="2851"/>
        <w:gridCol w:w="2656"/>
        <w:gridCol w:w="2447"/>
      </w:tblGrid>
      <w:tr w:rsidR="001051A5" w:rsidRPr="00D03B6D" w14:paraId="4B7E0D36" w14:textId="77777777" w:rsidTr="009E5177">
        <w:trPr>
          <w:trHeight w:val="8"/>
        </w:trPr>
        <w:tc>
          <w:tcPr>
            <w:tcW w:w="1397" w:type="dxa"/>
            <w:vAlign w:val="center"/>
          </w:tcPr>
          <w:p w14:paraId="56BACEAB" w14:textId="77777777" w:rsidR="001051A5" w:rsidRPr="00D03B6D" w:rsidRDefault="001051A5" w:rsidP="009E5177">
            <w:pPr>
              <w:jc w:val="center"/>
              <w:rPr>
                <w:rFonts w:ascii="Times New Roman" w:hAnsi="Times New Roman" w:cs="Times New Roman"/>
                <w:b/>
                <w:bCs/>
                <w:sz w:val="24"/>
                <w:szCs w:val="24"/>
              </w:rPr>
            </w:pPr>
            <w:r w:rsidRPr="00D03B6D">
              <w:rPr>
                <w:rFonts w:ascii="Times New Roman" w:hAnsi="Times New Roman" w:cs="Times New Roman"/>
                <w:b/>
                <w:bCs/>
                <w:sz w:val="24"/>
                <w:szCs w:val="24"/>
              </w:rPr>
              <w:t>Algorithm/ Method</w:t>
            </w:r>
          </w:p>
        </w:tc>
        <w:tc>
          <w:tcPr>
            <w:tcW w:w="2851" w:type="dxa"/>
            <w:vAlign w:val="center"/>
          </w:tcPr>
          <w:p w14:paraId="57974AB7" w14:textId="77777777" w:rsidR="001051A5" w:rsidRPr="00D03B6D" w:rsidRDefault="001051A5" w:rsidP="009E5177">
            <w:pPr>
              <w:jc w:val="center"/>
              <w:rPr>
                <w:rFonts w:ascii="Times New Roman" w:hAnsi="Times New Roman" w:cs="Times New Roman"/>
                <w:b/>
                <w:bCs/>
                <w:sz w:val="24"/>
                <w:szCs w:val="24"/>
              </w:rPr>
            </w:pPr>
            <w:r w:rsidRPr="00D03B6D">
              <w:rPr>
                <w:rFonts w:ascii="Times New Roman" w:hAnsi="Times New Roman" w:cs="Times New Roman"/>
                <w:b/>
                <w:bCs/>
                <w:sz w:val="24"/>
                <w:szCs w:val="24"/>
              </w:rPr>
              <w:t>Advantage</w:t>
            </w:r>
          </w:p>
        </w:tc>
        <w:tc>
          <w:tcPr>
            <w:tcW w:w="2656" w:type="dxa"/>
            <w:vAlign w:val="center"/>
          </w:tcPr>
          <w:p w14:paraId="621A2B17" w14:textId="77777777" w:rsidR="001051A5" w:rsidRPr="00D03B6D" w:rsidRDefault="001051A5" w:rsidP="009E5177">
            <w:pPr>
              <w:jc w:val="center"/>
              <w:rPr>
                <w:rFonts w:ascii="Times New Roman" w:hAnsi="Times New Roman" w:cs="Times New Roman"/>
                <w:b/>
                <w:bCs/>
                <w:sz w:val="24"/>
                <w:szCs w:val="24"/>
              </w:rPr>
            </w:pPr>
            <w:r w:rsidRPr="00D03B6D">
              <w:rPr>
                <w:rFonts w:ascii="Times New Roman" w:hAnsi="Times New Roman" w:cs="Times New Roman"/>
                <w:b/>
                <w:bCs/>
                <w:sz w:val="24"/>
                <w:szCs w:val="24"/>
              </w:rPr>
              <w:t>Disadvantage</w:t>
            </w:r>
          </w:p>
        </w:tc>
        <w:tc>
          <w:tcPr>
            <w:tcW w:w="2447" w:type="dxa"/>
            <w:vAlign w:val="center"/>
          </w:tcPr>
          <w:p w14:paraId="20F3FEAE" w14:textId="77777777" w:rsidR="001051A5" w:rsidRPr="00D03B6D" w:rsidRDefault="001051A5" w:rsidP="009E5177">
            <w:pPr>
              <w:jc w:val="center"/>
              <w:rPr>
                <w:rFonts w:ascii="Times New Roman" w:hAnsi="Times New Roman" w:cs="Times New Roman"/>
                <w:b/>
                <w:bCs/>
                <w:sz w:val="24"/>
                <w:szCs w:val="24"/>
              </w:rPr>
            </w:pPr>
            <w:r w:rsidRPr="00D03B6D">
              <w:rPr>
                <w:rFonts w:ascii="Times New Roman" w:hAnsi="Times New Roman" w:cs="Times New Roman"/>
                <w:b/>
                <w:bCs/>
                <w:sz w:val="24"/>
                <w:szCs w:val="24"/>
              </w:rPr>
              <w:t>Use case</w:t>
            </w:r>
          </w:p>
        </w:tc>
      </w:tr>
      <w:tr w:rsidR="001051A5" w:rsidRPr="00D03B6D" w14:paraId="1CCAC84A" w14:textId="77777777" w:rsidTr="009E5177">
        <w:trPr>
          <w:trHeight w:val="8"/>
        </w:trPr>
        <w:tc>
          <w:tcPr>
            <w:tcW w:w="1397" w:type="dxa"/>
          </w:tcPr>
          <w:p w14:paraId="3DCDACB4" w14:textId="77777777" w:rsidR="001051A5" w:rsidRPr="00D03B6D" w:rsidRDefault="001051A5" w:rsidP="009E5177">
            <w:pPr>
              <w:rPr>
                <w:rFonts w:ascii="Times New Roman" w:hAnsi="Times New Roman" w:cs="Times New Roman"/>
                <w:b/>
                <w:bCs/>
                <w:sz w:val="24"/>
                <w:szCs w:val="24"/>
              </w:rPr>
            </w:pPr>
            <w:r w:rsidRPr="00D03B6D">
              <w:rPr>
                <w:rFonts w:ascii="Times New Roman" w:hAnsi="Times New Roman" w:cs="Times New Roman"/>
                <w:b/>
                <w:bCs/>
                <w:sz w:val="24"/>
                <w:szCs w:val="24"/>
              </w:rPr>
              <w:t>CAL/S-CAL</w:t>
            </w:r>
          </w:p>
        </w:tc>
        <w:tc>
          <w:tcPr>
            <w:tcW w:w="2851" w:type="dxa"/>
          </w:tcPr>
          <w:p w14:paraId="1667584D"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 xml:space="preserve">High recall (75-100%) with very little human review required, learn from human feedback, effective for large collections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{"citationID":"0k1NoWTb","properties":{"formattedCitation":"(Cormack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p>
        </w:tc>
        <w:tc>
          <w:tcPr>
            <w:tcW w:w="2656" w:type="dxa"/>
          </w:tcPr>
          <w:p w14:paraId="15B32C76"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 xml:space="preserve">Require quality seed, depends on reviewer feedback, computation is heavy on large datasets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{"citationID":"u9LmirKC","properties":{"formattedCitation":"(Cormack &amp; Grossman, 2016)","plainCitation":"(Cormack &amp; Grossman, 2016)","dontUpdate":true,"noteIndex":0},"citationItems":[{"id":62,"uris":["http://zotero.org/users/18931779/items/Y7DA4E2T"],"itemData":{"id":62,"type":"paper-conference","abstract":"For ﬁnite document collections, continuous active learning (“CAL”) has been observed to achieve high recall with high probability, at a labeling cost asymptotically proportional to the number of relevant documents. As the size of the collection increases, the number of relevant documents typically increases as well, thereby limiting the applicability of CAL to low-prevalence high-stakes classes, such as evidence in legal proceedings, or security threats, where human eﬀort proportional to the number of relevant documents is justiﬁed. We present a scalable version of CAL (“S-CAL”) that requires O(log N ) labeling eﬀort and O(N log N ) computational eﬀort—where N is the number of unlabeled training examples—to construct a classiﬁer whose eﬀectiveness for a given labeling cost compares favorably with previously reported methods. At the same time, S-CAL oﬀers calibrated estimates of class prevalence, recall, and precision, facilitating both threshold setting and determination of the adequacy of the classiﬁer.","container-title":"Proceedings of the 25th ACM International on Conference on Information and Knowledge Management","DOI":"10.1145/2983323.2983776","event-place":"Indianapolis Indiana USA","event-title":"CIKM'16: ACM Conference on Information and Knowledge Management","ISBN":"978-1-4503-4073-1","language":"en","page":"1039-1048","publisher":"ACM","publisher-place":"Indianapolis Indiana USA","source":"DOI.org (Crossref)","title":"Scalability of Continuous Active Learning for Reliable High-Recall Text Classification","URL":"https://dl.acm.org/doi/10.1145/2983323.2983776","author":[{"family":"Cormack","given":"Gordon V."},{"family":"Grossman","given":"Maura R."}],"accessed":{"date-parts":[["2025",12,6]]},"issued":{"date-parts":[["2016",10,24]]}}}],"schema":"https://github.com/citation-style-language/schema/raw/master/csl-citation.json"}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(Cormack and Grossman, 2016)</w:t>
            </w:r>
            <w:r w:rsidRPr="00D03B6D">
              <w:rPr>
                <w:rFonts w:ascii="Times New Roman" w:hAnsi="Times New Roman" w:cs="Times New Roman"/>
                <w:sz w:val="24"/>
                <w:szCs w:val="24"/>
              </w:rPr>
              <w:fldChar w:fldCharType="end"/>
            </w:r>
          </w:p>
        </w:tc>
        <w:tc>
          <w:tcPr>
            <w:tcW w:w="2447" w:type="dxa"/>
          </w:tcPr>
          <w:p w14:paraId="15BD5DF9"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 xml:space="preserve">High-risk cases where missing a document can cause severe consequences, large collections, can be used on domain other than legal requiring high recall </w:t>
            </w:r>
          </w:p>
        </w:tc>
      </w:tr>
      <w:tr w:rsidR="001051A5" w:rsidRPr="00D03B6D" w14:paraId="6448FE11" w14:textId="77777777" w:rsidTr="009E5177">
        <w:trPr>
          <w:trHeight w:val="8"/>
        </w:trPr>
        <w:tc>
          <w:tcPr>
            <w:tcW w:w="1397" w:type="dxa"/>
          </w:tcPr>
          <w:p w14:paraId="2A728684" w14:textId="77777777" w:rsidR="001051A5" w:rsidRPr="00D03B6D" w:rsidRDefault="001051A5" w:rsidP="009E5177">
            <w:pPr>
              <w:rPr>
                <w:rFonts w:ascii="Times New Roman" w:hAnsi="Times New Roman" w:cs="Times New Roman"/>
                <w:b/>
                <w:bCs/>
                <w:sz w:val="24"/>
                <w:szCs w:val="24"/>
              </w:rPr>
            </w:pPr>
            <w:r w:rsidRPr="00D03B6D">
              <w:rPr>
                <w:rFonts w:ascii="Times New Roman" w:hAnsi="Times New Roman" w:cs="Times New Roman"/>
                <w:b/>
                <w:bCs/>
                <w:sz w:val="24"/>
                <w:szCs w:val="24"/>
              </w:rPr>
              <w:t xml:space="preserve">Shingling and </w:t>
            </w:r>
            <w:proofErr w:type="spellStart"/>
            <w:r w:rsidRPr="00D03B6D">
              <w:rPr>
                <w:rFonts w:ascii="Times New Roman" w:hAnsi="Times New Roman" w:cs="Times New Roman"/>
                <w:b/>
                <w:bCs/>
                <w:sz w:val="24"/>
                <w:szCs w:val="24"/>
              </w:rPr>
              <w:t>MinHash</w:t>
            </w:r>
            <w:proofErr w:type="spellEnd"/>
          </w:p>
        </w:tc>
        <w:tc>
          <w:tcPr>
            <w:tcW w:w="2851" w:type="dxa"/>
          </w:tcPr>
          <w:p w14:paraId="069F424F"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Used on billions of documents, accuracy can be tuned by adjusting parameters such as shingle size, sample size, and fingerprint length (Broder 1997)</w:t>
            </w:r>
          </w:p>
        </w:tc>
        <w:tc>
          <w:tcPr>
            <w:tcW w:w="2656" w:type="dxa"/>
          </w:tcPr>
          <w:p w14:paraId="26BF87B3"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Results depend on parameter choices: small shingles and resemblance is not transitive (Broder 1997)</w:t>
            </w:r>
          </w:p>
        </w:tc>
        <w:tc>
          <w:tcPr>
            <w:tcW w:w="2447" w:type="dxa"/>
          </w:tcPr>
          <w:p w14:paraId="1CC59DF2"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Email deduplication and near duplication identification</w:t>
            </w:r>
          </w:p>
        </w:tc>
      </w:tr>
      <w:tr w:rsidR="001051A5" w:rsidRPr="00D03B6D" w14:paraId="34D0A77C" w14:textId="77777777" w:rsidTr="009E5177">
        <w:trPr>
          <w:trHeight w:val="8"/>
        </w:trPr>
        <w:tc>
          <w:tcPr>
            <w:tcW w:w="1397" w:type="dxa"/>
          </w:tcPr>
          <w:p w14:paraId="5F47B202" w14:textId="77777777" w:rsidR="001051A5" w:rsidRPr="00D03B6D" w:rsidRDefault="001051A5" w:rsidP="009E5177">
            <w:pPr>
              <w:rPr>
                <w:rFonts w:ascii="Times New Roman" w:hAnsi="Times New Roman" w:cs="Times New Roman"/>
                <w:b/>
                <w:bCs/>
                <w:sz w:val="24"/>
                <w:szCs w:val="24"/>
              </w:rPr>
            </w:pPr>
            <w:r w:rsidRPr="00D03B6D">
              <w:rPr>
                <w:rFonts w:ascii="Times New Roman" w:hAnsi="Times New Roman" w:cs="Times New Roman"/>
                <w:b/>
                <w:bCs/>
                <w:sz w:val="24"/>
                <w:szCs w:val="24"/>
              </w:rPr>
              <w:t>NLP (BERT)</w:t>
            </w:r>
          </w:p>
        </w:tc>
        <w:tc>
          <w:tcPr>
            <w:tcW w:w="2851" w:type="dxa"/>
          </w:tcPr>
          <w:p w14:paraId="5C84DCC7"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 xml:space="preserve">High accuracy on NER (Name Entity Recognition) , handles multiple languages, uses a single transformer encoder with minimal task-specific changes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{"citationID":"8Q165GRF","properties":{"formattedCitation":"(Devlin et al., 2019)","plainCitation":"(Devlin et al., 2019)","dontUpdate":true,"noteIndex":0},"citationItems":[{"id":75,"uris":["http://zotero.org/users/18931779/items/DK42RG8X"],"itemData":{"id":75,"type":"paper-conference","abstract":"We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ﬁnetuned with just one additional output layer to create state-of-the-art models for a wide range of tasks, such as question answering and language inference, without substantial taskspeciﬁc architecture modiﬁcations.","container-title":"2019 Conference of the North American Chapter of the Association for Computational Linguistics: Human Language Technologies (NAACL HLT 2019)","DOI":"https://doi.org/10.48550/arXiv.1810.04805","language":"en","page":"4171-4186","source":"Zotero","title":"BERT: Pre-training of Deep Bidirectional Transformers for Language Understanding","volume":"1","author":[{"family":"Devlin","given":"Jacob"},{"family":"Chang","given":"Ming-Wei"},{"family":"Lee","given":"Kenton"},{"family":"Toutanova","given":"Kristina"}],"issued":{"date-parts":[["2019",6]]}}}],"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Devlin et al. 2019)</w:t>
            </w:r>
            <w:r w:rsidRPr="00D03B6D">
              <w:rPr>
                <w:rFonts w:ascii="Times New Roman" w:hAnsi="Times New Roman" w:cs="Times New Roman"/>
                <w:sz w:val="24"/>
                <w:szCs w:val="24"/>
              </w:rPr>
              <w:fldChar w:fldCharType="end"/>
            </w:r>
          </w:p>
        </w:tc>
        <w:tc>
          <w:tcPr>
            <w:tcW w:w="2656" w:type="dxa"/>
          </w:tcPr>
          <w:p w14:paraId="7016A744"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 xml:space="preserve">Need large computing resources and struggle with specific datasets without additional training, fine-tuning can be unstable on small datasets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{"citationID":"jDJuAZwf","properties":{"formattedCitation":"(Devlin et al., 2019)","plainCitation":"(Devlin et al., 2019)","dontUpdate":true,"noteIndex":0},"citationItems":[{"id":75,"uris":["http://zotero.org/users/18931779/items/DK42RG8X"],"itemData":{"id":75,"type":"paper-conference","abstract":"We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ﬁnetuned with just one additional output layer to create state-of-the-art models for a wide range of tasks, such as question answering and language inference, without substantial taskspeciﬁc architecture modiﬁcations.","container-title":"2019 Conference of the North American Chapter of the Association for Computational Linguistics: Human Language Technologies (NAACL HLT 2019)","DOI":"https://doi.org/10.48550/arXiv.1810.04805","language":"en","page":"4171-4186","source":"Zotero","title":"BERT: Pre-training of Deep Bidirectional Transformers for Language Understanding","volume":"1","author":[{"family":"Devlin","given":"Jacob"},{"family":"Chang","given":"Ming-Wei"},{"family":"Lee","given":"Kenton"},{"family":"Toutanova","given":"Kristina"}],"issued":{"date-parts":[["2019",6]]}}}],"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Devlin et al. 2019)</w:t>
            </w:r>
            <w:r w:rsidRPr="00D03B6D">
              <w:rPr>
                <w:rFonts w:ascii="Times New Roman" w:hAnsi="Times New Roman" w:cs="Times New Roman"/>
                <w:sz w:val="24"/>
                <w:szCs w:val="24"/>
              </w:rPr>
              <w:fldChar w:fldCharType="end"/>
            </w:r>
          </w:p>
        </w:tc>
        <w:tc>
          <w:tcPr>
            <w:tcW w:w="2447" w:type="dxa"/>
          </w:tcPr>
          <w:p w14:paraId="301BC7E7"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Work best for named entity classification and extraction</w:t>
            </w:r>
          </w:p>
        </w:tc>
      </w:tr>
      <w:tr w:rsidR="001051A5" w:rsidRPr="00D03B6D" w14:paraId="421B98A9" w14:textId="77777777" w:rsidTr="009E5177">
        <w:trPr>
          <w:trHeight w:val="8"/>
        </w:trPr>
        <w:tc>
          <w:tcPr>
            <w:tcW w:w="1397" w:type="dxa"/>
          </w:tcPr>
          <w:p w14:paraId="43B60D39" w14:textId="77777777" w:rsidR="001051A5" w:rsidRPr="00D03B6D" w:rsidRDefault="001051A5" w:rsidP="009E5177">
            <w:pPr>
              <w:rPr>
                <w:rFonts w:ascii="Times New Roman" w:hAnsi="Times New Roman" w:cs="Times New Roman"/>
                <w:b/>
                <w:bCs/>
                <w:sz w:val="24"/>
                <w:szCs w:val="24"/>
              </w:rPr>
            </w:pPr>
            <w:r w:rsidRPr="00D03B6D">
              <w:rPr>
                <w:rFonts w:ascii="Times New Roman" w:hAnsi="Times New Roman" w:cs="Times New Roman"/>
                <w:b/>
                <w:bCs/>
                <w:sz w:val="24"/>
                <w:szCs w:val="24"/>
              </w:rPr>
              <w:t>Clustering (K-means)</w:t>
            </w:r>
          </w:p>
        </w:tc>
        <w:tc>
          <w:tcPr>
            <w:tcW w:w="2851" w:type="dxa"/>
          </w:tcPr>
          <w:p w14:paraId="3A2620FE" w14:textId="77777777" w:rsidR="001051A5" w:rsidRPr="00D03B6D" w:rsidRDefault="001051A5" w:rsidP="009E5177">
            <w:pPr>
              <w:rPr>
                <w:rFonts w:ascii="Times New Roman" w:hAnsi="Times New Roman" w:cs="Times New Roman"/>
                <w:sz w:val="24"/>
                <w:szCs w:val="24"/>
              </w:rPr>
            </w:pPr>
            <w:r w:rsidRPr="00D03B6D">
              <w:rPr>
                <w:rFonts w:ascii="Times New Roman" w:hAnsi="Times New Roman" w:cs="Times New Roman"/>
                <w:sz w:val="24"/>
                <w:szCs w:val="24"/>
              </w:rPr>
              <w:t>Works on group documents without labels and explores unknown collections</w:t>
            </w:r>
            <w:r w:rsidRPr="00D03B6D">
              <w:rPr>
                <w:rFonts w:ascii="Segoe UI" w:hAnsi="Segoe UI" w:cs="Segoe UI"/>
                <w:i/>
                <w:iCs/>
                <w:spacing w:val="1"/>
              </w:rPr>
              <w:t xml:space="preserve">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{"citationID":"bwJYOn2F","properties":{"formattedCitation":"(Manning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w:t>
            </w:r>
          </w:p>
        </w:tc>
        <w:tc>
          <w:tcPr>
            <w:tcW w:w="2656" w:type="dxa"/>
          </w:tcPr>
          <w:p w14:paraId="63CC8F95" w14:textId="77777777" w:rsidR="001051A5" w:rsidRPr="00D03B6D" w:rsidRDefault="001051A5" w:rsidP="009E5177">
            <w:pPr>
              <w:rPr>
                <w:rFonts w:ascii="Times New Roman" w:hAnsi="Times New Roman" w:cs="Times New Roman"/>
                <w:sz w:val="24"/>
                <w:szCs w:val="24"/>
              </w:rPr>
            </w:pPr>
            <w:r w:rsidRPr="00D03B6D">
              <w:rPr>
                <w:rFonts w:ascii="Times New Roman" w:eastAsia="Georgia" w:hAnsi="Times New Roman" w:cs="Times New Roman"/>
                <w:sz w:val="24"/>
                <w:szCs w:val="24"/>
              </w:rPr>
              <w:t xml:space="preserve">Needs a preset number of clusters (K), slow on very large datasets, sensitive to outliers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{"citationID":"YMzsHsVM","properties":{"formattedCitation":"(Manning et al., 2008)","plainCitation":"(Manning et al., 2008)","dontUpdate":true,"noteIndex":0},"citationItems":[{"id":73,"uris":["http://zotero.org/users/18931779/items/76HM4XTI"],"itemData":{"id":73,"type":"book","call-number":"025.04","event-place":"Cambridge","ISBN":"978-0-521-86571-5","language":"en","number-of-pages":"234-265","publisher":"Cambridge university press","publisher-place":"Cambridge","source":"BnF ISBN","title":"Introduction to information retrieval","volume":"39","author":[{"family":"Manning","given":"Christopher D."},{"family":"Raghavan","given":"Prabhakar"},{"family":"Schütze","given":"Hinrich"}],"issued":{"date-parts":[["2008"]]}}}],"schema":"https://github.com/citation-style-language/schema/raw/master/csl-citation.json"}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(Manning et al. 2008</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w:t>
            </w:r>
          </w:p>
        </w:tc>
        <w:tc>
          <w:tcPr>
            <w:tcW w:w="2447" w:type="dxa"/>
          </w:tcPr>
          <w:p w14:paraId="39AD22C4" w14:textId="77777777" w:rsidR="001051A5" w:rsidRPr="00D03B6D" w:rsidRDefault="001051A5" w:rsidP="009E5177">
            <w:pPr>
              <w:jc w:val="both"/>
              <w:rPr>
                <w:rFonts w:ascii="Times New Roman" w:hAnsi="Times New Roman" w:cs="Times New Roman"/>
                <w:b/>
                <w:bCs/>
                <w:sz w:val="24"/>
                <w:szCs w:val="24"/>
              </w:rPr>
            </w:pPr>
            <w:r w:rsidRPr="00D03B6D">
              <w:rPr>
                <w:rFonts w:ascii="Times New Roman" w:hAnsi="Times New Roman" w:cs="Times New Roman"/>
                <w:sz w:val="24"/>
                <w:szCs w:val="24"/>
              </w:rPr>
              <w:t>Used in early-stage document organization and analysis.</w:t>
            </w:r>
          </w:p>
        </w:tc>
      </w:tr>
    </w:tbl>
    <w:p w14:paraId="37BC74F8" w14:textId="77777777" w:rsidR="001051A5" w:rsidRPr="00D03B6D" w:rsidRDefault="001051A5" w:rsidP="001051A5">
      <w:pPr>
        <w:pStyle w:val="ListParagraph"/>
        <w:numPr>
          <w:ilvl w:val="1"/>
          <w:numId w:val="19"/>
        </w:numPr>
        <w:spacing w:before="120" w:after="0"/>
        <w:ind w:left="714" w:hanging="357"/>
        <w:jc w:val="both"/>
        <w:rPr>
          <w:rFonts w:ascii="Times New Roman" w:hAnsi="Times New Roman" w:cs="Times New Roman"/>
          <w:sz w:val="24"/>
          <w:szCs w:val="24"/>
        </w:rPr>
      </w:pPr>
      <w:bookmarkStart w:id="0" w:name="algorithm_selection_based_on_data_a2d6fa"/>
      <w:r w:rsidRPr="00D03B6D">
        <w:rPr>
          <w:rFonts w:ascii="Times New Roman" w:hAnsi="Times New Roman" w:cs="Times New Roman"/>
          <w:b/>
          <w:sz w:val="24"/>
          <w:szCs w:val="24"/>
        </w:rPr>
        <w:t>Algorithm Selection Based on Data Characteristics</w:t>
      </w:r>
      <w:bookmarkEnd w:id="0"/>
      <w:r w:rsidRPr="00D03B6D">
        <w:rPr>
          <w:rFonts w:ascii="Times New Roman" w:hAnsi="Times New Roman" w:cs="Times New Roman"/>
          <w:b/>
          <w:sz w:val="24"/>
          <w:szCs w:val="24"/>
        </w:rPr>
        <w:t>:</w:t>
      </w:r>
    </w:p>
    <w:p w14:paraId="53E0254F"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b/>
          <w:sz w:val="24"/>
          <w:szCs w:val="24"/>
        </w:rPr>
        <w:t>Structured vs. Unstructured Data:</w:t>
      </w:r>
      <w:r w:rsidRPr="00D03B6D">
        <w:rPr>
          <w:rFonts w:ascii="Times New Roman" w:hAnsi="Times New Roman" w:cs="Times New Roman"/>
          <w:sz w:val="24"/>
          <w:szCs w:val="24"/>
        </w:rPr>
        <w:t xml:space="preserve"> Supervised learning (like CAL) performs better with unstructured documents (like emails, reports). Similarity detection methods can handle mixed formats. NLP handles both structured fields (headers) and free-text content.</w:t>
      </w:r>
    </w:p>
    <w:p w14:paraId="59043205" w14:textId="77777777" w:rsidR="001051A5" w:rsidRPr="00D03B6D" w:rsidRDefault="001051A5" w:rsidP="001051A5">
      <w:pPr>
        <w:spacing w:before="40" w:after="0"/>
        <w:jc w:val="both"/>
        <w:rPr>
          <w:rFonts w:ascii="Times New Roman" w:hAnsi="Times New Roman" w:cs="Times New Roman"/>
          <w:sz w:val="24"/>
          <w:szCs w:val="24"/>
        </w:rPr>
      </w:pPr>
      <w:r w:rsidRPr="00D03B6D">
        <w:rPr>
          <w:rFonts w:ascii="Times New Roman" w:hAnsi="Times New Roman" w:cs="Times New Roman"/>
          <w:b/>
          <w:sz w:val="24"/>
          <w:szCs w:val="24"/>
        </w:rPr>
        <w:t>Data Volume:</w:t>
      </w:r>
      <w:r w:rsidRPr="00D03B6D">
        <w:rPr>
          <w:rFonts w:ascii="Times New Roman" w:hAnsi="Times New Roman" w:cs="Times New Roman"/>
          <w:sz w:val="24"/>
          <w:szCs w:val="24"/>
        </w:rPr>
        <w:t xml:space="preserve"> K-means clustering handles millions of documents with preprocessing. CAL can also handle large datasets, but it needs people to review documents during training which in turn can slow it down.</w:t>
      </w:r>
    </w:p>
    <w:p w14:paraId="10FFE05B" w14:textId="77777777" w:rsidR="001051A5" w:rsidRPr="00D03B6D" w:rsidRDefault="001051A5" w:rsidP="001051A5">
      <w:pPr>
        <w:spacing w:before="40" w:after="0"/>
        <w:jc w:val="both"/>
        <w:rPr>
          <w:rFonts w:ascii="Times New Roman" w:hAnsi="Times New Roman" w:cs="Times New Roman"/>
          <w:sz w:val="24"/>
          <w:szCs w:val="24"/>
        </w:rPr>
      </w:pPr>
      <w:r w:rsidRPr="00D03B6D">
        <w:rPr>
          <w:rFonts w:ascii="Times New Roman" w:hAnsi="Times New Roman" w:cs="Times New Roman"/>
          <w:b/>
          <w:sz w:val="24"/>
          <w:szCs w:val="24"/>
        </w:rPr>
        <w:t xml:space="preserve">Language Complexity: </w:t>
      </w:r>
      <w:r w:rsidRPr="00D03B6D">
        <w:rPr>
          <w:rFonts w:ascii="Times New Roman" w:hAnsi="Times New Roman" w:cs="Times New Roman"/>
          <w:bCs/>
          <w:sz w:val="24"/>
          <w:szCs w:val="24"/>
        </w:rPr>
        <w:t xml:space="preserve">BERT handles multiple languages; TF-IDF fails when the language has </w:t>
      </w:r>
      <w:r w:rsidRPr="00D03B6D">
        <w:rPr>
          <w:rFonts w:ascii="Times New Roman" w:hAnsi="Times New Roman" w:cs="Times New Roman"/>
          <w:sz w:val="24"/>
          <w:szCs w:val="24"/>
        </w:rPr>
        <w:t>complex word forms. Legal terms often require domain-specific fine-tuning for NER tasks.</w:t>
      </w:r>
    </w:p>
    <w:p w14:paraId="434EC42C" w14:textId="77777777" w:rsidR="001051A5" w:rsidRPr="00D03B6D" w:rsidRDefault="001051A5" w:rsidP="001051A5">
      <w:pPr>
        <w:spacing w:before="40" w:after="0"/>
        <w:jc w:val="both"/>
        <w:rPr>
          <w:rFonts w:ascii="Times New Roman" w:hAnsi="Times New Roman" w:cs="Times New Roman"/>
          <w:sz w:val="24"/>
          <w:szCs w:val="24"/>
        </w:rPr>
      </w:pPr>
      <w:r w:rsidRPr="00D03B6D">
        <w:rPr>
          <w:rFonts w:ascii="Times New Roman" w:hAnsi="Times New Roman" w:cs="Times New Roman"/>
          <w:b/>
          <w:sz w:val="24"/>
          <w:szCs w:val="24"/>
        </w:rPr>
        <w:t xml:space="preserve">Domain Sensitivity: </w:t>
      </w:r>
      <w:r w:rsidRPr="00D03B6D">
        <w:rPr>
          <w:rFonts w:ascii="Times New Roman" w:hAnsi="Times New Roman" w:cs="Times New Roman"/>
          <w:bCs/>
          <w:sz w:val="24"/>
          <w:szCs w:val="24"/>
        </w:rPr>
        <w:t>Legal work requires methos that can find almost every relevant document and can be explained in court so CAL with proper documentations fits this need</w:t>
      </w:r>
      <w:r w:rsidRPr="00D03B6D">
        <w:rPr>
          <w:rFonts w:ascii="Times New Roman" w:hAnsi="Times New Roman" w:cs="Times New Roman"/>
          <w:sz w:val="24"/>
          <w:szCs w:val="24"/>
        </w:rPr>
        <w:t>. Cybersecurity incident response prioritizes speed so clustering may be useful for this initial stage.</w:t>
      </w:r>
    </w:p>
    <w:p w14:paraId="3FC89FE8" w14:textId="77777777" w:rsidR="001051A5" w:rsidRPr="00D03B6D" w:rsidRDefault="001051A5" w:rsidP="001051A5">
      <w:pPr>
        <w:pStyle w:val="ListParagraph"/>
        <w:numPr>
          <w:ilvl w:val="0"/>
          <w:numId w:val="19"/>
        </w:numPr>
        <w:spacing w:before="120" w:after="0"/>
        <w:ind w:left="714" w:hanging="357"/>
        <w:jc w:val="both"/>
        <w:rPr>
          <w:rFonts w:ascii="Times New Roman" w:hAnsi="Times New Roman" w:cs="Times New Roman"/>
          <w:sz w:val="24"/>
          <w:szCs w:val="24"/>
        </w:rPr>
      </w:pPr>
      <w:r w:rsidRPr="00D03B6D">
        <w:rPr>
          <w:rFonts w:ascii="Times New Roman" w:hAnsi="Times New Roman" w:cs="Times New Roman"/>
          <w:b/>
          <w:bCs/>
          <w:sz w:val="28"/>
          <w:szCs w:val="28"/>
        </w:rPr>
        <w:t xml:space="preserve">Conclusion </w:t>
      </w:r>
    </w:p>
    <w:p w14:paraId="0EAB4B8B" w14:textId="77777777" w:rsidR="001051A5" w:rsidRPr="00D03B6D" w:rsidRDefault="001051A5" w:rsidP="001051A5">
      <w:pPr>
        <w:pStyle w:val="ListParagraph"/>
        <w:numPr>
          <w:ilvl w:val="1"/>
          <w:numId w:val="19"/>
        </w:numPr>
        <w:spacing w:after="0"/>
        <w:ind w:left="714" w:hanging="357"/>
        <w:jc w:val="both"/>
        <w:rPr>
          <w:rFonts w:ascii="Times New Roman" w:hAnsi="Times New Roman" w:cs="Times New Roman"/>
          <w:b/>
          <w:bCs/>
          <w:sz w:val="24"/>
          <w:szCs w:val="24"/>
        </w:rPr>
      </w:pPr>
      <w:r w:rsidRPr="00D03B6D">
        <w:rPr>
          <w:rFonts w:ascii="Times New Roman" w:hAnsi="Times New Roman" w:cs="Times New Roman"/>
          <w:b/>
          <w:bCs/>
          <w:sz w:val="24"/>
          <w:szCs w:val="24"/>
        </w:rPr>
        <w:t xml:space="preserve">Main findings: </w:t>
      </w:r>
    </w:p>
    <w:p w14:paraId="5C7DD92E" w14:textId="2365AF51"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 xml:space="preserve">This investigation reveals a field where experimental evidence has beaten professional assumptions. Both fields of Forensics and eDiscovery are facing a challenge of exponential </w:t>
      </w:r>
      <w:r w:rsidRPr="00D03B6D">
        <w:rPr>
          <w:rFonts w:ascii="Times New Roman" w:hAnsi="Times New Roman" w:cs="Times New Roman"/>
          <w:sz w:val="24"/>
          <w:szCs w:val="24"/>
        </w:rPr>
        <w:lastRenderedPageBreak/>
        <w:t xml:space="preserve">growth in digital data and constrained resources so investigators should use the tools with proper governance and guidance </w:t>
      </w:r>
      <w:r w:rsidR="00C91641" w:rsidRPr="00D03B6D">
        <w:rPr>
          <w:rFonts w:ascii="Times New Roman" w:hAnsi="Times New Roman" w:cs="Times New Roman"/>
          <w:sz w:val="24"/>
          <w:szCs w:val="24"/>
        </w:rPr>
        <w:fldChar w:fldCharType="begin"/>
      </w:r>
      <w:r w:rsidR="00C91641" w:rsidRPr="00D03B6D">
        <w:rPr>
          <w:rFonts w:ascii="Times New Roman" w:hAnsi="Times New Roman" w:cs="Times New Roman"/>
          <w:sz w:val="24"/>
          <w:szCs w:val="24"/>
        </w:rPr>
        <w:instrText xml:space="preserve"> ADDIN ZOTERO_ITEM CSL_CITATION {"citationID":"98IT2VU2","properties":{"formattedCitation":"(Garfinkel, 2010)","plainCitation":"(Garfinkel, 2010)","dontUpdate":true,"noteIndex":0},"citationItems":[{"id":69,"uris":["http://zotero.org/users/18931779/items/W7MGM7J2"],"itemData":{"id":69,"type":"article-journal","abstract":"Today’s Golden Age of computer forensics is quickly coming to an end. Without a clear strategy for enabling research efforts that build upon one another, forensic research will fall behind the market, tools will become increasingly obsolete, and law enforcement, military and other users of computer forensics products will be unable to rely on the results of forensic analysis. This article summarizes current forensic research directions and argues that to move forward the community needs to adopt standardized, modular approaches for data representation and forensic processing.","container-title":"Digital Investigation","DOI":"10.1016/j.diin.2010.05.009","ISSN":"17422876","journalAbbreviation":"Digital Investigation","language":"en","license":"https://www.elsevier.com/tdm/userlicense/1.0/","page":"S64-S73","source":"DOI.org (Crossref)","title":"Digital forensics research: The next 10 years","title-short":"Digital forensics research","URL":"https://linkinghub.elsevier.com/retrieve/pii/S1742287610000368","volume":"7","author":[{"family":"Garfinkel","given":"Simson L."}],"accessed":{"date-parts":[["2025",12,6]]},"issued":{"date-parts":[["2010",8]]}}}],"schema":"https://github.com/citation-style-language/schema/raw/master/csl-citation.json"} </w:instrText>
      </w:r>
      <w:r w:rsidR="00C91641" w:rsidRPr="00D03B6D">
        <w:rPr>
          <w:rFonts w:ascii="Times New Roman" w:hAnsi="Times New Roman" w:cs="Times New Roman"/>
          <w:sz w:val="24"/>
          <w:szCs w:val="24"/>
        </w:rPr>
        <w:fldChar w:fldCharType="separate"/>
      </w:r>
      <w:r w:rsidR="00C91641" w:rsidRPr="00D03B6D">
        <w:rPr>
          <w:rFonts w:ascii="Times New Roman" w:hAnsi="Times New Roman" w:cs="Times New Roman"/>
          <w:sz w:val="24"/>
        </w:rPr>
        <w:t>(Garfinkel 2010)</w:t>
      </w:r>
      <w:r w:rsidR="00C91641"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Cormack and Grossman's (2016) demonstrate that CAL achieve higher recall (more than 75% often 95-100%) with 1-2% human review and this contradicts with the legal industry beliefs. The findings from studies by Grossman and Cormack aligns with current industry practice and The Sedona Conference which advises to use methods that be explained in court </w:t>
      </w:r>
      <w:r w:rsidRPr="00D03B6D">
        <w:rPr>
          <w:rFonts w:ascii="Times New Roman" w:hAnsi="Times New Roman" w:cs="Times New Roman"/>
          <w:sz w:val="24"/>
          <w:szCs w:val="24"/>
        </w:rPr>
        <w:fldChar w:fldCharType="begin"/>
      </w:r>
      <w:r w:rsidRPr="00D03B6D">
        <w:rPr>
          <w:rFonts w:ascii="Times New Roman" w:hAnsi="Times New Roman" w:cs="Times New Roman"/>
          <w:sz w:val="24"/>
          <w:szCs w:val="24"/>
        </w:rPr>
        <w:instrText xml:space="preserve"> ADDIN ZOTERO_ITEM CSL_CITATION {"citationID":"DEqXJ9bx","properties":{"formattedCitation":"(The Sedona Conference, 2023)","plainCitation":"(The Sedona Conference, 2023)","dontUpdate":true,"noteIndex":0},"citationItems":[{"id":65,"uris":["http://zotero.org/users/18931779/items/YS2QI43K"],"itemData":{"id":65,"type":"paper-conference","event-title":"The Sedona Conference Journal","language":"en","page":"92","publisher":"The Sedona Conference","title":"The Sedona Conference TAR Case Law Primer, Second Edition","URL":"https://www.thesedonaconference.org/sites/default/files/publications/Tar-Case-Law-Primer-2nd-Edition-2023.pdf","volume":"24","author":[{"family":"The Sedona Conference","given":""}],"accessed":{"date-parts":[["2025",12,6]]},"issued":{"date-parts":[["2023"]]}}}],"schema":"https://github.com/citation-style-language/schema/raw/master/csl-citation.json"} </w:instrText>
      </w:r>
      <w:r w:rsidRPr="00D03B6D">
        <w:rPr>
          <w:rFonts w:ascii="Times New Roman" w:hAnsi="Times New Roman" w:cs="Times New Roman"/>
          <w:sz w:val="24"/>
          <w:szCs w:val="24"/>
        </w:rPr>
        <w:fldChar w:fldCharType="separate"/>
      </w:r>
      <w:r w:rsidRPr="00D03B6D">
        <w:rPr>
          <w:rFonts w:ascii="Times New Roman" w:hAnsi="Times New Roman" w:cs="Times New Roman"/>
          <w:sz w:val="24"/>
        </w:rPr>
        <w:t>(The Sedona Conference 2023)</w:t>
      </w:r>
      <w:r w:rsidRPr="00D03B6D">
        <w:rPr>
          <w:rFonts w:ascii="Times New Roman" w:hAnsi="Times New Roman" w:cs="Times New Roman"/>
          <w:sz w:val="24"/>
          <w:szCs w:val="24"/>
        </w:rPr>
        <w:fldChar w:fldCharType="end"/>
      </w:r>
      <w:r w:rsidRPr="00D03B6D">
        <w:rPr>
          <w:rFonts w:ascii="Times New Roman" w:hAnsi="Times New Roman" w:cs="Times New Roman"/>
          <w:sz w:val="24"/>
          <w:szCs w:val="24"/>
        </w:rPr>
        <w:t xml:space="preserve">. </w:t>
      </w:r>
    </w:p>
    <w:p w14:paraId="630190B3"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 xml:space="preserve">NLP, similarity hashing and clustering help with large data collections manageable. Shingling and </w:t>
      </w:r>
      <w:proofErr w:type="spellStart"/>
      <w:r w:rsidRPr="00D03B6D">
        <w:rPr>
          <w:rFonts w:ascii="Times New Roman" w:hAnsi="Times New Roman" w:cs="Times New Roman"/>
          <w:sz w:val="24"/>
          <w:szCs w:val="24"/>
        </w:rPr>
        <w:t>MinHash</w:t>
      </w:r>
      <w:proofErr w:type="spellEnd"/>
      <w:r w:rsidRPr="00D03B6D">
        <w:rPr>
          <w:rFonts w:ascii="Times New Roman" w:hAnsi="Times New Roman" w:cs="Times New Roman"/>
          <w:sz w:val="24"/>
          <w:szCs w:val="24"/>
        </w:rPr>
        <w:t xml:space="preserve"> reduces duplicate files. Transformer models like BERT help find names and terms. Clustering helps to group documents at an early stage in a case. These techniques help a search team to collect all the relevant data. These techniques are used at different stages of the EDRM (for e.g. Processing stage: text extraction, de-duplication, Review: active learning, Analysis: clustering). Supervised learning and active learning help with review analysis. </w:t>
      </w:r>
    </w:p>
    <w:p w14:paraId="4E191ECF"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Model accuracy depends on the quality of the data that is being provided to it. Human mistakes, biased samples, noise and poor seed sets reduces the performance of the model. When the model is new, it can make review mistakes which can be fixed by monitoring and documenting. The Sedona Conference guidance highlights this issue</w:t>
      </w:r>
      <w:r w:rsidRPr="00424EE0">
        <w:rPr>
          <w:rFonts w:ascii="Times New Roman" w:hAnsi="Times New Roman" w:cs="Times New Roman"/>
          <w:sz w:val="24"/>
          <w:szCs w:val="24"/>
        </w:rPr>
        <w:t xml:space="preserve"> </w:t>
      </w:r>
      <w:r w:rsidRPr="00D03B6D">
        <w:rPr>
          <w:rFonts w:ascii="Times New Roman" w:hAnsi="Times New Roman" w:cs="Times New Roman"/>
          <w:sz w:val="24"/>
          <w:szCs w:val="24"/>
        </w:rPr>
        <w:t>The courts expect to see clear method</w:t>
      </w:r>
      <w:r>
        <w:rPr>
          <w:rFonts w:ascii="Times New Roman" w:hAnsi="Times New Roman" w:cs="Times New Roman"/>
          <w:sz w:val="24"/>
          <w:szCs w:val="24"/>
        </w:rPr>
        <w:t xml:space="preserve">s </w:t>
      </w:r>
      <w:r w:rsidRPr="00D03B6D">
        <w:rPr>
          <w:rFonts w:ascii="Times New Roman" w:hAnsi="Times New Roman" w:cs="Times New Roman"/>
          <w:sz w:val="24"/>
          <w:szCs w:val="24"/>
        </w:rPr>
        <w:t xml:space="preserve">and repeatable results. Legal standards and technology must work together to make this model a success. Devlin et al. (2018) states that BERT needs to be fine-tuned on specific labelled datasets after its pre-training. Manning et al. (2008) states that TF-IDF does not capture word order or semantic relationships between terms i.e. sentences like “dog bites man” and “man bites dog” are treated identically. </w:t>
      </w:r>
    </w:p>
    <w:p w14:paraId="34BFC7BD" w14:textId="77777777" w:rsidR="001051A5" w:rsidRPr="00D03B6D" w:rsidRDefault="001051A5" w:rsidP="001051A5">
      <w:pPr>
        <w:pStyle w:val="ListParagraph"/>
        <w:numPr>
          <w:ilvl w:val="1"/>
          <w:numId w:val="19"/>
        </w:numPr>
        <w:spacing w:after="0"/>
        <w:ind w:left="714" w:hanging="357"/>
        <w:jc w:val="both"/>
        <w:rPr>
          <w:rFonts w:ascii="Times New Roman" w:hAnsi="Times New Roman" w:cs="Times New Roman"/>
          <w:b/>
          <w:bCs/>
          <w:sz w:val="24"/>
          <w:szCs w:val="24"/>
        </w:rPr>
      </w:pPr>
      <w:r w:rsidRPr="00D03B6D">
        <w:rPr>
          <w:rFonts w:ascii="Times New Roman" w:hAnsi="Times New Roman" w:cs="Times New Roman"/>
          <w:b/>
          <w:bCs/>
          <w:sz w:val="24"/>
          <w:szCs w:val="24"/>
        </w:rPr>
        <w:t>Limitations and Implications:</w:t>
      </w:r>
    </w:p>
    <w:p w14:paraId="3C5E5DA6"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b/>
          <w:bCs/>
          <w:sz w:val="24"/>
          <w:szCs w:val="24"/>
        </w:rPr>
        <w:t xml:space="preserve">Limitations: </w:t>
      </w:r>
      <w:r w:rsidRPr="00D03B6D">
        <w:rPr>
          <w:rFonts w:ascii="Times New Roman" w:hAnsi="Times New Roman" w:cs="Times New Roman"/>
          <w:sz w:val="24"/>
          <w:szCs w:val="24"/>
        </w:rPr>
        <w:t xml:space="preserve">The literature review focuses on eDiscovery. Cybersecurity forensics does not have strong studies or shared testing standards. The eight papers give good coverage, but they do not include new generative AI tools like GPT models, which still need proper testing. Model performance depends on the quality of the training data. Poor seed sets or biased samples reduces accuracy. Most studies use English data. Many real investigations involve different languages which creates challenges. </w:t>
      </w:r>
    </w:p>
    <w:p w14:paraId="0B3B87CB"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b/>
          <w:bCs/>
          <w:sz w:val="24"/>
          <w:szCs w:val="24"/>
        </w:rPr>
        <w:t xml:space="preserve">Implications: </w:t>
      </w:r>
      <w:r w:rsidRPr="00D03B6D">
        <w:rPr>
          <w:rFonts w:ascii="Times New Roman" w:hAnsi="Times New Roman" w:cs="Times New Roman"/>
          <w:sz w:val="24"/>
          <w:szCs w:val="24"/>
        </w:rPr>
        <w:t xml:space="preserve">Courts expect methods that are clear, defensible and easy to audit. Data quality matters more than the algorithm type used. Poor input produces poor output. Human experts are still required. ML speeds up work but cannot replace expert judgement. New LLMs look promising, but they need strong evidence and testing before they can be used for legal or forensic cases. </w:t>
      </w:r>
    </w:p>
    <w:p w14:paraId="05D52C19" w14:textId="77777777" w:rsidR="001051A5" w:rsidRPr="00D03B6D" w:rsidRDefault="001051A5" w:rsidP="001051A5">
      <w:pPr>
        <w:pStyle w:val="ListParagraph"/>
        <w:numPr>
          <w:ilvl w:val="1"/>
          <w:numId w:val="19"/>
        </w:numPr>
        <w:spacing w:after="0"/>
        <w:ind w:left="714" w:hanging="357"/>
        <w:jc w:val="both"/>
        <w:rPr>
          <w:rFonts w:ascii="Times New Roman" w:hAnsi="Times New Roman" w:cs="Times New Roman"/>
          <w:b/>
          <w:bCs/>
          <w:sz w:val="24"/>
          <w:szCs w:val="24"/>
        </w:rPr>
      </w:pPr>
      <w:r w:rsidRPr="00D03B6D">
        <w:rPr>
          <w:rFonts w:ascii="Times New Roman" w:hAnsi="Times New Roman" w:cs="Times New Roman"/>
          <w:b/>
          <w:bCs/>
          <w:sz w:val="24"/>
          <w:szCs w:val="24"/>
        </w:rPr>
        <w:t>Future Scope:</w:t>
      </w:r>
    </w:p>
    <w:p w14:paraId="5E097B25" w14:textId="77777777" w:rsidR="001051A5" w:rsidRPr="00D03B6D" w:rsidRDefault="001051A5" w:rsidP="001051A5">
      <w:pPr>
        <w:spacing w:after="0"/>
        <w:jc w:val="both"/>
        <w:rPr>
          <w:rFonts w:ascii="Times New Roman" w:hAnsi="Times New Roman" w:cs="Times New Roman"/>
          <w:sz w:val="24"/>
          <w:szCs w:val="24"/>
        </w:rPr>
      </w:pPr>
      <w:r w:rsidRPr="00D03B6D">
        <w:rPr>
          <w:rFonts w:ascii="Times New Roman" w:hAnsi="Times New Roman" w:cs="Times New Roman"/>
          <w:sz w:val="24"/>
          <w:szCs w:val="24"/>
        </w:rPr>
        <w:t xml:space="preserve">If more time was available, I would have taken then following steps: </w:t>
      </w:r>
    </w:p>
    <w:p w14:paraId="2CC61FE5" w14:textId="77777777" w:rsidR="001051A5" w:rsidRPr="00D03B6D" w:rsidRDefault="001051A5" w:rsidP="001051A5">
      <w:pPr>
        <w:pStyle w:val="ListParagraph"/>
        <w:numPr>
          <w:ilvl w:val="0"/>
          <w:numId w:val="31"/>
        </w:numPr>
        <w:jc w:val="both"/>
        <w:rPr>
          <w:rFonts w:ascii="Times New Roman" w:hAnsi="Times New Roman" w:cs="Times New Roman"/>
          <w:sz w:val="24"/>
          <w:szCs w:val="24"/>
        </w:rPr>
      </w:pPr>
      <w:r w:rsidRPr="00D03B6D">
        <w:rPr>
          <w:rFonts w:ascii="Times New Roman" w:hAnsi="Times New Roman" w:cs="Times New Roman"/>
          <w:sz w:val="24"/>
          <w:szCs w:val="24"/>
        </w:rPr>
        <w:t xml:space="preserve">Test CAL and new LLM approaches on the same datasets to compare accuracy and efficiency. </w:t>
      </w:r>
    </w:p>
    <w:p w14:paraId="47C26BC8" w14:textId="77777777" w:rsidR="001051A5" w:rsidRPr="00D03B6D" w:rsidRDefault="001051A5" w:rsidP="001051A5">
      <w:pPr>
        <w:pStyle w:val="ListParagraph"/>
        <w:numPr>
          <w:ilvl w:val="0"/>
          <w:numId w:val="31"/>
        </w:numPr>
        <w:jc w:val="both"/>
        <w:rPr>
          <w:rFonts w:ascii="Times New Roman" w:hAnsi="Times New Roman" w:cs="Times New Roman"/>
          <w:sz w:val="24"/>
          <w:szCs w:val="24"/>
        </w:rPr>
      </w:pPr>
      <w:r w:rsidRPr="00D03B6D">
        <w:rPr>
          <w:rFonts w:ascii="Times New Roman" w:hAnsi="Times New Roman" w:cs="Times New Roman"/>
          <w:sz w:val="24"/>
          <w:szCs w:val="24"/>
        </w:rPr>
        <w:t>Run experiments on cybersecurity datasets to measure how CAL performs.</w:t>
      </w:r>
    </w:p>
    <w:p w14:paraId="08ADBE76" w14:textId="77777777" w:rsidR="001051A5" w:rsidRPr="00D03B6D" w:rsidRDefault="001051A5" w:rsidP="001051A5">
      <w:pPr>
        <w:pStyle w:val="ListParagraph"/>
        <w:numPr>
          <w:ilvl w:val="0"/>
          <w:numId w:val="31"/>
        </w:numPr>
        <w:jc w:val="both"/>
        <w:rPr>
          <w:rFonts w:ascii="Times New Roman" w:hAnsi="Times New Roman" w:cs="Times New Roman"/>
          <w:sz w:val="24"/>
          <w:szCs w:val="24"/>
        </w:rPr>
      </w:pPr>
      <w:r w:rsidRPr="00D03B6D">
        <w:rPr>
          <w:rFonts w:ascii="Times New Roman" w:hAnsi="Times New Roman" w:cs="Times New Roman"/>
          <w:sz w:val="24"/>
          <w:szCs w:val="24"/>
        </w:rPr>
        <w:t>Test BERT models on non-English datasets to measure its performance.</w:t>
      </w:r>
    </w:p>
    <w:p w14:paraId="0C707070" w14:textId="77777777" w:rsidR="001051A5" w:rsidRPr="00D03B6D" w:rsidRDefault="001051A5" w:rsidP="001051A5">
      <w:pPr>
        <w:pStyle w:val="ListParagraph"/>
        <w:numPr>
          <w:ilvl w:val="0"/>
          <w:numId w:val="31"/>
        </w:numPr>
        <w:jc w:val="both"/>
        <w:rPr>
          <w:rFonts w:ascii="Times New Roman" w:hAnsi="Times New Roman" w:cs="Times New Roman"/>
          <w:sz w:val="24"/>
          <w:szCs w:val="24"/>
        </w:rPr>
      </w:pPr>
      <w:r w:rsidRPr="00D03B6D">
        <w:rPr>
          <w:rFonts w:ascii="Times New Roman" w:hAnsi="Times New Roman" w:cs="Times New Roman"/>
          <w:sz w:val="24"/>
          <w:szCs w:val="24"/>
        </w:rPr>
        <w:t>Get a deeper explanation of how legal standards interact with algorithms</w:t>
      </w:r>
    </w:p>
    <w:p w14:paraId="50963BAC"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sz w:val="24"/>
          <w:szCs w:val="24"/>
        </w:rPr>
        <w:t xml:space="preserve"> </w:t>
      </w:r>
    </w:p>
    <w:p w14:paraId="2E7C1E29" w14:textId="77777777" w:rsidR="001051A5" w:rsidRPr="00D03B6D" w:rsidRDefault="001051A5" w:rsidP="001051A5">
      <w:pPr>
        <w:jc w:val="both"/>
        <w:rPr>
          <w:rFonts w:ascii="Times New Roman" w:hAnsi="Times New Roman" w:cs="Times New Roman"/>
          <w:sz w:val="24"/>
          <w:szCs w:val="24"/>
        </w:rPr>
      </w:pPr>
    </w:p>
    <w:p w14:paraId="6A9DDB37" w14:textId="77777777" w:rsidR="001051A5" w:rsidRPr="00596F4D" w:rsidRDefault="001051A5" w:rsidP="001051A5">
      <w:pPr>
        <w:spacing w:after="0"/>
        <w:jc w:val="both"/>
        <w:rPr>
          <w:rFonts w:ascii="Times New Roman" w:hAnsi="Times New Roman" w:cs="Times New Roman"/>
          <w:b/>
          <w:bCs/>
          <w:sz w:val="28"/>
          <w:szCs w:val="28"/>
        </w:rPr>
      </w:pPr>
      <w:r w:rsidRPr="00D03B6D">
        <w:rPr>
          <w:rFonts w:ascii="Times New Roman" w:hAnsi="Times New Roman" w:cs="Times New Roman"/>
          <w:b/>
          <w:bCs/>
          <w:sz w:val="28"/>
          <w:szCs w:val="28"/>
        </w:rPr>
        <w:t>References</w:t>
      </w:r>
      <w:r w:rsidRPr="00D03B6D">
        <w:rPr>
          <w:sz w:val="24"/>
          <w:szCs w:val="24"/>
        </w:rPr>
        <w:fldChar w:fldCharType="begin"/>
      </w:r>
      <w:r w:rsidRPr="00D03B6D">
        <w:rPr>
          <w:sz w:val="24"/>
          <w:szCs w:val="24"/>
        </w:rPr>
        <w:instrText xml:space="preserve"> ADDIN ZOTERO_BIBL {"uncited":[],"omitted":[],"custom":[]} CSL_BIBLIOGRAPHY </w:instrText>
      </w:r>
      <w:r w:rsidRPr="00D03B6D">
        <w:rPr>
          <w:sz w:val="24"/>
          <w:szCs w:val="24"/>
        </w:rPr>
        <w:fldChar w:fldCharType="separate"/>
      </w:r>
    </w:p>
    <w:p w14:paraId="44EFC265" w14:textId="77777777" w:rsidR="001051A5" w:rsidRPr="00D03B6D" w:rsidRDefault="001051A5" w:rsidP="001051A5">
      <w:pPr>
        <w:pStyle w:val="Bibliography"/>
        <w:numPr>
          <w:ilvl w:val="0"/>
          <w:numId w:val="28"/>
        </w:numPr>
        <w:rPr>
          <w:rFonts w:ascii="Times New Roman" w:hAnsi="Times New Roman" w:cs="Times New Roman"/>
          <w:sz w:val="24"/>
        </w:rPr>
      </w:pPr>
      <w:r w:rsidRPr="00CF2965">
        <w:rPr>
          <w:rFonts w:ascii="Times New Roman" w:hAnsi="Times New Roman" w:cs="Times New Roman"/>
          <w:sz w:val="24"/>
        </w:rPr>
        <w:lastRenderedPageBreak/>
        <w:t xml:space="preserve">Broder, A.Z. (1997) “On the resemblance and containment of documents,” in </w:t>
      </w:r>
      <w:r w:rsidRPr="00CF2965">
        <w:rPr>
          <w:rFonts w:ascii="Times New Roman" w:hAnsi="Times New Roman" w:cs="Times New Roman"/>
          <w:i/>
          <w:iCs/>
          <w:sz w:val="24"/>
        </w:rPr>
        <w:t>Proceedings. Compression and Complexity of SEQUENCES 1997 (Cat. No.97TB100171)</w:t>
      </w:r>
      <w:r w:rsidRPr="00CF2965">
        <w:rPr>
          <w:rFonts w:ascii="Times New Roman" w:hAnsi="Times New Roman" w:cs="Times New Roman"/>
          <w:sz w:val="24"/>
        </w:rPr>
        <w:t xml:space="preserve">. </w:t>
      </w:r>
      <w:r w:rsidRPr="00CF2965">
        <w:rPr>
          <w:rFonts w:ascii="Times New Roman" w:hAnsi="Times New Roman" w:cs="Times New Roman"/>
          <w:i/>
          <w:iCs/>
          <w:sz w:val="24"/>
        </w:rPr>
        <w:t>Compression and Complexity of SEQUENCES 1997</w:t>
      </w:r>
      <w:r w:rsidRPr="00CF2965">
        <w:rPr>
          <w:rFonts w:ascii="Times New Roman" w:hAnsi="Times New Roman" w:cs="Times New Roman"/>
          <w:sz w:val="24"/>
        </w:rPr>
        <w:t>, Salerno, Italy: IEEE Comput</w:t>
      </w:r>
      <w:r>
        <w:rPr>
          <w:rFonts w:ascii="Times New Roman" w:hAnsi="Times New Roman" w:cs="Times New Roman"/>
          <w:sz w:val="24"/>
        </w:rPr>
        <w:t>er</w:t>
      </w:r>
      <w:r w:rsidRPr="00CF2965">
        <w:rPr>
          <w:rFonts w:ascii="Times New Roman" w:hAnsi="Times New Roman" w:cs="Times New Roman"/>
          <w:sz w:val="24"/>
        </w:rPr>
        <w:t xml:space="preserve"> Soc</w:t>
      </w:r>
      <w:r>
        <w:rPr>
          <w:rFonts w:ascii="Times New Roman" w:hAnsi="Times New Roman" w:cs="Times New Roman"/>
          <w:sz w:val="24"/>
        </w:rPr>
        <w:t>iety</w:t>
      </w:r>
      <w:r w:rsidRPr="00CF2965">
        <w:rPr>
          <w:rFonts w:ascii="Times New Roman" w:hAnsi="Times New Roman" w:cs="Times New Roman"/>
          <w:sz w:val="24"/>
        </w:rPr>
        <w:t xml:space="preserve">, pp. 21–29. Available at: </w:t>
      </w:r>
      <w:hyperlink r:id="rId5" w:history="1">
        <w:r w:rsidRPr="00CF2965">
          <w:rPr>
            <w:rStyle w:val="Hyperlink"/>
            <w:rFonts w:ascii="Times New Roman" w:hAnsi="Times New Roman" w:cs="Times New Roman"/>
            <w:sz w:val="24"/>
          </w:rPr>
          <w:t>https://doi.org/10.1109/SEQUEN.1997.666900</w:t>
        </w:r>
      </w:hyperlink>
      <w:r w:rsidRPr="00D03B6D">
        <w:rPr>
          <w:rFonts w:ascii="Times New Roman" w:hAnsi="Times New Roman" w:cs="Times New Roman"/>
          <w:sz w:val="24"/>
        </w:rPr>
        <w:t>.</w:t>
      </w:r>
    </w:p>
    <w:p w14:paraId="3D01685F" w14:textId="77777777" w:rsidR="001051A5" w:rsidRPr="00D03B6D" w:rsidRDefault="001051A5" w:rsidP="001051A5">
      <w:pPr>
        <w:pStyle w:val="Bibliography"/>
        <w:numPr>
          <w:ilvl w:val="0"/>
          <w:numId w:val="28"/>
        </w:numPr>
        <w:rPr>
          <w:rFonts w:ascii="Times New Roman" w:hAnsi="Times New Roman" w:cs="Times New Roman"/>
          <w:sz w:val="24"/>
        </w:rPr>
      </w:pPr>
      <w:r w:rsidRPr="00CF2965">
        <w:rPr>
          <w:rFonts w:ascii="Times New Roman" w:hAnsi="Times New Roman" w:cs="Times New Roman"/>
          <w:sz w:val="24"/>
        </w:rPr>
        <w:t xml:space="preserve">Cormack, G.V. and Grossman, M.R. (2016) “Scalability of Continuous Active Learning for Reliable High-Recall Text Classification,” in </w:t>
      </w:r>
      <w:r w:rsidRPr="00CF2965">
        <w:rPr>
          <w:rFonts w:ascii="Times New Roman" w:hAnsi="Times New Roman" w:cs="Times New Roman"/>
          <w:i/>
          <w:iCs/>
          <w:sz w:val="24"/>
        </w:rPr>
        <w:t>Proceedings of the 25th ACM International on Conference on Information and Knowledge Management</w:t>
      </w:r>
      <w:r w:rsidRPr="00CF2965">
        <w:rPr>
          <w:rFonts w:ascii="Times New Roman" w:hAnsi="Times New Roman" w:cs="Times New Roman"/>
          <w:sz w:val="24"/>
        </w:rPr>
        <w:t xml:space="preserve">. </w:t>
      </w:r>
      <w:r w:rsidRPr="00CF2965">
        <w:rPr>
          <w:rFonts w:ascii="Times New Roman" w:hAnsi="Times New Roman" w:cs="Times New Roman"/>
          <w:i/>
          <w:iCs/>
          <w:sz w:val="24"/>
        </w:rPr>
        <w:t>CIKM’16: ACM Conference on Information and Knowledge Management</w:t>
      </w:r>
      <w:r w:rsidRPr="00CF2965">
        <w:rPr>
          <w:rFonts w:ascii="Times New Roman" w:hAnsi="Times New Roman" w:cs="Times New Roman"/>
          <w:sz w:val="24"/>
        </w:rPr>
        <w:t>, Indianapolis</w:t>
      </w:r>
      <w:r>
        <w:rPr>
          <w:rFonts w:ascii="Times New Roman" w:hAnsi="Times New Roman" w:cs="Times New Roman"/>
          <w:sz w:val="24"/>
        </w:rPr>
        <w:t>,</w:t>
      </w:r>
      <w:r w:rsidRPr="00CF2965">
        <w:rPr>
          <w:rFonts w:ascii="Times New Roman" w:hAnsi="Times New Roman" w:cs="Times New Roman"/>
          <w:sz w:val="24"/>
        </w:rPr>
        <w:t xml:space="preserve"> Indiana</w:t>
      </w:r>
      <w:r>
        <w:rPr>
          <w:rFonts w:ascii="Times New Roman" w:hAnsi="Times New Roman" w:cs="Times New Roman"/>
          <w:sz w:val="24"/>
        </w:rPr>
        <w:t>,</w:t>
      </w:r>
      <w:r w:rsidRPr="00CF2965">
        <w:rPr>
          <w:rFonts w:ascii="Times New Roman" w:hAnsi="Times New Roman" w:cs="Times New Roman"/>
          <w:sz w:val="24"/>
        </w:rPr>
        <w:t xml:space="preserve"> USA: ACM, pp. 1039–1048. Available at: </w:t>
      </w:r>
      <w:hyperlink r:id="rId6" w:history="1">
        <w:r w:rsidRPr="00CF2965">
          <w:rPr>
            <w:rStyle w:val="Hyperlink"/>
            <w:rFonts w:ascii="Times New Roman" w:hAnsi="Times New Roman" w:cs="Times New Roman"/>
            <w:sz w:val="24"/>
          </w:rPr>
          <w:t>https://doi.org/10.1145/2983323.2983776</w:t>
        </w:r>
      </w:hyperlink>
      <w:r w:rsidRPr="00D03B6D">
        <w:rPr>
          <w:rFonts w:ascii="Times New Roman" w:hAnsi="Times New Roman" w:cs="Times New Roman"/>
          <w:sz w:val="24"/>
        </w:rPr>
        <w:t>.</w:t>
      </w:r>
    </w:p>
    <w:p w14:paraId="7A0DC984" w14:textId="77777777" w:rsidR="001051A5" w:rsidRPr="00D03B6D" w:rsidRDefault="001051A5" w:rsidP="001051A5">
      <w:pPr>
        <w:pStyle w:val="Bibliography"/>
        <w:numPr>
          <w:ilvl w:val="0"/>
          <w:numId w:val="28"/>
        </w:numPr>
        <w:rPr>
          <w:rFonts w:ascii="Times New Roman" w:hAnsi="Times New Roman" w:cs="Times New Roman"/>
          <w:sz w:val="24"/>
        </w:rPr>
      </w:pPr>
      <w:r w:rsidRPr="008B5F9E">
        <w:rPr>
          <w:rFonts w:ascii="Times New Roman" w:hAnsi="Times New Roman" w:cs="Times New Roman"/>
          <w:sz w:val="24"/>
        </w:rPr>
        <w:t xml:space="preserve">Cross, J. (2017) “Email Threading 101: An Introduction to an Essential e-Discovery Tool,” </w:t>
      </w:r>
      <w:r w:rsidRPr="008B5F9E">
        <w:rPr>
          <w:rFonts w:ascii="Times New Roman" w:hAnsi="Times New Roman" w:cs="Times New Roman"/>
          <w:i/>
          <w:iCs/>
          <w:sz w:val="24"/>
        </w:rPr>
        <w:t>Relativity Blog</w:t>
      </w:r>
      <w:r w:rsidRPr="008B5F9E">
        <w:rPr>
          <w:rFonts w:ascii="Times New Roman" w:hAnsi="Times New Roman" w:cs="Times New Roman"/>
          <w:sz w:val="24"/>
        </w:rPr>
        <w:t xml:space="preserve">, 19 April. Available at: </w:t>
      </w:r>
      <w:hyperlink r:id="rId7" w:history="1">
        <w:r w:rsidRPr="008B5F9E">
          <w:rPr>
            <w:rStyle w:val="Hyperlink"/>
            <w:rFonts w:ascii="Times New Roman" w:hAnsi="Times New Roman" w:cs="Times New Roman"/>
            <w:sz w:val="24"/>
          </w:rPr>
          <w:t>https://www.relativity.com/blog/email-threading-101-an-introduction-to-an-essential-e-discovery-tool/</w:t>
        </w:r>
      </w:hyperlink>
      <w:r w:rsidRPr="008B5F9E">
        <w:rPr>
          <w:rFonts w:ascii="Times New Roman" w:hAnsi="Times New Roman" w:cs="Times New Roman"/>
          <w:sz w:val="24"/>
        </w:rPr>
        <w:t xml:space="preserve"> (Accessed: December </w:t>
      </w:r>
      <w:r>
        <w:rPr>
          <w:rFonts w:ascii="Times New Roman" w:hAnsi="Times New Roman" w:cs="Times New Roman"/>
          <w:sz w:val="24"/>
        </w:rPr>
        <w:t>8</w:t>
      </w:r>
      <w:r w:rsidRPr="008B5F9E">
        <w:rPr>
          <w:rFonts w:ascii="Times New Roman" w:hAnsi="Times New Roman" w:cs="Times New Roman"/>
          <w:sz w:val="24"/>
        </w:rPr>
        <w:t>, 2025)</w:t>
      </w:r>
      <w:r w:rsidRPr="00D03B6D">
        <w:rPr>
          <w:rFonts w:ascii="Times New Roman" w:hAnsi="Times New Roman" w:cs="Times New Roman"/>
          <w:sz w:val="24"/>
        </w:rPr>
        <w:t>.</w:t>
      </w:r>
    </w:p>
    <w:p w14:paraId="7DF8D851" w14:textId="77777777" w:rsidR="001051A5" w:rsidRPr="00D03B6D" w:rsidRDefault="001051A5" w:rsidP="001051A5">
      <w:pPr>
        <w:pStyle w:val="Bibliography"/>
        <w:numPr>
          <w:ilvl w:val="0"/>
          <w:numId w:val="28"/>
        </w:numPr>
        <w:rPr>
          <w:rFonts w:ascii="Times New Roman" w:hAnsi="Times New Roman" w:cs="Times New Roman"/>
          <w:sz w:val="24"/>
        </w:rPr>
      </w:pPr>
      <w:r w:rsidRPr="00EE6DC7">
        <w:rPr>
          <w:rFonts w:ascii="Times New Roman" w:hAnsi="Times New Roman" w:cs="Times New Roman"/>
          <w:sz w:val="24"/>
        </w:rPr>
        <w:t xml:space="preserve">Devlin, J. </w:t>
      </w:r>
      <w:r w:rsidRPr="00EE6DC7">
        <w:rPr>
          <w:rFonts w:ascii="Times New Roman" w:hAnsi="Times New Roman" w:cs="Times New Roman"/>
          <w:i/>
          <w:iCs/>
          <w:sz w:val="24"/>
        </w:rPr>
        <w:t>et al.</w:t>
      </w:r>
      <w:r w:rsidRPr="00EE6DC7">
        <w:rPr>
          <w:rFonts w:ascii="Times New Roman" w:hAnsi="Times New Roman" w:cs="Times New Roman"/>
          <w:sz w:val="24"/>
        </w:rPr>
        <w:t xml:space="preserve"> (2019) “BERT: Pre-training of Deep Bidirectional Transformers for Language Understanding,” in </w:t>
      </w:r>
      <w:r w:rsidRPr="00EE6DC7">
        <w:rPr>
          <w:rFonts w:ascii="Times New Roman" w:hAnsi="Times New Roman" w:cs="Times New Roman"/>
          <w:i/>
          <w:iCs/>
          <w:sz w:val="24"/>
        </w:rPr>
        <w:t>2019 Conference of the North American Chapter of the Association for Computational Linguistics: Human Language Technologies (NAACL HLT 2019)</w:t>
      </w:r>
      <w:r w:rsidRPr="00EE6DC7">
        <w:rPr>
          <w:rFonts w:ascii="Times New Roman" w:hAnsi="Times New Roman" w:cs="Times New Roman"/>
          <w:sz w:val="24"/>
        </w:rPr>
        <w:t xml:space="preserve">, pp. 4171–4186. Available at: </w:t>
      </w:r>
      <w:hyperlink r:id="rId8" w:history="1">
        <w:r w:rsidRPr="00EE6DC7">
          <w:rPr>
            <w:rStyle w:val="Hyperlink"/>
            <w:rFonts w:ascii="Times New Roman" w:hAnsi="Times New Roman" w:cs="Times New Roman"/>
            <w:sz w:val="24"/>
          </w:rPr>
          <w:t>https://doi.org/10.48550/arXiv.1810.04805</w:t>
        </w:r>
      </w:hyperlink>
      <w:r w:rsidRPr="00D03B6D">
        <w:rPr>
          <w:rFonts w:ascii="Times New Roman" w:hAnsi="Times New Roman" w:cs="Times New Roman"/>
          <w:sz w:val="24"/>
        </w:rPr>
        <w:t>.</w:t>
      </w:r>
    </w:p>
    <w:p w14:paraId="4E8F95EF" w14:textId="77777777" w:rsidR="001051A5" w:rsidRPr="00D03B6D" w:rsidRDefault="001051A5" w:rsidP="001051A5">
      <w:pPr>
        <w:pStyle w:val="Bibliography"/>
        <w:numPr>
          <w:ilvl w:val="0"/>
          <w:numId w:val="28"/>
        </w:numPr>
        <w:rPr>
          <w:rFonts w:ascii="Times New Roman" w:hAnsi="Times New Roman" w:cs="Times New Roman"/>
          <w:sz w:val="24"/>
        </w:rPr>
      </w:pPr>
      <w:r w:rsidRPr="00CB3CE6">
        <w:rPr>
          <w:rFonts w:ascii="Times New Roman" w:hAnsi="Times New Roman" w:cs="Times New Roman"/>
          <w:sz w:val="24"/>
        </w:rPr>
        <w:t xml:space="preserve">EDRM (2019) “TECHNOLOGY ASSISTED REVIEW (TAR) GUIDELINES.” Available at: </w:t>
      </w:r>
      <w:hyperlink r:id="rId9" w:history="1">
        <w:r w:rsidRPr="00CB3CE6">
          <w:rPr>
            <w:rStyle w:val="Hyperlink"/>
            <w:rFonts w:ascii="Times New Roman" w:hAnsi="Times New Roman" w:cs="Times New Roman"/>
            <w:sz w:val="24"/>
          </w:rPr>
          <w:t>https://edrm.net/wp-content/uploads/2019/02/TAR-Guidelines-Final.pdf</w:t>
        </w:r>
      </w:hyperlink>
      <w:r w:rsidRPr="00CB3CE6">
        <w:rPr>
          <w:rFonts w:ascii="Times New Roman" w:hAnsi="Times New Roman" w:cs="Times New Roman"/>
          <w:sz w:val="24"/>
        </w:rPr>
        <w:t xml:space="preserve"> (Accessed: December </w:t>
      </w:r>
      <w:r>
        <w:rPr>
          <w:rFonts w:ascii="Times New Roman" w:hAnsi="Times New Roman" w:cs="Times New Roman"/>
          <w:sz w:val="24"/>
        </w:rPr>
        <w:t>8</w:t>
      </w:r>
      <w:r w:rsidRPr="00CB3CE6">
        <w:rPr>
          <w:rFonts w:ascii="Times New Roman" w:hAnsi="Times New Roman" w:cs="Times New Roman"/>
          <w:sz w:val="24"/>
        </w:rPr>
        <w:t>, 2025)</w:t>
      </w:r>
      <w:r w:rsidRPr="00D03B6D">
        <w:rPr>
          <w:rFonts w:ascii="Times New Roman" w:hAnsi="Times New Roman" w:cs="Times New Roman"/>
          <w:sz w:val="24"/>
        </w:rPr>
        <w:t>.</w:t>
      </w:r>
    </w:p>
    <w:p w14:paraId="7577CB10" w14:textId="77777777" w:rsidR="001051A5" w:rsidRPr="00D03B6D" w:rsidRDefault="001051A5" w:rsidP="001051A5">
      <w:pPr>
        <w:pStyle w:val="Bibliography"/>
        <w:numPr>
          <w:ilvl w:val="0"/>
          <w:numId w:val="28"/>
        </w:numPr>
        <w:rPr>
          <w:rFonts w:ascii="Times New Roman" w:hAnsi="Times New Roman" w:cs="Times New Roman"/>
          <w:sz w:val="24"/>
        </w:rPr>
      </w:pPr>
      <w:r w:rsidRPr="005E51FC">
        <w:rPr>
          <w:rFonts w:ascii="Times New Roman" w:hAnsi="Times New Roman" w:cs="Times New Roman"/>
          <w:sz w:val="24"/>
        </w:rPr>
        <w:t xml:space="preserve">Garfinkel, S.L. (2010) “Digital forensics research: The next 10 years,” </w:t>
      </w:r>
      <w:r w:rsidRPr="005E51FC">
        <w:rPr>
          <w:rFonts w:ascii="Times New Roman" w:hAnsi="Times New Roman" w:cs="Times New Roman"/>
          <w:i/>
          <w:iCs/>
          <w:sz w:val="24"/>
        </w:rPr>
        <w:t>Digital Investigation</w:t>
      </w:r>
      <w:r w:rsidRPr="005E51FC">
        <w:rPr>
          <w:rFonts w:ascii="Times New Roman" w:hAnsi="Times New Roman" w:cs="Times New Roman"/>
          <w:sz w:val="24"/>
        </w:rPr>
        <w:t xml:space="preserve">, 7, pp. S64–S73. Available at: </w:t>
      </w:r>
      <w:hyperlink r:id="rId10" w:history="1">
        <w:r w:rsidRPr="005E51FC">
          <w:rPr>
            <w:rStyle w:val="Hyperlink"/>
            <w:rFonts w:ascii="Times New Roman" w:hAnsi="Times New Roman" w:cs="Times New Roman"/>
            <w:sz w:val="24"/>
          </w:rPr>
          <w:t>https://doi.org/10.1016/j.diin.2010.05.009</w:t>
        </w:r>
      </w:hyperlink>
      <w:r>
        <w:rPr>
          <w:rFonts w:ascii="Times New Roman" w:hAnsi="Times New Roman" w:cs="Times New Roman"/>
          <w:sz w:val="24"/>
        </w:rPr>
        <w:t>.</w:t>
      </w:r>
    </w:p>
    <w:p w14:paraId="0FB60B78" w14:textId="77777777" w:rsidR="001051A5" w:rsidRPr="00D03B6D" w:rsidRDefault="001051A5" w:rsidP="001051A5">
      <w:pPr>
        <w:pStyle w:val="Bibliography"/>
        <w:numPr>
          <w:ilvl w:val="0"/>
          <w:numId w:val="28"/>
        </w:numPr>
        <w:rPr>
          <w:rFonts w:ascii="Times New Roman" w:hAnsi="Times New Roman" w:cs="Times New Roman"/>
          <w:sz w:val="24"/>
        </w:rPr>
      </w:pPr>
      <w:r w:rsidRPr="003A11FB">
        <w:rPr>
          <w:rFonts w:ascii="Times New Roman" w:hAnsi="Times New Roman" w:cs="Times New Roman"/>
          <w:sz w:val="24"/>
        </w:rPr>
        <w:t xml:space="preserve">Grossman, M.R. and Cormack, G.V. (2011) “Technology-Assisted Review in E-Discovery Can Be More Effective and More Efficient Than Exhaustive Manual Review,” </w:t>
      </w:r>
      <w:r w:rsidRPr="003A11FB">
        <w:rPr>
          <w:rFonts w:ascii="Times New Roman" w:hAnsi="Times New Roman" w:cs="Times New Roman"/>
          <w:i/>
          <w:iCs/>
          <w:sz w:val="24"/>
        </w:rPr>
        <w:t>Richmond Journal of Law and Technology</w:t>
      </w:r>
      <w:r w:rsidRPr="003A11FB">
        <w:rPr>
          <w:rFonts w:ascii="Times New Roman" w:hAnsi="Times New Roman" w:cs="Times New Roman"/>
          <w:sz w:val="24"/>
        </w:rPr>
        <w:t xml:space="preserve">, 17(3), p. 48. Available at: </w:t>
      </w:r>
      <w:hyperlink r:id="rId11" w:history="1">
        <w:r w:rsidRPr="003A11FB">
          <w:rPr>
            <w:rStyle w:val="Hyperlink"/>
            <w:rFonts w:ascii="Times New Roman" w:hAnsi="Times New Roman" w:cs="Times New Roman"/>
            <w:sz w:val="24"/>
          </w:rPr>
          <w:t>http://scholarship.richmond.edu/jolt/vol17/iss3/5</w:t>
        </w:r>
      </w:hyperlink>
      <w:r w:rsidRPr="003A11FB">
        <w:rPr>
          <w:rFonts w:ascii="Times New Roman" w:hAnsi="Times New Roman" w:cs="Times New Roman"/>
          <w:sz w:val="24"/>
        </w:rPr>
        <w:t xml:space="preserve"> (Accessed: December </w:t>
      </w:r>
      <w:r>
        <w:rPr>
          <w:rFonts w:ascii="Times New Roman" w:hAnsi="Times New Roman" w:cs="Times New Roman"/>
          <w:sz w:val="24"/>
        </w:rPr>
        <w:t>8</w:t>
      </w:r>
      <w:r w:rsidRPr="003A11FB">
        <w:rPr>
          <w:rFonts w:ascii="Times New Roman" w:hAnsi="Times New Roman" w:cs="Times New Roman"/>
          <w:sz w:val="24"/>
        </w:rPr>
        <w:t>, 2025)</w:t>
      </w:r>
      <w:r w:rsidRPr="00D03B6D">
        <w:rPr>
          <w:rFonts w:ascii="Times New Roman" w:hAnsi="Times New Roman" w:cs="Times New Roman"/>
          <w:sz w:val="24"/>
        </w:rPr>
        <w:t>.</w:t>
      </w:r>
    </w:p>
    <w:p w14:paraId="55E2A860" w14:textId="77777777" w:rsidR="001051A5" w:rsidRDefault="001051A5" w:rsidP="001051A5">
      <w:pPr>
        <w:pStyle w:val="Bibliography"/>
        <w:numPr>
          <w:ilvl w:val="0"/>
          <w:numId w:val="28"/>
        </w:numPr>
        <w:rPr>
          <w:rFonts w:ascii="Times New Roman" w:hAnsi="Times New Roman" w:cs="Times New Roman"/>
          <w:sz w:val="24"/>
        </w:rPr>
      </w:pPr>
      <w:r w:rsidRPr="004C256C">
        <w:rPr>
          <w:rFonts w:ascii="Times New Roman" w:hAnsi="Times New Roman" w:cs="Times New Roman"/>
          <w:sz w:val="24"/>
        </w:rPr>
        <w:t xml:space="preserve">Manning, C.D., Raghavan, P. and Schütze, H. (2008) </w:t>
      </w:r>
      <w:r w:rsidRPr="004C256C">
        <w:rPr>
          <w:rFonts w:ascii="Times New Roman" w:hAnsi="Times New Roman" w:cs="Times New Roman"/>
          <w:i/>
          <w:iCs/>
          <w:sz w:val="24"/>
        </w:rPr>
        <w:t>Introduction to information retrieval</w:t>
      </w:r>
      <w:r w:rsidRPr="004C256C">
        <w:rPr>
          <w:rFonts w:ascii="Times New Roman" w:hAnsi="Times New Roman" w:cs="Times New Roman"/>
          <w:sz w:val="24"/>
        </w:rPr>
        <w:t>. Cambridge: Cambridge university press</w:t>
      </w:r>
      <w:r w:rsidRPr="00D03B6D">
        <w:rPr>
          <w:rFonts w:ascii="Times New Roman" w:hAnsi="Times New Roman" w:cs="Times New Roman"/>
          <w:sz w:val="24"/>
        </w:rPr>
        <w:t>.</w:t>
      </w:r>
    </w:p>
    <w:p w14:paraId="73624409" w14:textId="77777777" w:rsidR="001051A5" w:rsidRPr="00596F4D" w:rsidRDefault="001051A5" w:rsidP="001051A5">
      <w:pPr>
        <w:pStyle w:val="ListParagraph"/>
        <w:numPr>
          <w:ilvl w:val="0"/>
          <w:numId w:val="28"/>
        </w:numPr>
      </w:pPr>
      <w:r w:rsidRPr="00A10A93">
        <w:rPr>
          <w:rFonts w:ascii="Times New Roman" w:hAnsi="Times New Roman" w:cs="Times New Roman"/>
          <w:sz w:val="24"/>
        </w:rPr>
        <w:t xml:space="preserve">Relativity (2025) </w:t>
      </w:r>
      <w:r w:rsidRPr="00A10A93">
        <w:rPr>
          <w:rFonts w:ascii="Times New Roman" w:hAnsi="Times New Roman" w:cs="Times New Roman"/>
          <w:i/>
          <w:iCs/>
          <w:sz w:val="24"/>
        </w:rPr>
        <w:t>Name normalization</w:t>
      </w:r>
      <w:r w:rsidRPr="00A10A93">
        <w:rPr>
          <w:rFonts w:ascii="Times New Roman" w:hAnsi="Times New Roman" w:cs="Times New Roman"/>
          <w:sz w:val="24"/>
        </w:rPr>
        <w:t xml:space="preserve">, </w:t>
      </w:r>
      <w:r w:rsidRPr="00A10A93">
        <w:rPr>
          <w:rFonts w:ascii="Times New Roman" w:hAnsi="Times New Roman" w:cs="Times New Roman"/>
          <w:i/>
          <w:iCs/>
          <w:sz w:val="24"/>
        </w:rPr>
        <w:t>Relativity Help</w:t>
      </w:r>
      <w:r w:rsidRPr="00A10A93">
        <w:rPr>
          <w:rFonts w:ascii="Times New Roman" w:hAnsi="Times New Roman" w:cs="Times New Roman"/>
          <w:sz w:val="24"/>
        </w:rPr>
        <w:t xml:space="preserve">. Available at: </w:t>
      </w:r>
      <w:hyperlink r:id="rId12" w:anchor="Namenormalization" w:history="1">
        <w:r w:rsidRPr="00A10A93">
          <w:rPr>
            <w:rStyle w:val="Hyperlink"/>
            <w:rFonts w:ascii="Times New Roman" w:hAnsi="Times New Roman" w:cs="Times New Roman"/>
            <w:sz w:val="24"/>
          </w:rPr>
          <w:t>https://help.relativity.com/RelativityOne/Content/Relativity/Analytics/Name_normalization.htm#Namenormalization</w:t>
        </w:r>
      </w:hyperlink>
      <w:r w:rsidRPr="00A10A93">
        <w:rPr>
          <w:rFonts w:ascii="Times New Roman" w:hAnsi="Times New Roman" w:cs="Times New Roman"/>
          <w:sz w:val="24"/>
        </w:rPr>
        <w:t xml:space="preserve"> (Accessed: December </w:t>
      </w:r>
      <w:r>
        <w:rPr>
          <w:rFonts w:ascii="Times New Roman" w:hAnsi="Times New Roman" w:cs="Times New Roman"/>
          <w:sz w:val="24"/>
        </w:rPr>
        <w:t>8</w:t>
      </w:r>
      <w:r w:rsidRPr="00A10A93">
        <w:rPr>
          <w:rFonts w:ascii="Times New Roman" w:hAnsi="Times New Roman" w:cs="Times New Roman"/>
          <w:sz w:val="24"/>
        </w:rPr>
        <w:t>, 2025)</w:t>
      </w:r>
      <w:r w:rsidRPr="00596F4D">
        <w:rPr>
          <w:rFonts w:ascii="Times New Roman" w:hAnsi="Times New Roman" w:cs="Times New Roman"/>
          <w:sz w:val="24"/>
        </w:rPr>
        <w:t>.</w:t>
      </w:r>
    </w:p>
    <w:p w14:paraId="1BD91352" w14:textId="77777777" w:rsidR="001051A5" w:rsidRPr="00D03B6D" w:rsidRDefault="001051A5" w:rsidP="001051A5">
      <w:pPr>
        <w:pStyle w:val="Bibliography"/>
        <w:numPr>
          <w:ilvl w:val="0"/>
          <w:numId w:val="28"/>
        </w:numPr>
        <w:rPr>
          <w:rFonts w:ascii="Times New Roman" w:hAnsi="Times New Roman" w:cs="Times New Roman"/>
          <w:sz w:val="24"/>
        </w:rPr>
      </w:pPr>
      <w:r w:rsidRPr="00857ED5">
        <w:rPr>
          <w:rFonts w:ascii="Times New Roman" w:hAnsi="Times New Roman" w:cs="Times New Roman"/>
          <w:sz w:val="24"/>
        </w:rPr>
        <w:t xml:space="preserve">The Sedona Conference (2023) “The Sedona Conference TAR Case Law Primer, Second Edition,” in. </w:t>
      </w:r>
      <w:r w:rsidRPr="00857ED5">
        <w:rPr>
          <w:rFonts w:ascii="Times New Roman" w:hAnsi="Times New Roman" w:cs="Times New Roman"/>
          <w:i/>
          <w:iCs/>
          <w:sz w:val="24"/>
        </w:rPr>
        <w:t>The Sedona Conference Journal</w:t>
      </w:r>
      <w:r w:rsidRPr="00857ED5">
        <w:rPr>
          <w:rFonts w:ascii="Times New Roman" w:hAnsi="Times New Roman" w:cs="Times New Roman"/>
          <w:sz w:val="24"/>
        </w:rPr>
        <w:t xml:space="preserve">, The Sedona Conference, p. 92. Available at: </w:t>
      </w:r>
      <w:hyperlink r:id="rId13" w:history="1">
        <w:r w:rsidRPr="00857ED5">
          <w:rPr>
            <w:rStyle w:val="Hyperlink"/>
            <w:rFonts w:ascii="Times New Roman" w:hAnsi="Times New Roman" w:cs="Times New Roman"/>
            <w:sz w:val="24"/>
          </w:rPr>
          <w:t>https://www.thesedonaconference.org/sites/default/files/publications/Tar-Case-Law-Primer-2nd-Edition-2023.pdf</w:t>
        </w:r>
      </w:hyperlink>
      <w:r w:rsidRPr="00857ED5">
        <w:rPr>
          <w:rFonts w:ascii="Times New Roman" w:hAnsi="Times New Roman" w:cs="Times New Roman"/>
          <w:sz w:val="24"/>
        </w:rPr>
        <w:t xml:space="preserve"> (Accessed: December </w:t>
      </w:r>
      <w:r>
        <w:rPr>
          <w:rFonts w:ascii="Times New Roman" w:hAnsi="Times New Roman" w:cs="Times New Roman"/>
          <w:sz w:val="24"/>
        </w:rPr>
        <w:t>8</w:t>
      </w:r>
      <w:r w:rsidRPr="00857ED5">
        <w:rPr>
          <w:rFonts w:ascii="Times New Roman" w:hAnsi="Times New Roman" w:cs="Times New Roman"/>
          <w:sz w:val="24"/>
        </w:rPr>
        <w:t>, 2025)</w:t>
      </w:r>
      <w:r w:rsidRPr="00D03B6D">
        <w:rPr>
          <w:rFonts w:ascii="Times New Roman" w:hAnsi="Times New Roman" w:cs="Times New Roman"/>
          <w:sz w:val="24"/>
        </w:rPr>
        <w:t>.</w:t>
      </w:r>
    </w:p>
    <w:p w14:paraId="71C6E29D" w14:textId="77777777" w:rsidR="001051A5" w:rsidRDefault="001051A5" w:rsidP="001051A5">
      <w:pPr>
        <w:spacing w:after="0"/>
        <w:jc w:val="both"/>
        <w:rPr>
          <w:rFonts w:ascii="Times New Roman" w:hAnsi="Times New Roman" w:cs="Times New Roman"/>
          <w:b/>
          <w:bCs/>
          <w:sz w:val="28"/>
          <w:szCs w:val="28"/>
        </w:rPr>
      </w:pPr>
      <w:r w:rsidRPr="00D03B6D">
        <w:rPr>
          <w:rFonts w:ascii="Times New Roman" w:hAnsi="Times New Roman" w:cs="Times New Roman"/>
          <w:sz w:val="24"/>
          <w:szCs w:val="24"/>
        </w:rPr>
        <w:fldChar w:fldCharType="end"/>
      </w:r>
      <w:r w:rsidRPr="00D03B6D">
        <w:rPr>
          <w:rFonts w:ascii="Times New Roman" w:hAnsi="Times New Roman" w:cs="Times New Roman"/>
          <w:b/>
          <w:bCs/>
          <w:sz w:val="28"/>
          <w:szCs w:val="28"/>
        </w:rPr>
        <w:t xml:space="preserve"> </w:t>
      </w:r>
    </w:p>
    <w:p w14:paraId="75F09938" w14:textId="77777777" w:rsidR="001051A5" w:rsidRDefault="001051A5" w:rsidP="001051A5">
      <w:pPr>
        <w:spacing w:after="0"/>
        <w:jc w:val="both"/>
        <w:rPr>
          <w:rFonts w:ascii="Times New Roman" w:hAnsi="Times New Roman" w:cs="Times New Roman"/>
          <w:b/>
          <w:bCs/>
          <w:sz w:val="28"/>
          <w:szCs w:val="28"/>
        </w:rPr>
      </w:pPr>
    </w:p>
    <w:p w14:paraId="2A32E0AC" w14:textId="77777777" w:rsidR="001051A5" w:rsidRPr="00D03B6D" w:rsidRDefault="001051A5" w:rsidP="001051A5">
      <w:pPr>
        <w:spacing w:after="0"/>
        <w:jc w:val="both"/>
        <w:rPr>
          <w:rFonts w:ascii="Times New Roman" w:hAnsi="Times New Roman" w:cs="Times New Roman"/>
          <w:b/>
          <w:bCs/>
          <w:sz w:val="28"/>
          <w:szCs w:val="28"/>
        </w:rPr>
      </w:pPr>
      <w:r w:rsidRPr="00D03B6D">
        <w:rPr>
          <w:rFonts w:ascii="Times New Roman" w:hAnsi="Times New Roman" w:cs="Times New Roman"/>
          <w:b/>
          <w:bCs/>
          <w:sz w:val="28"/>
          <w:szCs w:val="28"/>
        </w:rPr>
        <w:t>Appendix</w:t>
      </w:r>
    </w:p>
    <w:p w14:paraId="7CE1EC8A" w14:textId="77777777" w:rsidR="001051A5" w:rsidRPr="00D03B6D" w:rsidRDefault="001051A5" w:rsidP="001051A5">
      <w:pPr>
        <w:pStyle w:val="ListParagraph"/>
        <w:numPr>
          <w:ilvl w:val="1"/>
          <w:numId w:val="30"/>
        </w:numPr>
        <w:spacing w:after="0"/>
        <w:jc w:val="both"/>
        <w:rPr>
          <w:rFonts w:ascii="Times New Roman" w:hAnsi="Times New Roman" w:cs="Times New Roman"/>
          <w:b/>
          <w:bCs/>
          <w:sz w:val="24"/>
          <w:szCs w:val="24"/>
        </w:rPr>
      </w:pPr>
      <w:r w:rsidRPr="00D03B6D">
        <w:rPr>
          <w:rFonts w:ascii="Times New Roman" w:hAnsi="Times New Roman" w:cs="Times New Roman"/>
          <w:b/>
          <w:bCs/>
          <w:sz w:val="24"/>
          <w:szCs w:val="24"/>
        </w:rPr>
        <w:t>Clustering Experiments</w:t>
      </w:r>
    </w:p>
    <w:p w14:paraId="023C63F8"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lastRenderedPageBreak/>
        <w:t>K</w:t>
      </w:r>
      <w:r w:rsidRPr="00D03B6D">
        <w:rPr>
          <w:rFonts w:ascii="Times New Roman" w:eastAsia="Times New Roman" w:hAnsi="Times New Roman" w:cs="Times New Roman"/>
          <w:i/>
          <w:iCs/>
          <w:kern w:val="0"/>
          <w:sz w:val="24"/>
          <w:szCs w:val="24"/>
          <w:lang w:eastAsia="en-IN"/>
          <w14:ligatures w14:val="none"/>
        </w:rPr>
        <w:noBreakHyphen/>
        <w:t xml:space="preserve">means clustering algorithm illustration: </w:t>
      </w:r>
    </w:p>
    <w:p w14:paraId="61D3E20E" w14:textId="77777777" w:rsidR="001051A5" w:rsidRPr="00D03B6D" w:rsidRDefault="001051A5" w:rsidP="001051A5">
      <w:pPr>
        <w:pStyle w:val="ListParagraph"/>
        <w:spacing w:after="0"/>
        <w:jc w:val="both"/>
        <w:rPr>
          <w:rFonts w:ascii="Times New Roman" w:hAnsi="Times New Roman" w:cs="Times New Roman"/>
          <w:sz w:val="28"/>
          <w:szCs w:val="28"/>
        </w:rPr>
      </w:pPr>
      <w:r w:rsidRPr="00D03B6D">
        <w:rPr>
          <w:rFonts w:ascii="Times New Roman" w:hAnsi="Times New Roman" w:cs="Times New Roman"/>
          <w:noProof/>
          <w:sz w:val="28"/>
          <w:szCs w:val="28"/>
        </w:rPr>
        <w:drawing>
          <wp:inline distT="0" distB="0" distL="0" distR="0" wp14:anchorId="65E3586B" wp14:editId="1118D0E2">
            <wp:extent cx="5080534" cy="3323230"/>
            <wp:effectExtent l="0" t="0" r="6350" b="0"/>
            <wp:docPr id="1620298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98012" name="Picture 1" descr="A screenshot of a computer&#10;&#10;AI-generated content may be incorrect."/>
                    <pic:cNvPicPr/>
                  </pic:nvPicPr>
                  <pic:blipFill>
                    <a:blip r:embed="rId14"/>
                    <a:stretch>
                      <a:fillRect/>
                    </a:stretch>
                  </pic:blipFill>
                  <pic:spPr>
                    <a:xfrm>
                      <a:off x="0" y="0"/>
                      <a:ext cx="5089529" cy="3329114"/>
                    </a:xfrm>
                    <a:prstGeom prst="rect">
                      <a:avLst/>
                    </a:prstGeom>
                  </pic:spPr>
                </pic:pic>
              </a:graphicData>
            </a:graphic>
          </wp:inline>
        </w:drawing>
      </w:r>
    </w:p>
    <w:p w14:paraId="18941F70" w14:textId="77777777" w:rsidR="001051A5" w:rsidRPr="00D03B6D" w:rsidRDefault="001051A5" w:rsidP="001051A5">
      <w:pPr>
        <w:pStyle w:val="ListParagraph"/>
        <w:spacing w:after="0"/>
        <w:jc w:val="both"/>
        <w:rPr>
          <w:rFonts w:ascii="Times New Roman" w:hAnsi="Times New Roman" w:cs="Times New Roman"/>
          <w:sz w:val="28"/>
          <w:szCs w:val="28"/>
        </w:rPr>
      </w:pPr>
    </w:p>
    <w:p w14:paraId="0586C8D5" w14:textId="77777777" w:rsidR="001051A5" w:rsidRPr="00D03B6D" w:rsidRDefault="001051A5" w:rsidP="001051A5">
      <w:pPr>
        <w:pStyle w:val="ListParagraph"/>
        <w:numPr>
          <w:ilvl w:val="0"/>
          <w:numId w:val="32"/>
        </w:numPr>
        <w:jc w:val="both"/>
        <w:rPr>
          <w:rFonts w:ascii="Times New Roman" w:hAnsi="Times New Roman" w:cs="Times New Roman"/>
          <w:sz w:val="28"/>
          <w:szCs w:val="28"/>
        </w:rPr>
      </w:pPr>
      <w:r w:rsidRPr="00D03B6D">
        <w:rPr>
          <w:rFonts w:ascii="Times New Roman" w:hAnsi="Times New Roman" w:cs="Times New Roman"/>
          <w:i/>
          <w:iCs/>
          <w:sz w:val="28"/>
          <w:szCs w:val="28"/>
        </w:rPr>
        <w:t xml:space="preserve">Effect of different choices of K: </w:t>
      </w:r>
    </w:p>
    <w:p w14:paraId="1ED34F40" w14:textId="77777777" w:rsidR="001051A5" w:rsidRPr="00D03B6D" w:rsidRDefault="001051A5" w:rsidP="001051A5">
      <w:pPr>
        <w:pStyle w:val="ListParagraph"/>
        <w:spacing w:after="0"/>
        <w:jc w:val="both"/>
        <w:rPr>
          <w:rFonts w:ascii="Times New Roman" w:hAnsi="Times New Roman" w:cs="Times New Roman"/>
          <w:sz w:val="28"/>
          <w:szCs w:val="28"/>
        </w:rPr>
      </w:pPr>
      <w:r w:rsidRPr="00D03B6D">
        <w:rPr>
          <w:rFonts w:ascii="Times New Roman" w:hAnsi="Times New Roman" w:cs="Times New Roman"/>
          <w:noProof/>
          <w:sz w:val="28"/>
          <w:szCs w:val="28"/>
        </w:rPr>
        <w:drawing>
          <wp:inline distT="0" distB="0" distL="0" distR="0" wp14:anchorId="41649EDA" wp14:editId="5E0EB47C">
            <wp:extent cx="4899546" cy="2804781"/>
            <wp:effectExtent l="0" t="0" r="0" b="0"/>
            <wp:docPr id="54643504"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3504" name="Picture 1" descr="A white text with black text&#10;&#10;AI-generated content may be incorrect."/>
                    <pic:cNvPicPr/>
                  </pic:nvPicPr>
                  <pic:blipFill>
                    <a:blip r:embed="rId15"/>
                    <a:stretch>
                      <a:fillRect/>
                    </a:stretch>
                  </pic:blipFill>
                  <pic:spPr>
                    <a:xfrm>
                      <a:off x="0" y="0"/>
                      <a:ext cx="4910622" cy="2811121"/>
                    </a:xfrm>
                    <a:prstGeom prst="rect">
                      <a:avLst/>
                    </a:prstGeom>
                  </pic:spPr>
                </pic:pic>
              </a:graphicData>
            </a:graphic>
          </wp:inline>
        </w:drawing>
      </w:r>
    </w:p>
    <w:p w14:paraId="2B9402BF" w14:textId="77777777" w:rsidR="001051A5" w:rsidRPr="00D03B6D" w:rsidRDefault="001051A5" w:rsidP="001051A5">
      <w:pPr>
        <w:pStyle w:val="ListParagraph"/>
        <w:jc w:val="both"/>
        <w:rPr>
          <w:rFonts w:ascii="Times New Roman" w:hAnsi="Times New Roman" w:cs="Times New Roman"/>
          <w:i/>
          <w:iCs/>
          <w:sz w:val="28"/>
          <w:szCs w:val="28"/>
        </w:rPr>
      </w:pPr>
      <w:r w:rsidRPr="00D03B6D">
        <w:rPr>
          <w:rFonts w:ascii="Times New Roman" w:hAnsi="Times New Roman" w:cs="Times New Roman"/>
          <w:i/>
          <w:iCs/>
          <w:sz w:val="24"/>
          <w:szCs w:val="24"/>
        </w:rPr>
        <w:t>Source: Manning, C.D., Raghavan, P., and Schütze, H. (2008). Introduction to Information Retrieval. Cambridge University Press</w:t>
      </w:r>
      <w:r w:rsidRPr="00D03B6D">
        <w:rPr>
          <w:rFonts w:ascii="Times New Roman" w:hAnsi="Times New Roman" w:cs="Times New Roman"/>
          <w:i/>
          <w:iCs/>
          <w:sz w:val="28"/>
          <w:szCs w:val="28"/>
        </w:rPr>
        <w:t>.</w:t>
      </w:r>
    </w:p>
    <w:p w14:paraId="683A3193" w14:textId="77777777" w:rsidR="001051A5" w:rsidRPr="00D03B6D" w:rsidRDefault="001051A5" w:rsidP="001051A5">
      <w:pPr>
        <w:pStyle w:val="ListParagraph"/>
        <w:jc w:val="both"/>
        <w:rPr>
          <w:rFonts w:ascii="Times New Roman" w:hAnsi="Times New Roman" w:cs="Times New Roman"/>
          <w:i/>
          <w:iCs/>
          <w:sz w:val="28"/>
          <w:szCs w:val="28"/>
        </w:rPr>
      </w:pPr>
    </w:p>
    <w:p w14:paraId="1B8CCC97" w14:textId="77777777" w:rsidR="001051A5" w:rsidRPr="00D03B6D" w:rsidRDefault="001051A5" w:rsidP="001051A5">
      <w:pPr>
        <w:pStyle w:val="ListParagraph"/>
        <w:numPr>
          <w:ilvl w:val="1"/>
          <w:numId w:val="30"/>
        </w:numPr>
        <w:spacing w:after="0"/>
        <w:jc w:val="both"/>
        <w:rPr>
          <w:rFonts w:ascii="Times New Roman" w:hAnsi="Times New Roman" w:cs="Times New Roman"/>
          <w:b/>
          <w:bCs/>
          <w:sz w:val="24"/>
          <w:szCs w:val="24"/>
        </w:rPr>
      </w:pPr>
      <w:r w:rsidRPr="00D03B6D">
        <w:rPr>
          <w:rFonts w:ascii="Times New Roman" w:hAnsi="Times New Roman" w:cs="Times New Roman"/>
          <w:b/>
          <w:bCs/>
          <w:sz w:val="24"/>
          <w:szCs w:val="24"/>
        </w:rPr>
        <w:t>Near-Duplicate Detection:</w:t>
      </w:r>
    </w:p>
    <w:p w14:paraId="03917DD3" w14:textId="77777777" w:rsidR="001051A5" w:rsidRPr="00D03B6D" w:rsidRDefault="001051A5" w:rsidP="001051A5">
      <w:pPr>
        <w:pStyle w:val="ListParagraph"/>
        <w:numPr>
          <w:ilvl w:val="0"/>
          <w:numId w:val="32"/>
        </w:numPr>
        <w:jc w:val="both"/>
        <w:rPr>
          <w:rFonts w:ascii="Times New Roman" w:hAnsi="Times New Roman" w:cs="Times New Roman"/>
          <w:i/>
          <w:iCs/>
          <w:sz w:val="24"/>
          <w:szCs w:val="24"/>
        </w:rPr>
      </w:pPr>
      <w:r w:rsidRPr="00D03B6D">
        <w:rPr>
          <w:rFonts w:ascii="Times New Roman" w:hAnsi="Times New Roman" w:cs="Times New Roman"/>
          <w:i/>
          <w:iCs/>
          <w:sz w:val="24"/>
          <w:szCs w:val="24"/>
        </w:rPr>
        <w:t>Shingling example for document similarity:</w:t>
      </w:r>
    </w:p>
    <w:p w14:paraId="7F94A745" w14:textId="77777777" w:rsidR="001051A5" w:rsidRPr="00D03B6D" w:rsidRDefault="001051A5" w:rsidP="001051A5">
      <w:pPr>
        <w:ind w:left="360"/>
        <w:jc w:val="both"/>
        <w:rPr>
          <w:rFonts w:ascii="Times New Roman" w:hAnsi="Times New Roman" w:cs="Times New Roman"/>
          <w:sz w:val="24"/>
          <w:szCs w:val="24"/>
        </w:rPr>
      </w:pPr>
      <w:r w:rsidRPr="00D03B6D">
        <w:rPr>
          <w:rFonts w:ascii="Times New Roman" w:hAnsi="Times New Roman" w:cs="Times New Roman"/>
          <w:noProof/>
          <w:sz w:val="24"/>
          <w:szCs w:val="24"/>
        </w:rPr>
        <w:lastRenderedPageBreak/>
        <w:drawing>
          <wp:inline distT="0" distB="0" distL="0" distR="0" wp14:anchorId="40D8B479" wp14:editId="1DE83FC8">
            <wp:extent cx="5117910" cy="1640385"/>
            <wp:effectExtent l="0" t="0" r="6985" b="0"/>
            <wp:docPr id="1915685240"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85240" name="Picture 1" descr="A diagram of a server&#10;&#10;AI-generated content may be incorrect."/>
                    <pic:cNvPicPr/>
                  </pic:nvPicPr>
                  <pic:blipFill>
                    <a:blip r:embed="rId16"/>
                    <a:stretch>
                      <a:fillRect/>
                    </a:stretch>
                  </pic:blipFill>
                  <pic:spPr>
                    <a:xfrm>
                      <a:off x="0" y="0"/>
                      <a:ext cx="5130032" cy="1644270"/>
                    </a:xfrm>
                    <a:prstGeom prst="rect">
                      <a:avLst/>
                    </a:prstGeom>
                  </pic:spPr>
                </pic:pic>
              </a:graphicData>
            </a:graphic>
          </wp:inline>
        </w:drawing>
      </w:r>
    </w:p>
    <w:p w14:paraId="04E1F4EF" w14:textId="77777777" w:rsidR="001051A5" w:rsidRPr="00D03B6D" w:rsidRDefault="001051A5" w:rsidP="001051A5">
      <w:pPr>
        <w:pStyle w:val="ListParagraph"/>
        <w:numPr>
          <w:ilvl w:val="0"/>
          <w:numId w:val="32"/>
        </w:numPr>
        <w:jc w:val="both"/>
        <w:rPr>
          <w:rFonts w:ascii="Times New Roman" w:hAnsi="Times New Roman" w:cs="Times New Roman"/>
          <w:sz w:val="24"/>
          <w:szCs w:val="24"/>
        </w:rPr>
      </w:pPr>
      <w:proofErr w:type="spellStart"/>
      <w:r w:rsidRPr="00D03B6D">
        <w:rPr>
          <w:rFonts w:ascii="Times New Roman" w:hAnsi="Times New Roman" w:cs="Times New Roman"/>
          <w:i/>
          <w:iCs/>
          <w:sz w:val="24"/>
          <w:szCs w:val="24"/>
        </w:rPr>
        <w:t>MinHash</w:t>
      </w:r>
      <w:proofErr w:type="spellEnd"/>
      <w:r w:rsidRPr="00D03B6D">
        <w:rPr>
          <w:rFonts w:ascii="Times New Roman" w:hAnsi="Times New Roman" w:cs="Times New Roman"/>
          <w:i/>
          <w:iCs/>
          <w:sz w:val="24"/>
          <w:szCs w:val="24"/>
        </w:rPr>
        <w:t xml:space="preserve"> estimation of Jaccard similarity:</w:t>
      </w:r>
    </w:p>
    <w:p w14:paraId="6B7E39D5" w14:textId="77777777" w:rsidR="001051A5" w:rsidRPr="00D03B6D" w:rsidRDefault="001051A5" w:rsidP="001051A5">
      <w:pPr>
        <w:ind w:left="360"/>
        <w:jc w:val="both"/>
        <w:rPr>
          <w:rFonts w:ascii="Times New Roman" w:hAnsi="Times New Roman" w:cs="Times New Roman"/>
          <w:sz w:val="24"/>
          <w:szCs w:val="24"/>
        </w:rPr>
      </w:pPr>
      <w:r w:rsidRPr="00D03B6D">
        <w:rPr>
          <w:rFonts w:ascii="Times New Roman" w:hAnsi="Times New Roman" w:cs="Times New Roman"/>
          <w:noProof/>
          <w:sz w:val="24"/>
          <w:szCs w:val="24"/>
        </w:rPr>
        <w:drawing>
          <wp:inline distT="0" distB="0" distL="0" distR="0" wp14:anchorId="429DDC6F" wp14:editId="62C1D057">
            <wp:extent cx="5056495" cy="2418445"/>
            <wp:effectExtent l="0" t="0" r="0" b="1270"/>
            <wp:docPr id="212209291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92915" name="Picture 1" descr="A diagram of a graph&#10;&#10;AI-generated content may be incorrect."/>
                    <pic:cNvPicPr/>
                  </pic:nvPicPr>
                  <pic:blipFill>
                    <a:blip r:embed="rId17"/>
                    <a:stretch>
                      <a:fillRect/>
                    </a:stretch>
                  </pic:blipFill>
                  <pic:spPr>
                    <a:xfrm>
                      <a:off x="0" y="0"/>
                      <a:ext cx="5068649" cy="2424258"/>
                    </a:xfrm>
                    <a:prstGeom prst="rect">
                      <a:avLst/>
                    </a:prstGeom>
                  </pic:spPr>
                </pic:pic>
              </a:graphicData>
            </a:graphic>
          </wp:inline>
        </w:drawing>
      </w:r>
      <w:r w:rsidRPr="00D03B6D">
        <w:rPr>
          <w:rFonts w:ascii="Times New Roman" w:hAnsi="Times New Roman" w:cs="Times New Roman"/>
          <w:i/>
          <w:iCs/>
          <w:sz w:val="24"/>
          <w:szCs w:val="24"/>
        </w:rPr>
        <w:t>Source: Manning, C.D., Raghavan, P., and Schütze, H. (2008). Introduction to Information Retrieval. Cambridge University Press</w:t>
      </w:r>
      <w:r w:rsidRPr="00D03B6D">
        <w:rPr>
          <w:rFonts w:ascii="Times New Roman" w:hAnsi="Times New Roman" w:cs="Times New Roman"/>
          <w:i/>
          <w:iCs/>
          <w:sz w:val="28"/>
          <w:szCs w:val="28"/>
        </w:rPr>
        <w:t>.</w:t>
      </w:r>
    </w:p>
    <w:p w14:paraId="647D8561" w14:textId="77777777" w:rsidR="001051A5" w:rsidRPr="00D03B6D" w:rsidRDefault="001051A5" w:rsidP="001051A5">
      <w:pPr>
        <w:pStyle w:val="ListParagraph"/>
        <w:numPr>
          <w:ilvl w:val="1"/>
          <w:numId w:val="30"/>
        </w:numPr>
        <w:spacing w:after="0"/>
        <w:jc w:val="both"/>
        <w:rPr>
          <w:rFonts w:ascii="Times New Roman" w:hAnsi="Times New Roman" w:cs="Times New Roman"/>
          <w:sz w:val="24"/>
          <w:szCs w:val="24"/>
        </w:rPr>
      </w:pPr>
      <w:r w:rsidRPr="00D03B6D">
        <w:rPr>
          <w:rFonts w:ascii="Times New Roman" w:hAnsi="Times New Roman" w:cs="Times New Roman"/>
          <w:b/>
          <w:bCs/>
          <w:sz w:val="24"/>
          <w:szCs w:val="24"/>
        </w:rPr>
        <w:t>BERT</w:t>
      </w:r>
      <w:r w:rsidRPr="00D03B6D">
        <w:rPr>
          <w:rFonts w:ascii="Times New Roman" w:hAnsi="Times New Roman" w:cs="Times New Roman"/>
          <w:sz w:val="24"/>
          <w:szCs w:val="24"/>
        </w:rPr>
        <w:t xml:space="preserve"> </w:t>
      </w:r>
      <w:r w:rsidRPr="00D03B6D">
        <w:rPr>
          <w:rFonts w:ascii="Times New Roman" w:hAnsi="Times New Roman" w:cs="Times New Roman"/>
          <w:b/>
          <w:bCs/>
          <w:sz w:val="24"/>
          <w:szCs w:val="24"/>
        </w:rPr>
        <w:t xml:space="preserve">Model: </w:t>
      </w:r>
    </w:p>
    <w:p w14:paraId="3E72D4BF"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t xml:space="preserve">BERT model architecture — shows the Transformer encoder stack and how inputs (tokens, segment embeddings, position embeddings) are combined: </w:t>
      </w:r>
    </w:p>
    <w:p w14:paraId="56587C8D" w14:textId="77777777" w:rsidR="001051A5" w:rsidRPr="00D03B6D" w:rsidRDefault="001051A5" w:rsidP="001051A5">
      <w:pPr>
        <w:jc w:val="both"/>
        <w:rPr>
          <w:rFonts w:ascii="Times New Roman" w:hAnsi="Times New Roman" w:cs="Times New Roman"/>
          <w:sz w:val="24"/>
          <w:szCs w:val="24"/>
        </w:rPr>
      </w:pPr>
      <w:r w:rsidRPr="00D03B6D">
        <w:rPr>
          <w:rFonts w:ascii="Times New Roman" w:hAnsi="Times New Roman" w:cs="Times New Roman"/>
          <w:noProof/>
          <w:sz w:val="24"/>
          <w:szCs w:val="24"/>
        </w:rPr>
        <w:drawing>
          <wp:inline distT="0" distB="0" distL="0" distR="0" wp14:anchorId="54D38ACE" wp14:editId="786355F3">
            <wp:extent cx="5731510" cy="3265805"/>
            <wp:effectExtent l="0" t="0" r="2540" b="0"/>
            <wp:docPr id="13333870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87082" name="Picture 1" descr="A screenshot of a computer program&#10;&#10;AI-generated content may be incorrect."/>
                    <pic:cNvPicPr/>
                  </pic:nvPicPr>
                  <pic:blipFill>
                    <a:blip r:embed="rId18"/>
                    <a:stretch>
                      <a:fillRect/>
                    </a:stretch>
                  </pic:blipFill>
                  <pic:spPr>
                    <a:xfrm>
                      <a:off x="0" y="0"/>
                      <a:ext cx="5731510" cy="3265805"/>
                    </a:xfrm>
                    <a:prstGeom prst="rect">
                      <a:avLst/>
                    </a:prstGeom>
                  </pic:spPr>
                </pic:pic>
              </a:graphicData>
            </a:graphic>
          </wp:inline>
        </w:drawing>
      </w:r>
    </w:p>
    <w:p w14:paraId="1BAF0CE9"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lastRenderedPageBreak/>
        <w:t xml:space="preserve">Pre-training tasks — illustrates Masked Language </w:t>
      </w:r>
      <w:proofErr w:type="spellStart"/>
      <w:r w:rsidRPr="00D03B6D">
        <w:rPr>
          <w:rFonts w:ascii="Times New Roman" w:eastAsia="Times New Roman" w:hAnsi="Times New Roman" w:cs="Times New Roman"/>
          <w:i/>
          <w:iCs/>
          <w:kern w:val="0"/>
          <w:sz w:val="24"/>
          <w:szCs w:val="24"/>
          <w:lang w:eastAsia="en-IN"/>
          <w14:ligatures w14:val="none"/>
        </w:rPr>
        <w:t>Modeling</w:t>
      </w:r>
      <w:proofErr w:type="spellEnd"/>
      <w:r w:rsidRPr="00D03B6D">
        <w:rPr>
          <w:rFonts w:ascii="Times New Roman" w:eastAsia="Times New Roman" w:hAnsi="Times New Roman" w:cs="Times New Roman"/>
          <w:i/>
          <w:iCs/>
          <w:kern w:val="0"/>
          <w:sz w:val="24"/>
          <w:szCs w:val="24"/>
          <w:lang w:eastAsia="en-IN"/>
          <w14:ligatures w14:val="none"/>
        </w:rPr>
        <w:t xml:space="preserve"> (MLM) and Next Sentence Prediction (NSP): </w:t>
      </w:r>
    </w:p>
    <w:p w14:paraId="258EF866"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noProof/>
          <w:kern w:val="0"/>
          <w:sz w:val="24"/>
          <w:szCs w:val="24"/>
          <w:lang w:eastAsia="en-IN"/>
          <w14:ligatures w14:val="none"/>
        </w:rPr>
        <w:drawing>
          <wp:inline distT="0" distB="0" distL="0" distR="0" wp14:anchorId="35FB5D61" wp14:editId="073A2F87">
            <wp:extent cx="5731510" cy="1873250"/>
            <wp:effectExtent l="0" t="0" r="2540" b="0"/>
            <wp:docPr id="1375090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90507" name="Picture 1" descr="A screenshot of a computer&#10;&#10;AI-generated content may be incorrect."/>
                    <pic:cNvPicPr/>
                  </pic:nvPicPr>
                  <pic:blipFill>
                    <a:blip r:embed="rId19"/>
                    <a:stretch>
                      <a:fillRect/>
                    </a:stretch>
                  </pic:blipFill>
                  <pic:spPr>
                    <a:xfrm>
                      <a:off x="0" y="0"/>
                      <a:ext cx="5731510" cy="1873250"/>
                    </a:xfrm>
                    <a:prstGeom prst="rect">
                      <a:avLst/>
                    </a:prstGeom>
                  </pic:spPr>
                </pic:pic>
              </a:graphicData>
            </a:graphic>
          </wp:inline>
        </w:drawing>
      </w:r>
    </w:p>
    <w:p w14:paraId="78DC2BE8"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p>
    <w:p w14:paraId="318D4EBB"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t xml:space="preserve">Fine-tuning BERT for different tasks — demonstrates how minimal task-specific layers are added for classification, QA, or sequence labelling: </w:t>
      </w:r>
    </w:p>
    <w:p w14:paraId="151221B2"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noProof/>
          <w:kern w:val="0"/>
          <w:sz w:val="24"/>
          <w:szCs w:val="24"/>
          <w:lang w:eastAsia="en-IN"/>
          <w14:ligatures w14:val="none"/>
        </w:rPr>
        <w:drawing>
          <wp:inline distT="0" distB="0" distL="0" distR="0" wp14:anchorId="5E3E06FD" wp14:editId="336EA1CF">
            <wp:extent cx="5643349" cy="2310234"/>
            <wp:effectExtent l="0" t="0" r="0" b="0"/>
            <wp:docPr id="2072391181"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91181" name="Picture 1" descr="A diagram of a model&#10;&#10;AI-generated content may be incorrect."/>
                    <pic:cNvPicPr/>
                  </pic:nvPicPr>
                  <pic:blipFill>
                    <a:blip r:embed="rId20"/>
                    <a:stretch>
                      <a:fillRect/>
                    </a:stretch>
                  </pic:blipFill>
                  <pic:spPr>
                    <a:xfrm>
                      <a:off x="0" y="0"/>
                      <a:ext cx="5647201" cy="2311811"/>
                    </a:xfrm>
                    <a:prstGeom prst="rect">
                      <a:avLst/>
                    </a:prstGeom>
                  </pic:spPr>
                </pic:pic>
              </a:graphicData>
            </a:graphic>
          </wp:inline>
        </w:drawing>
      </w:r>
    </w:p>
    <w:p w14:paraId="73A36142"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p>
    <w:p w14:paraId="5DD718A3"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t xml:space="preserve">Results on GLUE benchmark — compares BERT against prior models: </w:t>
      </w:r>
    </w:p>
    <w:p w14:paraId="1FD90234"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noProof/>
          <w:kern w:val="0"/>
          <w:sz w:val="24"/>
          <w:szCs w:val="24"/>
          <w:lang w:eastAsia="en-IN"/>
          <w14:ligatures w14:val="none"/>
        </w:rPr>
        <w:drawing>
          <wp:inline distT="0" distB="0" distL="0" distR="0" wp14:anchorId="48F22151" wp14:editId="0BF50A01">
            <wp:extent cx="2829464" cy="2830830"/>
            <wp:effectExtent l="0" t="0" r="9525" b="7620"/>
            <wp:docPr id="4860636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63649" name="Picture 1" descr="A screenshot of a computer program&#10;&#10;AI-generated content may be incorrect."/>
                    <pic:cNvPicPr/>
                  </pic:nvPicPr>
                  <pic:blipFill rotWithShape="1">
                    <a:blip r:embed="rId21"/>
                    <a:srcRect r="50633"/>
                    <a:stretch>
                      <a:fillRect/>
                    </a:stretch>
                  </pic:blipFill>
                  <pic:spPr bwMode="auto">
                    <a:xfrm>
                      <a:off x="0" y="0"/>
                      <a:ext cx="2829464" cy="2830830"/>
                    </a:xfrm>
                    <a:prstGeom prst="rect">
                      <a:avLst/>
                    </a:prstGeom>
                    <a:ln>
                      <a:noFill/>
                    </a:ln>
                    <a:extLst>
                      <a:ext uri="{53640926-AAD7-44D8-BBD7-CCE9431645EC}">
                        <a14:shadowObscured xmlns:a14="http://schemas.microsoft.com/office/drawing/2010/main"/>
                      </a:ext>
                    </a:extLst>
                  </pic:spPr>
                </pic:pic>
              </a:graphicData>
            </a:graphic>
          </wp:inline>
        </w:drawing>
      </w:r>
    </w:p>
    <w:p w14:paraId="63364853"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p>
    <w:p w14:paraId="34818446"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t xml:space="preserve">Results on </w:t>
      </w:r>
      <w:proofErr w:type="spellStart"/>
      <w:r w:rsidRPr="00D03B6D">
        <w:rPr>
          <w:rFonts w:ascii="Times New Roman" w:eastAsia="Times New Roman" w:hAnsi="Times New Roman" w:cs="Times New Roman"/>
          <w:i/>
          <w:iCs/>
          <w:kern w:val="0"/>
          <w:sz w:val="24"/>
          <w:szCs w:val="24"/>
          <w:lang w:eastAsia="en-IN"/>
          <w14:ligatures w14:val="none"/>
        </w:rPr>
        <w:t>SQuAD</w:t>
      </w:r>
      <w:proofErr w:type="spellEnd"/>
      <w:r w:rsidRPr="00D03B6D">
        <w:rPr>
          <w:rFonts w:ascii="Times New Roman" w:eastAsia="Times New Roman" w:hAnsi="Times New Roman" w:cs="Times New Roman"/>
          <w:i/>
          <w:iCs/>
          <w:kern w:val="0"/>
          <w:sz w:val="24"/>
          <w:szCs w:val="24"/>
          <w:lang w:eastAsia="en-IN"/>
          <w14:ligatures w14:val="none"/>
        </w:rPr>
        <w:t xml:space="preserve"> v1.1 — shows BERT achieving F1 &gt; 90: </w:t>
      </w:r>
    </w:p>
    <w:p w14:paraId="67BC4F63"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noProof/>
          <w:kern w:val="0"/>
          <w:sz w:val="24"/>
          <w:szCs w:val="24"/>
          <w:lang w:eastAsia="en-IN"/>
          <w14:ligatures w14:val="none"/>
        </w:rPr>
        <w:lastRenderedPageBreak/>
        <w:drawing>
          <wp:inline distT="0" distB="0" distL="0" distR="0" wp14:anchorId="528D7937" wp14:editId="18701D4E">
            <wp:extent cx="3843164" cy="3036969"/>
            <wp:effectExtent l="0" t="0" r="5080" b="0"/>
            <wp:docPr id="1921852704" name="Picture 1" descr="A white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2704" name="Picture 1" descr="A white and black text on a white background&#10;&#10;AI-generated content may be incorrect."/>
                    <pic:cNvPicPr/>
                  </pic:nvPicPr>
                  <pic:blipFill rotWithShape="1">
                    <a:blip r:embed="rId22"/>
                    <a:srcRect l="2125"/>
                    <a:stretch>
                      <a:fillRect/>
                    </a:stretch>
                  </pic:blipFill>
                  <pic:spPr bwMode="auto">
                    <a:xfrm>
                      <a:off x="0" y="0"/>
                      <a:ext cx="3847358" cy="3040283"/>
                    </a:xfrm>
                    <a:prstGeom prst="rect">
                      <a:avLst/>
                    </a:prstGeom>
                    <a:ln>
                      <a:noFill/>
                    </a:ln>
                    <a:extLst>
                      <a:ext uri="{53640926-AAD7-44D8-BBD7-CCE9431645EC}">
                        <a14:shadowObscured xmlns:a14="http://schemas.microsoft.com/office/drawing/2010/main"/>
                      </a:ext>
                    </a:extLst>
                  </pic:spPr>
                </pic:pic>
              </a:graphicData>
            </a:graphic>
          </wp:inline>
        </w:drawing>
      </w:r>
    </w:p>
    <w:p w14:paraId="3E3E80A0"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p>
    <w:p w14:paraId="7ED95708" w14:textId="77777777" w:rsidR="001051A5" w:rsidRPr="00D03B6D" w:rsidRDefault="001051A5" w:rsidP="001051A5">
      <w:pPr>
        <w:pStyle w:val="ListParagraph"/>
        <w:numPr>
          <w:ilvl w:val="0"/>
          <w:numId w:val="32"/>
        </w:num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kern w:val="0"/>
          <w:sz w:val="24"/>
          <w:szCs w:val="24"/>
          <w:lang w:eastAsia="en-IN"/>
          <w14:ligatures w14:val="none"/>
        </w:rPr>
        <w:t xml:space="preserve">Results on </w:t>
      </w:r>
      <w:proofErr w:type="spellStart"/>
      <w:r w:rsidRPr="00D03B6D">
        <w:rPr>
          <w:rFonts w:ascii="Times New Roman" w:eastAsia="Times New Roman" w:hAnsi="Times New Roman" w:cs="Times New Roman"/>
          <w:i/>
          <w:iCs/>
          <w:kern w:val="0"/>
          <w:sz w:val="24"/>
          <w:szCs w:val="24"/>
          <w:lang w:eastAsia="en-IN"/>
          <w14:ligatures w14:val="none"/>
        </w:rPr>
        <w:t>SQuAD</w:t>
      </w:r>
      <w:proofErr w:type="spellEnd"/>
      <w:r w:rsidRPr="00D03B6D">
        <w:rPr>
          <w:rFonts w:ascii="Times New Roman" w:eastAsia="Times New Roman" w:hAnsi="Times New Roman" w:cs="Times New Roman"/>
          <w:i/>
          <w:iCs/>
          <w:kern w:val="0"/>
          <w:sz w:val="24"/>
          <w:szCs w:val="24"/>
          <w:lang w:eastAsia="en-IN"/>
          <w14:ligatures w14:val="none"/>
        </w:rPr>
        <w:t xml:space="preserve"> v2.0 — shows BERT’s performance on unanswerable questions:</w:t>
      </w:r>
    </w:p>
    <w:p w14:paraId="72ECD719" w14:textId="77777777" w:rsidR="001051A5" w:rsidRPr="00D03B6D" w:rsidRDefault="001051A5" w:rsidP="001051A5">
      <w:pPr>
        <w:spacing w:after="0" w:line="240" w:lineRule="auto"/>
        <w:rPr>
          <w:rFonts w:ascii="Times New Roman" w:eastAsia="Times New Roman" w:hAnsi="Times New Roman" w:cs="Times New Roman"/>
          <w:i/>
          <w:iCs/>
          <w:kern w:val="0"/>
          <w:sz w:val="24"/>
          <w:szCs w:val="24"/>
          <w:lang w:eastAsia="en-IN"/>
          <w14:ligatures w14:val="none"/>
        </w:rPr>
      </w:pPr>
      <w:r w:rsidRPr="00D03B6D">
        <w:rPr>
          <w:rFonts w:ascii="Times New Roman" w:eastAsia="Times New Roman" w:hAnsi="Times New Roman" w:cs="Times New Roman"/>
          <w:i/>
          <w:iCs/>
          <w:noProof/>
          <w:kern w:val="0"/>
          <w:sz w:val="24"/>
          <w:szCs w:val="24"/>
          <w:lang w:eastAsia="en-IN"/>
          <w14:ligatures w14:val="none"/>
        </w:rPr>
        <w:drawing>
          <wp:inline distT="0" distB="0" distL="0" distR="0" wp14:anchorId="20210983" wp14:editId="2E76A7B4">
            <wp:extent cx="2708694" cy="1992630"/>
            <wp:effectExtent l="0" t="0" r="0" b="7620"/>
            <wp:docPr id="12603293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29324" name="Picture 1" descr="A screenshot of a computer program&#10;&#10;AI-generated content may be incorrect."/>
                    <pic:cNvPicPr/>
                  </pic:nvPicPr>
                  <pic:blipFill rotWithShape="1">
                    <a:blip r:embed="rId21"/>
                    <a:srcRect l="49969" r="2761" b="29594"/>
                    <a:stretch>
                      <a:fillRect/>
                    </a:stretch>
                  </pic:blipFill>
                  <pic:spPr bwMode="auto">
                    <a:xfrm>
                      <a:off x="0" y="0"/>
                      <a:ext cx="2709279" cy="1993060"/>
                    </a:xfrm>
                    <a:prstGeom prst="rect">
                      <a:avLst/>
                    </a:prstGeom>
                    <a:ln>
                      <a:noFill/>
                    </a:ln>
                    <a:extLst>
                      <a:ext uri="{53640926-AAD7-44D8-BBD7-CCE9431645EC}">
                        <a14:shadowObscured xmlns:a14="http://schemas.microsoft.com/office/drawing/2010/main"/>
                      </a:ext>
                    </a:extLst>
                  </pic:spPr>
                </pic:pic>
              </a:graphicData>
            </a:graphic>
          </wp:inline>
        </w:drawing>
      </w:r>
    </w:p>
    <w:p w14:paraId="0304CA67" w14:textId="77777777" w:rsidR="001051A5" w:rsidRPr="00D03B6D" w:rsidRDefault="001051A5" w:rsidP="001051A5">
      <w:pPr>
        <w:jc w:val="both"/>
        <w:rPr>
          <w:rFonts w:ascii="Times New Roman" w:hAnsi="Times New Roman" w:cs="Times New Roman"/>
          <w:i/>
          <w:iCs/>
          <w:sz w:val="24"/>
        </w:rPr>
      </w:pPr>
      <w:r w:rsidRPr="00D03B6D">
        <w:rPr>
          <w:rFonts w:ascii="Times New Roman" w:hAnsi="Times New Roman" w:cs="Times New Roman"/>
          <w:i/>
          <w:iCs/>
          <w:sz w:val="24"/>
          <w:szCs w:val="24"/>
        </w:rPr>
        <w:t xml:space="preserve">Source- </w:t>
      </w:r>
      <w:r w:rsidRPr="00D03B6D">
        <w:rPr>
          <w:rFonts w:ascii="Times New Roman" w:hAnsi="Times New Roman" w:cs="Times New Roman"/>
          <w:i/>
          <w:iCs/>
          <w:sz w:val="24"/>
        </w:rPr>
        <w:t>Devlin, J., Chang, M.-W., Lee, K. and Toutanova, K. (2019). BERT: Pre-training of Deep Bidirectional Transformers for Language Understanding. In: 2019 Conference of the North American Chapter of the Association for Computational Linguistics: Human Language Technologies (NAACL HLT 2019). June 2019, pp. 4171–4186</w:t>
      </w:r>
    </w:p>
    <w:p w14:paraId="69D58FAE" w14:textId="77777777" w:rsidR="001051A5" w:rsidRPr="00D03B6D" w:rsidRDefault="001051A5" w:rsidP="001051A5">
      <w:pPr>
        <w:pStyle w:val="ListParagraph"/>
        <w:numPr>
          <w:ilvl w:val="1"/>
          <w:numId w:val="30"/>
        </w:numPr>
        <w:spacing w:after="0"/>
        <w:jc w:val="both"/>
        <w:rPr>
          <w:rFonts w:ascii="Times New Roman" w:hAnsi="Times New Roman" w:cs="Times New Roman"/>
          <w:b/>
          <w:bCs/>
          <w:sz w:val="24"/>
          <w:szCs w:val="24"/>
        </w:rPr>
      </w:pPr>
      <w:r w:rsidRPr="00D03B6D">
        <w:rPr>
          <w:rFonts w:ascii="Times New Roman" w:hAnsi="Times New Roman" w:cs="Times New Roman"/>
          <w:b/>
          <w:bCs/>
          <w:sz w:val="24"/>
          <w:szCs w:val="24"/>
        </w:rPr>
        <w:t xml:space="preserve">CAL: </w:t>
      </w:r>
    </w:p>
    <w:p w14:paraId="40F6043E" w14:textId="77777777" w:rsidR="001051A5" w:rsidRPr="00D03B6D" w:rsidRDefault="001051A5" w:rsidP="001051A5">
      <w:pPr>
        <w:pStyle w:val="ListParagraph"/>
        <w:numPr>
          <w:ilvl w:val="0"/>
          <w:numId w:val="32"/>
        </w:numPr>
        <w:jc w:val="both"/>
        <w:rPr>
          <w:rFonts w:ascii="Times New Roman" w:hAnsi="Times New Roman" w:cs="Times New Roman"/>
          <w:i/>
          <w:iCs/>
          <w:sz w:val="24"/>
          <w:szCs w:val="24"/>
        </w:rPr>
      </w:pPr>
      <w:r w:rsidRPr="00D03B6D">
        <w:rPr>
          <w:rFonts w:ascii="Times New Roman" w:hAnsi="Times New Roman" w:cs="Times New Roman"/>
          <w:i/>
          <w:iCs/>
          <w:sz w:val="24"/>
          <w:szCs w:val="24"/>
        </w:rPr>
        <w:t xml:space="preserve">Recall achieved by CAL vs SAL vs manual review across topics: </w:t>
      </w:r>
    </w:p>
    <w:p w14:paraId="390D9CEF" w14:textId="77777777" w:rsidR="001051A5" w:rsidRPr="00D03B6D" w:rsidRDefault="001051A5" w:rsidP="001051A5">
      <w:pPr>
        <w:jc w:val="both"/>
        <w:rPr>
          <w:rFonts w:ascii="Times New Roman" w:hAnsi="Times New Roman" w:cs="Times New Roman"/>
          <w:i/>
          <w:iCs/>
          <w:sz w:val="24"/>
          <w:szCs w:val="24"/>
        </w:rPr>
      </w:pPr>
      <w:r w:rsidRPr="00D03B6D">
        <w:rPr>
          <w:rFonts w:ascii="Times New Roman" w:hAnsi="Times New Roman" w:cs="Times New Roman"/>
          <w:i/>
          <w:iCs/>
          <w:noProof/>
          <w:sz w:val="24"/>
          <w:szCs w:val="24"/>
        </w:rPr>
        <w:lastRenderedPageBreak/>
        <w:drawing>
          <wp:inline distT="0" distB="0" distL="0" distR="0" wp14:anchorId="190C7850" wp14:editId="1DC5D8FB">
            <wp:extent cx="4619767" cy="3991237"/>
            <wp:effectExtent l="0" t="0" r="0" b="9525"/>
            <wp:docPr id="949208663" name="Picture 1" descr="A graph with numbers and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08663" name="Picture 1" descr="A graph with numbers and a chart&#10;&#10;AI-generated content may be incorrect."/>
                    <pic:cNvPicPr/>
                  </pic:nvPicPr>
                  <pic:blipFill>
                    <a:blip r:embed="rId23"/>
                    <a:stretch>
                      <a:fillRect/>
                    </a:stretch>
                  </pic:blipFill>
                  <pic:spPr>
                    <a:xfrm>
                      <a:off x="0" y="0"/>
                      <a:ext cx="4643622" cy="4011846"/>
                    </a:xfrm>
                    <a:prstGeom prst="rect">
                      <a:avLst/>
                    </a:prstGeom>
                  </pic:spPr>
                </pic:pic>
              </a:graphicData>
            </a:graphic>
          </wp:inline>
        </w:drawing>
      </w:r>
    </w:p>
    <w:p w14:paraId="5A4A5191" w14:textId="77777777" w:rsidR="001051A5" w:rsidRPr="00D03B6D" w:rsidRDefault="001051A5" w:rsidP="001051A5">
      <w:pPr>
        <w:pStyle w:val="ListParagraph"/>
        <w:numPr>
          <w:ilvl w:val="0"/>
          <w:numId w:val="32"/>
        </w:numPr>
        <w:jc w:val="both"/>
        <w:rPr>
          <w:rFonts w:ascii="Times New Roman" w:hAnsi="Times New Roman" w:cs="Times New Roman"/>
          <w:i/>
          <w:iCs/>
          <w:sz w:val="24"/>
          <w:szCs w:val="24"/>
        </w:rPr>
      </w:pPr>
      <w:r w:rsidRPr="00D03B6D">
        <w:rPr>
          <w:rFonts w:ascii="Times New Roman" w:hAnsi="Times New Roman" w:cs="Times New Roman"/>
          <w:i/>
          <w:iCs/>
          <w:sz w:val="24"/>
          <w:szCs w:val="24"/>
        </w:rPr>
        <w:t xml:space="preserve">Scalability of S‑CAL — effort vs collection size (logarithmic growth): </w:t>
      </w:r>
    </w:p>
    <w:p w14:paraId="70281239" w14:textId="77777777" w:rsidR="001051A5" w:rsidRPr="00D03B6D" w:rsidRDefault="001051A5" w:rsidP="001051A5">
      <w:pPr>
        <w:jc w:val="both"/>
        <w:rPr>
          <w:rFonts w:ascii="Times New Roman" w:hAnsi="Times New Roman" w:cs="Times New Roman"/>
          <w:i/>
          <w:iCs/>
          <w:sz w:val="24"/>
          <w:szCs w:val="24"/>
        </w:rPr>
      </w:pPr>
      <w:r w:rsidRPr="00D03B6D">
        <w:rPr>
          <w:rFonts w:ascii="Times New Roman" w:hAnsi="Times New Roman" w:cs="Times New Roman"/>
          <w:i/>
          <w:iCs/>
          <w:noProof/>
          <w:sz w:val="24"/>
          <w:szCs w:val="24"/>
        </w:rPr>
        <w:lastRenderedPageBreak/>
        <w:drawing>
          <wp:inline distT="0" distB="0" distL="0" distR="0" wp14:anchorId="071F8AD7" wp14:editId="15E54C9C">
            <wp:extent cx="4908550" cy="6668219"/>
            <wp:effectExtent l="0" t="0" r="6350" b="0"/>
            <wp:docPr id="43041525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15256" name="Picture 1" descr="A screenshot of a graph&#10;&#10;AI-generated content may be incorrect."/>
                    <pic:cNvPicPr/>
                  </pic:nvPicPr>
                  <pic:blipFill>
                    <a:blip r:embed="rId24"/>
                    <a:stretch>
                      <a:fillRect/>
                    </a:stretch>
                  </pic:blipFill>
                  <pic:spPr>
                    <a:xfrm>
                      <a:off x="0" y="0"/>
                      <a:ext cx="4911053" cy="6671619"/>
                    </a:xfrm>
                    <a:prstGeom prst="rect">
                      <a:avLst/>
                    </a:prstGeom>
                  </pic:spPr>
                </pic:pic>
              </a:graphicData>
            </a:graphic>
          </wp:inline>
        </w:drawing>
      </w:r>
    </w:p>
    <w:p w14:paraId="4C4FF9C9" w14:textId="77777777" w:rsidR="001051A5" w:rsidRPr="00D03B6D" w:rsidRDefault="001051A5" w:rsidP="001051A5">
      <w:pPr>
        <w:pStyle w:val="ListParagraph"/>
        <w:numPr>
          <w:ilvl w:val="0"/>
          <w:numId w:val="32"/>
        </w:numPr>
        <w:jc w:val="both"/>
        <w:rPr>
          <w:rFonts w:ascii="Times New Roman" w:hAnsi="Times New Roman" w:cs="Times New Roman"/>
          <w:i/>
          <w:iCs/>
          <w:sz w:val="24"/>
          <w:szCs w:val="24"/>
        </w:rPr>
      </w:pPr>
      <w:r w:rsidRPr="00D03B6D">
        <w:rPr>
          <w:rFonts w:ascii="Times New Roman" w:hAnsi="Times New Roman" w:cs="Times New Roman"/>
          <w:i/>
          <w:iCs/>
          <w:sz w:val="24"/>
          <w:szCs w:val="24"/>
        </w:rPr>
        <w:t>Effort required for CAL and S‑CAL to achieve 75% recall:</w:t>
      </w:r>
    </w:p>
    <w:p w14:paraId="332E6F35" w14:textId="77777777" w:rsidR="001051A5" w:rsidRPr="00D03B6D" w:rsidRDefault="001051A5" w:rsidP="001051A5">
      <w:pPr>
        <w:jc w:val="both"/>
        <w:rPr>
          <w:rFonts w:ascii="Times New Roman" w:hAnsi="Times New Roman" w:cs="Times New Roman"/>
          <w:i/>
          <w:iCs/>
          <w:sz w:val="24"/>
          <w:szCs w:val="24"/>
        </w:rPr>
      </w:pPr>
      <w:r w:rsidRPr="00D03B6D">
        <w:rPr>
          <w:rFonts w:ascii="Times New Roman" w:hAnsi="Times New Roman" w:cs="Times New Roman"/>
          <w:i/>
          <w:iCs/>
          <w:noProof/>
          <w:sz w:val="24"/>
          <w:szCs w:val="24"/>
        </w:rPr>
        <w:drawing>
          <wp:inline distT="0" distB="0" distL="0" distR="0" wp14:anchorId="7B8EA3B6" wp14:editId="2A2B8005">
            <wp:extent cx="5731510" cy="1183005"/>
            <wp:effectExtent l="0" t="0" r="2540" b="0"/>
            <wp:docPr id="1498061447" name="Picture 1"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61447" name="Picture 1" descr="A close-up of a table&#10;&#10;AI-generated content may be incorrect."/>
                    <pic:cNvPicPr/>
                  </pic:nvPicPr>
                  <pic:blipFill>
                    <a:blip r:embed="rId25"/>
                    <a:stretch>
                      <a:fillRect/>
                    </a:stretch>
                  </pic:blipFill>
                  <pic:spPr>
                    <a:xfrm>
                      <a:off x="0" y="0"/>
                      <a:ext cx="5731510" cy="1183005"/>
                    </a:xfrm>
                    <a:prstGeom prst="rect">
                      <a:avLst/>
                    </a:prstGeom>
                  </pic:spPr>
                </pic:pic>
              </a:graphicData>
            </a:graphic>
          </wp:inline>
        </w:drawing>
      </w:r>
    </w:p>
    <w:p w14:paraId="176D2045" w14:textId="77777777" w:rsidR="001051A5" w:rsidRPr="00D03B6D" w:rsidRDefault="001051A5" w:rsidP="001051A5">
      <w:pPr>
        <w:pStyle w:val="ListParagraph"/>
        <w:numPr>
          <w:ilvl w:val="0"/>
          <w:numId w:val="32"/>
        </w:numPr>
        <w:jc w:val="both"/>
        <w:rPr>
          <w:rFonts w:ascii="Times New Roman" w:hAnsi="Times New Roman" w:cs="Times New Roman"/>
          <w:i/>
          <w:iCs/>
          <w:sz w:val="24"/>
          <w:szCs w:val="24"/>
        </w:rPr>
      </w:pPr>
      <w:r w:rsidRPr="00D03B6D">
        <w:rPr>
          <w:rFonts w:ascii="Times New Roman" w:hAnsi="Times New Roman" w:cs="Times New Roman"/>
          <w:i/>
          <w:iCs/>
          <w:sz w:val="24"/>
          <w:szCs w:val="24"/>
        </w:rPr>
        <w:t>Effort required for CAL and S‑CAL to achieve 95% recall:</w:t>
      </w:r>
    </w:p>
    <w:p w14:paraId="507BACA4" w14:textId="77777777" w:rsidR="001051A5" w:rsidRPr="00D03B6D" w:rsidRDefault="001051A5" w:rsidP="001051A5">
      <w:pPr>
        <w:jc w:val="both"/>
        <w:rPr>
          <w:rFonts w:ascii="Times New Roman" w:hAnsi="Times New Roman" w:cs="Times New Roman"/>
          <w:i/>
          <w:iCs/>
          <w:sz w:val="24"/>
          <w:szCs w:val="24"/>
        </w:rPr>
      </w:pPr>
      <w:r w:rsidRPr="00D03B6D">
        <w:rPr>
          <w:rFonts w:ascii="Times New Roman" w:hAnsi="Times New Roman" w:cs="Times New Roman"/>
          <w:i/>
          <w:iCs/>
          <w:noProof/>
          <w:sz w:val="24"/>
          <w:szCs w:val="24"/>
        </w:rPr>
        <w:lastRenderedPageBreak/>
        <w:drawing>
          <wp:inline distT="0" distB="0" distL="0" distR="0" wp14:anchorId="61DAFFE1" wp14:editId="29974031">
            <wp:extent cx="5731510" cy="2092960"/>
            <wp:effectExtent l="0" t="0" r="2540" b="2540"/>
            <wp:docPr id="147886955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69557" name="Picture 1" descr="A table with numbers and letters&#10;&#10;AI-generated content may be incorrect."/>
                    <pic:cNvPicPr/>
                  </pic:nvPicPr>
                  <pic:blipFill>
                    <a:blip r:embed="rId26"/>
                    <a:stretch>
                      <a:fillRect/>
                    </a:stretch>
                  </pic:blipFill>
                  <pic:spPr>
                    <a:xfrm>
                      <a:off x="0" y="0"/>
                      <a:ext cx="5731510" cy="2092960"/>
                    </a:xfrm>
                    <a:prstGeom prst="rect">
                      <a:avLst/>
                    </a:prstGeom>
                  </pic:spPr>
                </pic:pic>
              </a:graphicData>
            </a:graphic>
          </wp:inline>
        </w:drawing>
      </w:r>
    </w:p>
    <w:p w14:paraId="339AE48C" w14:textId="77777777" w:rsidR="001051A5" w:rsidRPr="00136993" w:rsidRDefault="001051A5" w:rsidP="001051A5">
      <w:pPr>
        <w:jc w:val="both"/>
        <w:rPr>
          <w:rFonts w:ascii="Times New Roman" w:hAnsi="Times New Roman" w:cs="Times New Roman"/>
          <w:i/>
          <w:iCs/>
          <w:sz w:val="24"/>
          <w:szCs w:val="24"/>
        </w:rPr>
      </w:pPr>
      <w:r w:rsidRPr="00D03B6D">
        <w:rPr>
          <w:rFonts w:ascii="Times New Roman" w:hAnsi="Times New Roman" w:cs="Times New Roman"/>
          <w:i/>
          <w:iCs/>
          <w:sz w:val="24"/>
          <w:szCs w:val="24"/>
        </w:rPr>
        <w:t>Source: Cormack, G.V. and Grossman, M.R. (2016). Scalability of Continuous Active Learning for Reliable High-Recall Text Classification. In: Proceedings of the 25th ACM International on Conference on Information and Knowledge Management. [Online]. 24 October 2016, Indianapolis Indiana USA: ACM, pp. 1039–1048. Available from: https://dl.acm.org/doi/10.1145/2983323.2983776. [Accessed: 6 December 2025]</w:t>
      </w:r>
    </w:p>
    <w:p w14:paraId="671A5A9E" w14:textId="77777777" w:rsidR="008B0191" w:rsidRDefault="008B0191"/>
    <w:sectPr w:rsidR="008B0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020"/>
    <w:multiLevelType w:val="multilevel"/>
    <w:tmpl w:val="4F8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D245D"/>
    <w:multiLevelType w:val="multilevel"/>
    <w:tmpl w:val="CCAEC0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3E03"/>
    <w:multiLevelType w:val="multilevel"/>
    <w:tmpl w:val="618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0659E"/>
    <w:multiLevelType w:val="multilevel"/>
    <w:tmpl w:val="5794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0784"/>
    <w:multiLevelType w:val="multilevel"/>
    <w:tmpl w:val="0B90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C063B"/>
    <w:multiLevelType w:val="multilevel"/>
    <w:tmpl w:val="615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F4A3E"/>
    <w:multiLevelType w:val="multilevel"/>
    <w:tmpl w:val="003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B41ED"/>
    <w:multiLevelType w:val="hybridMultilevel"/>
    <w:tmpl w:val="370291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842842"/>
    <w:multiLevelType w:val="multilevel"/>
    <w:tmpl w:val="41BE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E4E61"/>
    <w:multiLevelType w:val="hybridMultilevel"/>
    <w:tmpl w:val="5608D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CF7E75"/>
    <w:multiLevelType w:val="multilevel"/>
    <w:tmpl w:val="334E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B5E97"/>
    <w:multiLevelType w:val="hybridMultilevel"/>
    <w:tmpl w:val="19286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F00527"/>
    <w:multiLevelType w:val="multilevel"/>
    <w:tmpl w:val="8D86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67B11"/>
    <w:multiLevelType w:val="multilevel"/>
    <w:tmpl w:val="3EE6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D2F57"/>
    <w:multiLevelType w:val="multilevel"/>
    <w:tmpl w:val="B6C2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74B6D"/>
    <w:multiLevelType w:val="hybridMultilevel"/>
    <w:tmpl w:val="37029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17B5897"/>
    <w:multiLevelType w:val="hybridMultilevel"/>
    <w:tmpl w:val="8C4CD3D4"/>
    <w:lvl w:ilvl="0" w:tplc="40090013">
      <w:start w:val="1"/>
      <w:numFmt w:val="upperRoman"/>
      <w:lvlText w:val="%1."/>
      <w:lvlJc w:val="right"/>
      <w:pPr>
        <w:ind w:left="720" w:hanging="360"/>
      </w:pPr>
    </w:lvl>
    <w:lvl w:ilvl="1" w:tplc="EC7E2A1C">
      <w:start w:val="1"/>
      <w:numFmt w:val="upperRoman"/>
      <w:lvlText w:val="%2."/>
      <w:lvlJc w:val="right"/>
      <w:pPr>
        <w:ind w:left="1440" w:hanging="360"/>
      </w:pPr>
      <w:rPr>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CE49AC"/>
    <w:multiLevelType w:val="multilevel"/>
    <w:tmpl w:val="23B8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C6CBB"/>
    <w:multiLevelType w:val="hybridMultilevel"/>
    <w:tmpl w:val="0A68BC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684017F"/>
    <w:multiLevelType w:val="hybridMultilevel"/>
    <w:tmpl w:val="A02E809C"/>
    <w:lvl w:ilvl="0" w:tplc="1F00CC1A">
      <w:start w:val="11"/>
      <w:numFmt w:val="bullet"/>
      <w:lvlText w:val="-"/>
      <w:lvlJc w:val="left"/>
      <w:pPr>
        <w:ind w:left="720" w:hanging="360"/>
      </w:pPr>
      <w:rPr>
        <w:rFonts w:ascii="Times New Roman" w:eastAsia="Times New Roman" w:hAnsi="Times New Roman" w:cs="Times New Roman" w:hint="default"/>
        <w: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2769BE"/>
    <w:multiLevelType w:val="multilevel"/>
    <w:tmpl w:val="F76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B62D2"/>
    <w:multiLevelType w:val="multilevel"/>
    <w:tmpl w:val="AC1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05F95"/>
    <w:multiLevelType w:val="multilevel"/>
    <w:tmpl w:val="4562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A6EFC"/>
    <w:multiLevelType w:val="multilevel"/>
    <w:tmpl w:val="EC6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2241F3"/>
    <w:multiLevelType w:val="multilevel"/>
    <w:tmpl w:val="7434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4044F"/>
    <w:multiLevelType w:val="hybridMultilevel"/>
    <w:tmpl w:val="82F8E84C"/>
    <w:lvl w:ilvl="0" w:tplc="A3D491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7C3EB5"/>
    <w:multiLevelType w:val="multilevel"/>
    <w:tmpl w:val="E57C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47D7B"/>
    <w:multiLevelType w:val="multilevel"/>
    <w:tmpl w:val="3FA4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A1660"/>
    <w:multiLevelType w:val="multilevel"/>
    <w:tmpl w:val="0AE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859E5"/>
    <w:multiLevelType w:val="hybridMultilevel"/>
    <w:tmpl w:val="F830FF62"/>
    <w:lvl w:ilvl="0" w:tplc="DE8400E6">
      <w:start w:val="1"/>
      <w:numFmt w:val="decimal"/>
      <w:lvlText w:val="%1."/>
      <w:lvlJc w:val="left"/>
      <w:pPr>
        <w:ind w:left="720" w:hanging="360"/>
      </w:pPr>
      <w:rPr>
        <w:rFonts w:ascii="Times New Roman" w:hAnsi="Times New Roman" w:cs="Times New Roman" w:hint="default"/>
        <w:sz w:val="24"/>
        <w:szCs w:val="24"/>
      </w:rPr>
    </w:lvl>
    <w:lvl w:ilvl="1" w:tplc="9DBEF06C">
      <w:start w:val="1"/>
      <w:numFmt w:val="upperRoman"/>
      <w:lvlText w:val="%2."/>
      <w:lvlJc w:val="left"/>
      <w:pPr>
        <w:ind w:left="1800" w:hanging="720"/>
      </w:pPr>
      <w:rPr>
        <w:rFonts w:hint="default"/>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36E1931"/>
    <w:multiLevelType w:val="hybridMultilevel"/>
    <w:tmpl w:val="37029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E70073"/>
    <w:multiLevelType w:val="multilevel"/>
    <w:tmpl w:val="FBF80D3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8855C20"/>
    <w:multiLevelType w:val="hybridMultilevel"/>
    <w:tmpl w:val="16BEC8CC"/>
    <w:lvl w:ilvl="0" w:tplc="91A2723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701D4B"/>
    <w:multiLevelType w:val="hybridMultilevel"/>
    <w:tmpl w:val="E7F688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F664F34"/>
    <w:multiLevelType w:val="hybridMultilevel"/>
    <w:tmpl w:val="370291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F827378"/>
    <w:multiLevelType w:val="multilevel"/>
    <w:tmpl w:val="016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055950">
    <w:abstractNumId w:val="27"/>
  </w:num>
  <w:num w:numId="2" w16cid:durableId="774710238">
    <w:abstractNumId w:val="21"/>
  </w:num>
  <w:num w:numId="3" w16cid:durableId="883710391">
    <w:abstractNumId w:val="10"/>
  </w:num>
  <w:num w:numId="4" w16cid:durableId="1316841430">
    <w:abstractNumId w:val="3"/>
  </w:num>
  <w:num w:numId="5" w16cid:durableId="2022197709">
    <w:abstractNumId w:val="23"/>
  </w:num>
  <w:num w:numId="6" w16cid:durableId="1866291092">
    <w:abstractNumId w:val="4"/>
  </w:num>
  <w:num w:numId="7" w16cid:durableId="1979725305">
    <w:abstractNumId w:val="35"/>
  </w:num>
  <w:num w:numId="8" w16cid:durableId="294601614">
    <w:abstractNumId w:val="22"/>
  </w:num>
  <w:num w:numId="9" w16cid:durableId="805583793">
    <w:abstractNumId w:val="28"/>
  </w:num>
  <w:num w:numId="10" w16cid:durableId="952438229">
    <w:abstractNumId w:val="13"/>
  </w:num>
  <w:num w:numId="11" w16cid:durableId="1444034195">
    <w:abstractNumId w:val="20"/>
  </w:num>
  <w:num w:numId="12" w16cid:durableId="156238318">
    <w:abstractNumId w:val="26"/>
  </w:num>
  <w:num w:numId="13" w16cid:durableId="1256325403">
    <w:abstractNumId w:val="17"/>
  </w:num>
  <w:num w:numId="14" w16cid:durableId="707724201">
    <w:abstractNumId w:val="0"/>
  </w:num>
  <w:num w:numId="15" w16cid:durableId="566770398">
    <w:abstractNumId w:val="2"/>
  </w:num>
  <w:num w:numId="16" w16cid:durableId="1058359459">
    <w:abstractNumId w:val="8"/>
  </w:num>
  <w:num w:numId="17" w16cid:durableId="1063673038">
    <w:abstractNumId w:val="24"/>
  </w:num>
  <w:num w:numId="18" w16cid:durableId="1701203327">
    <w:abstractNumId w:val="1"/>
  </w:num>
  <w:num w:numId="19" w16cid:durableId="1808862817">
    <w:abstractNumId w:val="31"/>
  </w:num>
  <w:num w:numId="20" w16cid:durableId="1616785604">
    <w:abstractNumId w:val="7"/>
  </w:num>
  <w:num w:numId="21" w16cid:durableId="1431317504">
    <w:abstractNumId w:val="34"/>
  </w:num>
  <w:num w:numId="22" w16cid:durableId="2040933677">
    <w:abstractNumId w:val="18"/>
  </w:num>
  <w:num w:numId="23" w16cid:durableId="1273592521">
    <w:abstractNumId w:val="25"/>
  </w:num>
  <w:num w:numId="24" w16cid:durableId="671682053">
    <w:abstractNumId w:val="30"/>
  </w:num>
  <w:num w:numId="25" w16cid:durableId="620646280">
    <w:abstractNumId w:val="32"/>
  </w:num>
  <w:num w:numId="26" w16cid:durableId="2083333486">
    <w:abstractNumId w:val="9"/>
  </w:num>
  <w:num w:numId="27" w16cid:durableId="926041775">
    <w:abstractNumId w:val="33"/>
  </w:num>
  <w:num w:numId="28" w16cid:durableId="90787767">
    <w:abstractNumId w:val="29"/>
  </w:num>
  <w:num w:numId="29" w16cid:durableId="1822846737">
    <w:abstractNumId w:val="11"/>
  </w:num>
  <w:num w:numId="30" w16cid:durableId="256444541">
    <w:abstractNumId w:val="16"/>
  </w:num>
  <w:num w:numId="31" w16cid:durableId="1648631109">
    <w:abstractNumId w:val="15"/>
  </w:num>
  <w:num w:numId="32" w16cid:durableId="80104833">
    <w:abstractNumId w:val="19"/>
  </w:num>
  <w:num w:numId="33" w16cid:durableId="1581408904">
    <w:abstractNumId w:val="6"/>
  </w:num>
  <w:num w:numId="34" w16cid:durableId="1928222686">
    <w:abstractNumId w:val="14"/>
  </w:num>
  <w:num w:numId="35" w16cid:durableId="589051013">
    <w:abstractNumId w:val="12"/>
  </w:num>
  <w:num w:numId="36" w16cid:durableId="1094932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1A5"/>
    <w:rsid w:val="001051A5"/>
    <w:rsid w:val="002E79B3"/>
    <w:rsid w:val="008B0191"/>
    <w:rsid w:val="0099702A"/>
    <w:rsid w:val="009F478F"/>
    <w:rsid w:val="00A05596"/>
    <w:rsid w:val="00AF1050"/>
    <w:rsid w:val="00B033FA"/>
    <w:rsid w:val="00C91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E439"/>
  <w15:chartTrackingRefBased/>
  <w15:docId w15:val="{8238150E-6D71-4668-9D90-D571C2D85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1A5"/>
    <w:rPr>
      <w:lang w:val="en-GB"/>
    </w:rPr>
  </w:style>
  <w:style w:type="paragraph" w:styleId="Heading1">
    <w:name w:val="heading 1"/>
    <w:basedOn w:val="Normal"/>
    <w:next w:val="Normal"/>
    <w:link w:val="Heading1Char"/>
    <w:qFormat/>
    <w:rsid w:val="00105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5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1A5"/>
    <w:rPr>
      <w:rFonts w:eastAsiaTheme="majorEastAsia" w:cstheme="majorBidi"/>
      <w:color w:val="272727" w:themeColor="text1" w:themeTint="D8"/>
    </w:rPr>
  </w:style>
  <w:style w:type="paragraph" w:styleId="Title">
    <w:name w:val="Title"/>
    <w:basedOn w:val="Normal"/>
    <w:next w:val="Normal"/>
    <w:link w:val="TitleChar"/>
    <w:qFormat/>
    <w:rsid w:val="00105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05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1A5"/>
    <w:pPr>
      <w:spacing w:before="160"/>
      <w:jc w:val="center"/>
    </w:pPr>
    <w:rPr>
      <w:i/>
      <w:iCs/>
      <w:color w:val="404040" w:themeColor="text1" w:themeTint="BF"/>
    </w:rPr>
  </w:style>
  <w:style w:type="character" w:customStyle="1" w:styleId="QuoteChar">
    <w:name w:val="Quote Char"/>
    <w:basedOn w:val="DefaultParagraphFont"/>
    <w:link w:val="Quote"/>
    <w:uiPriority w:val="29"/>
    <w:rsid w:val="001051A5"/>
    <w:rPr>
      <w:i/>
      <w:iCs/>
      <w:color w:val="404040" w:themeColor="text1" w:themeTint="BF"/>
    </w:rPr>
  </w:style>
  <w:style w:type="paragraph" w:styleId="ListParagraph">
    <w:name w:val="List Paragraph"/>
    <w:basedOn w:val="Normal"/>
    <w:uiPriority w:val="34"/>
    <w:qFormat/>
    <w:rsid w:val="001051A5"/>
    <w:pPr>
      <w:ind w:left="720"/>
      <w:contextualSpacing/>
    </w:pPr>
  </w:style>
  <w:style w:type="character" w:styleId="IntenseEmphasis">
    <w:name w:val="Intense Emphasis"/>
    <w:basedOn w:val="DefaultParagraphFont"/>
    <w:uiPriority w:val="21"/>
    <w:qFormat/>
    <w:rsid w:val="001051A5"/>
    <w:rPr>
      <w:i/>
      <w:iCs/>
      <w:color w:val="0F4761" w:themeColor="accent1" w:themeShade="BF"/>
    </w:rPr>
  </w:style>
  <w:style w:type="paragraph" w:styleId="IntenseQuote">
    <w:name w:val="Intense Quote"/>
    <w:basedOn w:val="Normal"/>
    <w:next w:val="Normal"/>
    <w:link w:val="IntenseQuoteChar"/>
    <w:uiPriority w:val="30"/>
    <w:qFormat/>
    <w:rsid w:val="00105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1A5"/>
    <w:rPr>
      <w:i/>
      <w:iCs/>
      <w:color w:val="0F4761" w:themeColor="accent1" w:themeShade="BF"/>
    </w:rPr>
  </w:style>
  <w:style w:type="character" w:styleId="IntenseReference">
    <w:name w:val="Intense Reference"/>
    <w:basedOn w:val="DefaultParagraphFont"/>
    <w:uiPriority w:val="32"/>
    <w:qFormat/>
    <w:rsid w:val="001051A5"/>
    <w:rPr>
      <w:b/>
      <w:bCs/>
      <w:smallCaps/>
      <w:color w:val="0F4761" w:themeColor="accent1" w:themeShade="BF"/>
      <w:spacing w:val="5"/>
    </w:rPr>
  </w:style>
  <w:style w:type="character" w:styleId="Hyperlink">
    <w:name w:val="Hyperlink"/>
    <w:basedOn w:val="DefaultParagraphFont"/>
    <w:uiPriority w:val="99"/>
    <w:unhideWhenUsed/>
    <w:rsid w:val="001051A5"/>
    <w:rPr>
      <w:color w:val="467886" w:themeColor="hyperlink"/>
      <w:u w:val="single"/>
    </w:rPr>
  </w:style>
  <w:style w:type="character" w:styleId="UnresolvedMention">
    <w:name w:val="Unresolved Mention"/>
    <w:basedOn w:val="DefaultParagraphFont"/>
    <w:uiPriority w:val="99"/>
    <w:semiHidden/>
    <w:unhideWhenUsed/>
    <w:rsid w:val="001051A5"/>
    <w:rPr>
      <w:color w:val="605E5C"/>
      <w:shd w:val="clear" w:color="auto" w:fill="E1DFDD"/>
    </w:rPr>
  </w:style>
  <w:style w:type="paragraph" w:styleId="NormalWeb">
    <w:name w:val="Normal (Web)"/>
    <w:basedOn w:val="Normal"/>
    <w:uiPriority w:val="99"/>
    <w:semiHidden/>
    <w:unhideWhenUsed/>
    <w:rsid w:val="001051A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customStyle="1" w:styleId="NormalGrid">
    <w:name w:val="Normal Grid"/>
    <w:basedOn w:val="TableNormal"/>
    <w:uiPriority w:val="39"/>
    <w:rsid w:val="001051A5"/>
    <w:pPr>
      <w:spacing w:after="0" w:line="240" w:lineRule="auto"/>
    </w:pPr>
    <w:rPr>
      <w:rFonts w:ascii="Georgia"/>
      <w:kern w:val="0"/>
      <w:sz w:val="21"/>
      <w:lang w:val="en-US"/>
      <w14:ligatures w14:val="none"/>
    </w:rPr>
    <w:tblPr>
      <w:tblCellMar>
        <w:top w:w="80" w:type="dxa"/>
        <w:left w:w="160" w:type="dxa"/>
        <w:bottom w:w="80" w:type="dxa"/>
        <w:right w:w="160" w:type="dxa"/>
      </w:tblCellMar>
    </w:tblPr>
  </w:style>
  <w:style w:type="table" w:styleId="TableGrid">
    <w:name w:val="Table Grid"/>
    <w:basedOn w:val="TableNormal"/>
    <w:uiPriority w:val="39"/>
    <w:rsid w:val="00105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51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1A5"/>
    <w:rPr>
      <w:lang w:val="en-GB"/>
    </w:rPr>
  </w:style>
  <w:style w:type="paragraph" w:styleId="Footer">
    <w:name w:val="footer"/>
    <w:basedOn w:val="Normal"/>
    <w:link w:val="FooterChar"/>
    <w:uiPriority w:val="99"/>
    <w:unhideWhenUsed/>
    <w:rsid w:val="001051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51A5"/>
    <w:rPr>
      <w:lang w:val="en-GB"/>
    </w:rPr>
  </w:style>
  <w:style w:type="paragraph" w:styleId="Caption">
    <w:name w:val="caption"/>
    <w:basedOn w:val="Normal"/>
    <w:next w:val="Normal"/>
    <w:uiPriority w:val="35"/>
    <w:unhideWhenUsed/>
    <w:qFormat/>
    <w:rsid w:val="001051A5"/>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1051A5"/>
    <w:pPr>
      <w:spacing w:after="240" w:line="240" w:lineRule="auto"/>
      <w:ind w:left="720" w:hanging="720"/>
    </w:pPr>
  </w:style>
  <w:style w:type="character" w:styleId="FollowedHyperlink">
    <w:name w:val="FollowedHyperlink"/>
    <w:basedOn w:val="DefaultParagraphFont"/>
    <w:uiPriority w:val="99"/>
    <w:semiHidden/>
    <w:unhideWhenUsed/>
    <w:rsid w:val="001051A5"/>
    <w:rPr>
      <w:color w:val="96607D" w:themeColor="followedHyperlink"/>
      <w:u w:val="single"/>
    </w:rPr>
  </w:style>
  <w:style w:type="character" w:styleId="Emphasis">
    <w:name w:val="Emphasis"/>
    <w:basedOn w:val="DefaultParagraphFont"/>
    <w:uiPriority w:val="20"/>
    <w:qFormat/>
    <w:rsid w:val="001051A5"/>
    <w:rPr>
      <w:i/>
      <w:iCs/>
    </w:rPr>
  </w:style>
  <w:style w:type="paragraph" w:styleId="BodyText">
    <w:name w:val="Body Text"/>
    <w:basedOn w:val="Normal"/>
    <w:link w:val="BodyTextChar"/>
    <w:rsid w:val="001051A5"/>
    <w:pPr>
      <w:spacing w:after="0" w:line="240" w:lineRule="auto"/>
    </w:pPr>
    <w:rPr>
      <w:rFonts w:ascii="Times New Roman" w:eastAsia="Times New Roman" w:hAnsi="Times New Roman" w:cs="Times New Roman"/>
      <w:b/>
      <w:kern w:val="0"/>
      <w:sz w:val="24"/>
      <w:szCs w:val="20"/>
      <w14:ligatures w14:val="none"/>
    </w:rPr>
  </w:style>
  <w:style w:type="character" w:customStyle="1" w:styleId="BodyTextChar">
    <w:name w:val="Body Text Char"/>
    <w:basedOn w:val="DefaultParagraphFont"/>
    <w:link w:val="BodyText"/>
    <w:rsid w:val="001051A5"/>
    <w:rPr>
      <w:rFonts w:ascii="Times New Roman" w:eastAsia="Times New Roman" w:hAnsi="Times New Roman" w:cs="Times New Roman"/>
      <w:b/>
      <w:kern w:val="0"/>
      <w:sz w:val="24"/>
      <w:szCs w:val="20"/>
      <w:lang w:val="en-GB"/>
      <w14:ligatures w14:val="none"/>
    </w:rPr>
  </w:style>
  <w:style w:type="character" w:styleId="PlaceholderText">
    <w:name w:val="Placeholder Text"/>
    <w:basedOn w:val="DefaultParagraphFont"/>
    <w:uiPriority w:val="99"/>
    <w:semiHidden/>
    <w:rsid w:val="001051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1810.04805" TargetMode="External"/><Relationship Id="rId13" Type="http://schemas.openxmlformats.org/officeDocument/2006/relationships/hyperlink" Target="https://www.thesedonaconference.org/sites/default/files/publications/Tar-Case-Law-Primer-2nd-Edition-2023.pdf"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relativity.com/blog/email-threading-101-an-introduction-to-an-essential-e-discovery-tool/" TargetMode="External"/><Relationship Id="rId12" Type="http://schemas.openxmlformats.org/officeDocument/2006/relationships/hyperlink" Target="https://help.relativity.com/RelativityOne/Content/Relativity/Analytics/Name_normalization.htm"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145/2983323.2983776" TargetMode="External"/><Relationship Id="rId11" Type="http://schemas.openxmlformats.org/officeDocument/2006/relationships/hyperlink" Target="http://scholarship.richmond.edu/jolt/vol17/iss3/5" TargetMode="External"/><Relationship Id="rId24" Type="http://schemas.openxmlformats.org/officeDocument/2006/relationships/image" Target="media/image11.png"/><Relationship Id="rId5" Type="http://schemas.openxmlformats.org/officeDocument/2006/relationships/hyperlink" Target="https://doi.org/10.1109/SEQUEN.1997.666900" TargetMode="Externa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hyperlink" Target="https://doi.org/10.1016/j.diin.2010.05.009"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edrm.net/wp-content/uploads/2019/02/TAR-Guidelines-Final.pdf"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D4AD00D3324A24B8D214999A0309F4"/>
        <w:category>
          <w:name w:val="General"/>
          <w:gallery w:val="placeholder"/>
        </w:category>
        <w:types>
          <w:type w:val="bbPlcHdr"/>
        </w:types>
        <w:behaviors>
          <w:behavior w:val="content"/>
        </w:behaviors>
        <w:guid w:val="{0853952C-75C4-4CBB-8EBA-FCD9E12E99E5}"/>
      </w:docPartPr>
      <w:docPartBody>
        <w:p w:rsidR="006C569C" w:rsidRDefault="006C569C" w:rsidP="006C569C">
          <w:pPr>
            <w:pStyle w:val="CBD4AD00D3324A24B8D214999A0309F4"/>
          </w:pPr>
          <w:r w:rsidRPr="00EC185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69C"/>
    <w:rsid w:val="002E79B3"/>
    <w:rsid w:val="006C569C"/>
    <w:rsid w:val="00965FCA"/>
    <w:rsid w:val="00997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569C"/>
    <w:rPr>
      <w:color w:val="666666"/>
    </w:rPr>
  </w:style>
  <w:style w:type="paragraph" w:customStyle="1" w:styleId="CBD4AD00D3324A24B8D214999A0309F4">
    <w:name w:val="CBD4AD00D3324A24B8D214999A0309F4"/>
    <w:rsid w:val="006C56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10874</Words>
  <Characters>61985</Characters>
  <Application>Microsoft Office Word</Application>
  <DocSecurity>0</DocSecurity>
  <Lines>516</Lines>
  <Paragraphs>145</Paragraphs>
  <ScaleCrop>false</ScaleCrop>
  <Company/>
  <LinksUpToDate>false</LinksUpToDate>
  <CharactersWithSpaces>72714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Yogita Vithal Kore</dc:creator>
  <cp:keywords/>
  <dc:description/>
  <cp:lastModifiedBy>Yogita Vithal Kore</cp:lastModifiedBy>
  <cp:revision>6</cp:revision>
  <dcterms:created xsi:type="dcterms:W3CDTF">2025-12-08T15:28:00Z</dcterms:created>
  <dcterms:modified xsi:type="dcterms:W3CDTF">2026-04-02T00:25:00Z</dcterms:modified>
</cp:coreProperties>
</file>