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82AA3" w14:textId="77777777" w:rsidR="00E56869" w:rsidRDefault="003420FF" w:rsidP="00FC43CD">
      <w:pPr>
        <w:spacing w:before="5880"/>
        <w:jc w:val="center"/>
      </w:pPr>
      <w:r>
        <w:rPr>
          <w:b/>
          <w:bCs/>
          <w:color w:val="2E7D32"/>
          <w:sz w:val="56"/>
          <w:szCs w:val="56"/>
        </w:rPr>
        <w:t>SOIL WHISPERS</w:t>
      </w:r>
    </w:p>
    <w:p w14:paraId="63988741" w14:textId="77777777" w:rsidR="00E56869" w:rsidRDefault="003420FF" w:rsidP="00FC43CD">
      <w:pPr>
        <w:spacing w:after="200"/>
        <w:jc w:val="center"/>
      </w:pPr>
      <w:r>
        <w:rPr>
          <w:i/>
          <w:iCs/>
          <w:color w:val="1B5E20"/>
          <w:sz w:val="28"/>
          <w:szCs w:val="28"/>
        </w:rPr>
        <w:t>A Strategic Plan for an Agribusiness Data Visualization Platform</w:t>
      </w:r>
    </w:p>
    <w:p w14:paraId="6D89B2DC" w14:textId="146CBC64" w:rsidR="00E56869" w:rsidRDefault="003420FF" w:rsidP="00FC43CD">
      <w:pPr>
        <w:spacing w:before="400" w:after="80"/>
        <w:jc w:val="center"/>
      </w:pPr>
      <w:r>
        <w:rPr>
          <w:color w:val="555555"/>
          <w:sz w:val="22"/>
          <w:szCs w:val="22"/>
        </w:rPr>
        <w:t xml:space="preserve">Week 1 Deliverable: Strategic Planning Task</w:t>
      </w:r>
    </w:p>
    <w:p w14:paraId="569F917D" w14:textId="77777777" w:rsidR="00E56869" w:rsidRDefault="003420FF" w:rsidP="00FC43CD">
      <w:pPr>
        <w:spacing w:after="80"/>
        <w:jc w:val="center"/>
      </w:pPr>
      <w:r>
        <w:rPr>
          <w:color w:val="555555"/>
          <w:sz w:val="22"/>
          <w:szCs w:val="22"/>
        </w:rPr>
        <w:t xml:space="preserve">Prepared for: YuvaIntern Internship Program</w:t>
      </w:r>
    </w:p>
    <w:p w14:paraId="706D4319" w14:textId="5A874801" w:rsidR="00E56869" w:rsidRDefault="003420FF" w:rsidP="00FC43CD">
      <w:pPr>
        <w:spacing w:after="80"/>
        <w:jc w:val="center"/>
      </w:pPr>
      <w:r>
        <w:rPr>
          <w:color w:val="555555"/>
          <w:sz w:val="22"/>
          <w:szCs w:val="22"/>
        </w:rPr>
        <w:t xml:space="preserve">Prepared by: Yogitha J</w:t>
      </w:r>
      <w:r>
        <w:br w:type="page"/>
      </w:r>
    </w:p>
    <w:p w14:paraId="2AB4171C" w14:textId="77777777" w:rsidR="00E56869" w:rsidRDefault="003420FF" w:rsidP="00FC43CD">
      <w:pPr>
        <w:pStyle w:val="Heading1"/>
        <w:pBdr>
          <w:bottom w:val="single" w:sz="8" w:space="4" w:color="2E7D32"/>
        </w:pBdr>
        <w:spacing w:before="360" w:after="160"/>
        <w:jc w:val="both"/>
      </w:pPr>
      <w:r>
        <w:rPr>
          <w:b/>
          <w:bCs/>
          <w:color w:val="2E7D32"/>
          <w:sz w:val="30"/>
          <w:szCs w:val="30"/>
        </w:rPr>
        <w:lastRenderedPageBreak/>
        <w:t>Executive Summary</w:t>
      </w:r>
    </w:p>
    <w:p w14:paraId="59E75EEB" w14:textId="49A40231" w:rsidR="00E56869" w:rsidRDefault="003420FF" w:rsidP="00FC43CD">
      <w:pPr>
        <w:spacing w:after="160" w:line="276" w:lineRule="auto"/>
        <w:jc w:val="both"/>
      </w:pPr>
      <w:r>
        <w:rPr>
          <w:sz w:val="22"/>
          <w:szCs w:val="22"/>
        </w:rPr>
        <w:t xml:space="preserve">Soil Whispers is a proposed agribusiness data visualization platform. It helps farmers, agronomists, and agricultural stakeholders turn scattered field data (satellite imagery, weather records, soil sensor readings, and market prices) into a single, easy-to-read decision dashboard. The goal is simple: replace guesswork with a clear, visual picture of what is happening in the field right now, and what is likely to happen next.</w:t>
      </w:r>
    </w:p>
    <w:p w14:paraId="1C313DBB" w14:textId="77777777" w:rsidR="00E56869" w:rsidRDefault="003420FF" w:rsidP="00FC43CD">
      <w:pPr>
        <w:spacing w:after="160" w:line="276" w:lineRule="auto"/>
        <w:jc w:val="both"/>
      </w:pPr>
      <w:r>
        <w:rPr>
          <w:sz w:val="22"/>
          <w:szCs w:val="22"/>
        </w:rPr>
        <w:t xml:space="preserve">Modern farms already generate far more data than any one person can read in raw form. Industry research shows a clear shift toward IoT sensors, satellite monitoring, and AI-assisted analytics. Large farms, in particular, are increasingly expected to adopt advanced analytics tools to manage crops and resources.</w:t>
      </w:r>
    </w:p>
    <w:p w14:paraId="2819F90A" w14:textId="77777777" w:rsidR="00E56869" w:rsidRDefault="003420FF" w:rsidP="00FC43CD">
      <w:pPr>
        <w:spacing w:after="160"/>
        <w:jc w:val="both"/>
      </w:pPr>
      <w:r>
        <w:rPr>
          <w:i/>
          <w:iCs/>
          <w:color w:val="555555"/>
        </w:rPr>
        <w:t xml:space="preserve">Source: Farmonaut, “Precision Agriculture Data Analysis: Top 2025 Trends” (2025); market.us, “Agriculture Analytics Market Size Report” (2025).</w:t>
      </w:r>
    </w:p>
    <w:p w14:paraId="0D9C917B" w14:textId="5155867D" w:rsidR="008B2651" w:rsidRDefault="003420FF" w:rsidP="00FC43CD">
      <w:pPr>
        <w:spacing w:line="276" w:lineRule="auto"/>
        <w:jc w:val="both"/>
        <w:rPr>
          <w:sz w:val="22"/>
          <w:szCs w:val="22"/>
        </w:rPr>
      </w:pPr>
      <w:r>
        <w:rPr>
          <w:sz w:val="22"/>
          <w:szCs w:val="22"/>
        </w:rPr>
        <w:t xml:space="preserve">The sections that follow lay out the strategic plan for that platform: its objectives, background, scope, methodology, KPIs, and risks. A forward-looking innovation module, plant bioacoustic monitoring, is also included as a Year 2+ research track. It is kept clearly separate from the core Year 1 deliverable, since the underlying science, while promising, is still early-stage.</w:t>
      </w:r>
    </w:p>
    <w:p w14:paraId="59155142" w14:textId="77777777" w:rsidR="00FC43CD" w:rsidRDefault="00FC43CD" w:rsidP="00FC43CD">
      <w:pPr>
        <w:spacing w:line="276" w:lineRule="auto"/>
        <w:jc w:val="both"/>
        <w:rPr>
          <w:sz w:val="22"/>
          <w:szCs w:val="22"/>
        </w:rPr>
      </w:pPr>
    </w:p>
    <w:p w14:paraId="76C06BF5" w14:textId="62252D78" w:rsidR="00FC43CD" w:rsidRDefault="00FC43CD" w:rsidP="00FC43CD">
      <w:pPr>
        <w:spacing w:after="160" w:line="276" w:lineRule="auto"/>
        <w:jc w:val="both"/>
        <w:rPr>
          <w:sz w:val="22"/>
          <w:szCs w:val="22"/>
        </w:rPr>
      </w:pPr>
      <w:r>
        <w:rPr>
          <w:noProof/>
          <w:sz w:val="22"/>
          <w:szCs w:val="22"/>
          <w:lang w:bidi="ar-SA"/>
        </w:rPr>
        <w:t xml:space="preserve">                </w:t>
        <w:drawing>
          <wp:inline distT="0" distB="0" distL="0" distR="0" wp14:anchorId="56C571C2" wp14:editId="2604C984">
            <wp:extent cx="5359400" cy="510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all Idea.png"/>
                    <pic:cNvPicPr/>
                  </pic:nvPicPr>
                  <pic:blipFill rotWithShape="1">
                    <a:blip r:embed="rId6" cstate="print">
                      <a:extLst>
                        <a:ext uri="{28A0092B-C50C-407E-A947-70E740481C1C}">
                          <a14:useLocalDpi xmlns:a14="http://schemas.microsoft.com/office/drawing/2010/main" val="0"/>
                        </a:ext>
                      </a:extLst>
                    </a:blip>
                    <a:srcRect t="2370" b="2370"/>
                    <a:stretch/>
                  </pic:blipFill>
                  <pic:spPr bwMode="auto">
                    <a:xfrm>
                      <a:off x="0" y="0"/>
                      <a:ext cx="5359400" cy="5105400"/>
                    </a:xfrm>
                    <a:prstGeom prst="rect">
                      <a:avLst/>
                    </a:prstGeom>
                    <a:ln>
                      <a:noFill/>
                    </a:ln>
                    <a:extLst>
                      <a:ext uri="{53640926-AAD7-44D8-BBD7-CCE9431645EC}">
                        <a14:shadowObscured xmlns:a14="http://schemas.microsoft.com/office/drawing/2010/main"/>
                      </a:ext>
                    </a:extLst>
                  </pic:spPr>
                </pic:pic>
              </a:graphicData>
            </a:graphic>
          </wp:inline>
        </w:drawing>
      </w:r>
    </w:p>
    <w:p w14:paraId="7EB6C14B" w14:textId="77777777" w:rsidR="00E56869" w:rsidRDefault="003420FF" w:rsidP="00FC43CD">
      <w:pPr>
        <w:pStyle w:val="Heading1"/>
        <w:pBdr>
          <w:bottom w:val="single" w:sz="8" w:space="4" w:color="2E7D32"/>
        </w:pBdr>
        <w:spacing w:before="360" w:after="160"/>
        <w:jc w:val="both"/>
      </w:pPr>
      <w:r>
        <w:rPr>
          <w:b/>
          <w:bCs/>
          <w:color w:val="2E7D32"/>
          <w:sz w:val="30"/>
          <w:szCs w:val="30"/>
        </w:rPr>
        <w:lastRenderedPageBreak/>
        <w:t>1. Project Background</w:t>
      </w:r>
    </w:p>
    <w:p w14:paraId="44224CE3" w14:textId="77777777" w:rsidR="00E56869" w:rsidRDefault="003420FF" w:rsidP="00FC43CD">
      <w:pPr>
        <w:pStyle w:val="Heading2"/>
        <w:spacing w:before="280" w:after="120"/>
        <w:jc w:val="both"/>
      </w:pPr>
      <w:r>
        <w:rPr>
          <w:b/>
          <w:bCs/>
          <w:color w:val="1B5E20"/>
          <w:sz w:val="24"/>
          <w:szCs w:val="24"/>
        </w:rPr>
        <w:t>1.1 The Problem</w:t>
      </w:r>
    </w:p>
    <w:p w14:paraId="72EC7701" w14:textId="2B27609A" w:rsidR="00E56869" w:rsidRDefault="003420FF" w:rsidP="00FC43CD">
      <w:pPr>
        <w:spacing w:after="160" w:line="276" w:lineRule="auto"/>
        <w:jc w:val="both"/>
      </w:pPr>
      <w:r>
        <w:rPr>
          <w:sz w:val="22"/>
          <w:szCs w:val="22"/>
        </w:rPr>
        <w:t xml:space="preserve">Climate variability, rising input costs, and shrinking margins mean farmers can no longer afford to manage fields by intuition alone. Visible signs of stress (wilting, yellowing, stunted growth) typically appear only after some yield damage has already occurred. Data-driven, visual tools that surface problems earlier give farmers a real window to act.</w:t>
      </w:r>
    </w:p>
    <w:p w14:paraId="749E59B2" w14:textId="77777777" w:rsidR="00E56869" w:rsidRDefault="003420FF" w:rsidP="00FC43CD">
      <w:pPr>
        <w:pStyle w:val="Heading2"/>
        <w:spacing w:before="280" w:after="120"/>
        <w:jc w:val="both"/>
      </w:pPr>
      <w:r>
        <w:rPr>
          <w:b/>
          <w:bCs/>
          <w:color w:val="1B5E20"/>
          <w:sz w:val="24"/>
          <w:szCs w:val="24"/>
        </w:rPr>
        <w:t>1.2 What the Research Shows</w:t>
      </w:r>
    </w:p>
    <w:p w14:paraId="79E3F713" w14:textId="77777777" w:rsidR="00E56869" w:rsidRDefault="003420FF" w:rsidP="00FC43CD">
      <w:pPr>
        <w:spacing w:after="160" w:line="276" w:lineRule="auto"/>
        <w:jc w:val="both"/>
      </w:pPr>
      <w:r>
        <w:rPr>
          <w:sz w:val="22"/>
          <w:szCs w:val="22"/>
        </w:rPr>
        <w:t>Three points stand out from current industry and market research:</w:t>
      </w:r>
    </w:p>
    <w:p w14:paraId="398A8605" w14:textId="77777777" w:rsidR="00E56869" w:rsidRDefault="003420FF" w:rsidP="00FC43CD">
      <w:pPr>
        <w:pStyle w:val="ListParagraph"/>
        <w:numPr>
          <w:ilvl w:val="0"/>
          <w:numId w:val="2"/>
        </w:numPr>
        <w:spacing w:after="100"/>
        <w:jc w:val="both"/>
      </w:pPr>
      <w:r>
        <w:rPr>
          <w:sz w:val="22"/>
          <w:szCs w:val="22"/>
        </w:rPr>
        <w:t>Adoption is accelerating. Large farms are increasingly expected to adopt advanced data analytics for crop management, and the U.S. precision farming market is projected to keep expanding through the early 2030s as sensors, drones, and software costs fall.</w:t>
      </w:r>
    </w:p>
    <w:p w14:paraId="124439DF" w14:textId="0D8CB163" w:rsidR="00E56869" w:rsidRDefault="003420FF" w:rsidP="00FC43CD">
      <w:pPr>
        <w:pStyle w:val="ListParagraph"/>
        <w:numPr>
          <w:ilvl w:val="0"/>
          <w:numId w:val="2"/>
        </w:numPr>
        <w:spacing w:after="100"/>
        <w:jc w:val="both"/>
      </w:pPr>
      <w:r>
        <w:rPr>
          <w:sz w:val="22"/>
          <w:szCs w:val="22"/>
        </w:rPr>
        <w:t xml:space="preserve">Visualization is the bottleneck, not data collection. Farms already collect large volumes of sensor, imagery, and weather data. The harder problem is turning it into a format (maps, dashboards, alerts) that a busy farmer can act on in seconds, rather than spreadsheets that require an analyst to interpret.</w:t>
      </w:r>
    </w:p>
    <w:p w14:paraId="5E6CE17F" w14:textId="1DC065E5" w:rsidR="00E56869" w:rsidRDefault="003420FF" w:rsidP="00FC43CD">
      <w:pPr>
        <w:pStyle w:val="ListParagraph"/>
        <w:numPr>
          <w:ilvl w:val="0"/>
          <w:numId w:val="2"/>
        </w:numPr>
        <w:spacing w:after="100"/>
        <w:jc w:val="both"/>
      </w:pPr>
      <w:r>
        <w:rPr>
          <w:sz w:val="22"/>
          <w:szCs w:val="22"/>
        </w:rPr>
        <w:t xml:space="preserve">Data ownership and trust matter as much as accuracy. As precision-agriculture platforms scale, questions of who owns farm data, and how it is shared with agribusinesses or technology vendors, are becoming a real barrier to adoption. Sections 3.5 and 6 address this concern directly.</w:t>
      </w:r>
    </w:p>
    <w:p w14:paraId="1213BBE7" w14:textId="77777777" w:rsidR="00E56869" w:rsidRDefault="00E56869" w:rsidP="00FC43CD">
      <w:pPr>
        <w:spacing w:after="60"/>
        <w:jc w:val="both"/>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200"/>
      </w:tblGrid>
      <w:tr w:rsidR="00E56869" w14:paraId="12146B3C" w14:textId="77777777">
        <w:trPr>
          <w:tblHeader/>
        </w:trPr>
        <w:tc>
          <w:tcPr>
            <w:tcW w:w="3600" w:type="dxa"/>
            <w:shd w:val="clear" w:color="auto" w:fill="2E7D32"/>
            <w:tcMar>
              <w:top w:w="100" w:type="dxa"/>
              <w:left w:w="120" w:type="dxa"/>
              <w:bottom w:w="100" w:type="dxa"/>
              <w:right w:w="120" w:type="dxa"/>
            </w:tcMar>
          </w:tcPr>
          <w:p w14:paraId="1A1C3C93" w14:textId="77777777" w:rsidR="00E56869" w:rsidRDefault="003420FF" w:rsidP="00FC43CD">
            <w:pPr>
              <w:jc w:val="both"/>
            </w:pPr>
            <w:r>
              <w:rPr>
                <w:b/>
                <w:bCs/>
                <w:color w:val="FFFFFF"/>
              </w:rPr>
              <w:t>Source</w:t>
            </w:r>
          </w:p>
        </w:tc>
        <w:tc>
          <w:tcPr>
            <w:tcW w:w="3600" w:type="dxa"/>
            <w:shd w:val="clear" w:color="auto" w:fill="2E7D32"/>
            <w:tcMar>
              <w:top w:w="100" w:type="dxa"/>
              <w:left w:w="120" w:type="dxa"/>
              <w:bottom w:w="100" w:type="dxa"/>
              <w:right w:w="120" w:type="dxa"/>
            </w:tcMar>
          </w:tcPr>
          <w:p w14:paraId="484C9AF5" w14:textId="77777777" w:rsidR="00E56869" w:rsidRDefault="003420FF" w:rsidP="00FC43CD">
            <w:pPr>
              <w:jc w:val="both"/>
            </w:pPr>
            <w:r>
              <w:rPr>
                <w:b/>
                <w:bCs/>
                <w:color w:val="FFFFFF"/>
              </w:rPr>
              <w:t>Key Finding</w:t>
            </w:r>
          </w:p>
        </w:tc>
        <w:tc>
          <w:tcPr>
            <w:tcW w:w="3200" w:type="dxa"/>
            <w:shd w:val="clear" w:color="auto" w:fill="2E7D32"/>
            <w:tcMar>
              <w:top w:w="100" w:type="dxa"/>
              <w:left w:w="120" w:type="dxa"/>
              <w:bottom w:w="100" w:type="dxa"/>
              <w:right w:w="120" w:type="dxa"/>
            </w:tcMar>
          </w:tcPr>
          <w:p w14:paraId="3DE194C0" w14:textId="77777777" w:rsidR="00E56869" w:rsidRDefault="003420FF" w:rsidP="00FC43CD">
            <w:pPr>
              <w:jc w:val="both"/>
            </w:pPr>
            <w:r>
              <w:rPr>
                <w:b/>
                <w:bCs/>
                <w:color w:val="FFFFFF"/>
              </w:rPr>
              <w:t>Relevance to This Project</w:t>
            </w:r>
          </w:p>
        </w:tc>
      </w:tr>
      <w:tr w:rsidR="00E56869" w14:paraId="21812D9D" w14:textId="77777777">
        <w:tc>
          <w:tcPr>
            <w:tcW w:w="3600" w:type="dxa"/>
            <w:shd w:val="clear" w:color="auto" w:fill="F5F5F5"/>
            <w:tcMar>
              <w:top w:w="100" w:type="dxa"/>
              <w:left w:w="120" w:type="dxa"/>
              <w:bottom w:w="100" w:type="dxa"/>
              <w:right w:w="120" w:type="dxa"/>
            </w:tcMar>
          </w:tcPr>
          <w:p w14:paraId="34629C56" w14:textId="77777777" w:rsidR="00E56869" w:rsidRDefault="003420FF" w:rsidP="00FC43CD">
            <w:pPr>
              <w:jc w:val="both"/>
            </w:pPr>
            <w:r>
              <w:t>Farmonaut, “Precision Agriculture Data Analysis: Top 2025 Trends” (2025)</w:t>
            </w:r>
          </w:p>
        </w:tc>
        <w:tc>
          <w:tcPr>
            <w:tcW w:w="3600" w:type="dxa"/>
            <w:shd w:val="clear" w:color="auto" w:fill="F5F5F5"/>
            <w:tcMar>
              <w:top w:w="100" w:type="dxa"/>
              <w:left w:w="120" w:type="dxa"/>
              <w:bottom w:w="100" w:type="dxa"/>
              <w:right w:w="120" w:type="dxa"/>
            </w:tcMar>
          </w:tcPr>
          <w:p w14:paraId="46146A48" w14:textId="77777777" w:rsidR="00E56869" w:rsidRDefault="003420FF" w:rsidP="00FC43CD">
            <w:pPr>
              <w:jc w:val="both"/>
            </w:pPr>
            <w:r>
              <w:t xml:space="preserve">IoT sensors, satellite imagery, and analytics are converging into modular, app-accessible farm platforms.</w:t>
            </w:r>
          </w:p>
        </w:tc>
        <w:tc>
          <w:tcPr>
            <w:tcW w:w="3200" w:type="dxa"/>
            <w:shd w:val="clear" w:color="auto" w:fill="F5F5F5"/>
            <w:tcMar>
              <w:top w:w="100" w:type="dxa"/>
              <w:left w:w="120" w:type="dxa"/>
              <w:bottom w:w="100" w:type="dxa"/>
              <w:right w:w="120" w:type="dxa"/>
            </w:tcMar>
          </w:tcPr>
          <w:p w14:paraId="183E1A3C" w14:textId="77777777" w:rsidR="00E56869" w:rsidRDefault="003420FF" w:rsidP="00FC43CD">
            <w:pPr>
              <w:jc w:val="both"/>
            </w:pPr>
            <w:r>
              <w:t>Confirms multi-source data fusion (sensor + satellite + weather) is the industry standard architecture.</w:t>
            </w:r>
          </w:p>
        </w:tc>
      </w:tr>
      <w:tr w:rsidR="00E56869" w14:paraId="1E6A3DA4" w14:textId="77777777">
        <w:tc>
          <w:tcPr>
            <w:tcW w:w="3600" w:type="dxa"/>
            <w:shd w:val="clear" w:color="auto" w:fill="FFFFFF"/>
            <w:tcMar>
              <w:top w:w="100" w:type="dxa"/>
              <w:left w:w="120" w:type="dxa"/>
              <w:bottom w:w="100" w:type="dxa"/>
              <w:right w:w="120" w:type="dxa"/>
            </w:tcMar>
          </w:tcPr>
          <w:p w14:paraId="73BFB440" w14:textId="77777777" w:rsidR="00E56869" w:rsidRDefault="003420FF" w:rsidP="00FC43CD">
            <w:pPr>
              <w:jc w:val="both"/>
            </w:pPr>
            <w:r>
              <w:t>Omdena, “Precision Agriculture: Strategies, Tech &amp; Future Trends” (2025)</w:t>
            </w:r>
          </w:p>
        </w:tc>
        <w:tc>
          <w:tcPr>
            <w:tcW w:w="3600" w:type="dxa"/>
            <w:shd w:val="clear" w:color="auto" w:fill="FFFFFF"/>
            <w:tcMar>
              <w:top w:w="100" w:type="dxa"/>
              <w:left w:w="120" w:type="dxa"/>
              <w:bottom w:w="100" w:type="dxa"/>
              <w:right w:w="120" w:type="dxa"/>
            </w:tcMar>
          </w:tcPr>
          <w:p w14:paraId="1C7301C0" w14:textId="77777777" w:rsidR="00E56869" w:rsidRDefault="003420FF" w:rsidP="00FC43CD">
            <w:pPr>
              <w:jc w:val="both"/>
            </w:pPr>
            <w:r>
              <w:t>Modern farm platforms increasingly add predictive analytics for yield forecasting and pest/disease risk.</w:t>
            </w:r>
          </w:p>
        </w:tc>
        <w:tc>
          <w:tcPr>
            <w:tcW w:w="3200" w:type="dxa"/>
            <w:shd w:val="clear" w:color="auto" w:fill="FFFFFF"/>
            <w:tcMar>
              <w:top w:w="100" w:type="dxa"/>
              <w:left w:w="120" w:type="dxa"/>
              <w:bottom w:w="100" w:type="dxa"/>
              <w:right w:w="120" w:type="dxa"/>
            </w:tcMar>
          </w:tcPr>
          <w:p w14:paraId="0316D807" w14:textId="77777777" w:rsidR="00E56869" w:rsidRDefault="003420FF" w:rsidP="00FC43CD">
            <w:pPr>
              <w:jc w:val="both"/>
            </w:pPr>
            <w:r>
              <w:t>Validates the KPI and forecasting features proposed in Section 3.4.</w:t>
            </w:r>
          </w:p>
        </w:tc>
      </w:tr>
      <w:tr w:rsidR="00E56869" w14:paraId="5C4902C2" w14:textId="77777777">
        <w:tc>
          <w:tcPr>
            <w:tcW w:w="3600" w:type="dxa"/>
            <w:shd w:val="clear" w:color="auto" w:fill="F5F5F5"/>
            <w:tcMar>
              <w:top w:w="100" w:type="dxa"/>
              <w:left w:w="120" w:type="dxa"/>
              <w:bottom w:w="100" w:type="dxa"/>
              <w:right w:w="120" w:type="dxa"/>
            </w:tcMar>
          </w:tcPr>
          <w:p w14:paraId="6CCB7FCA" w14:textId="77777777" w:rsidR="00E56869" w:rsidRDefault="003420FF" w:rsidP="00FC43CD">
            <w:pPr>
              <w:jc w:val="both"/>
            </w:pPr>
            <w:r>
              <w:t>MarketsAndMarkets, “U.S. Precision Farming Market Outlook” (2025)</w:t>
            </w:r>
          </w:p>
        </w:tc>
        <w:tc>
          <w:tcPr>
            <w:tcW w:w="3600" w:type="dxa"/>
            <w:shd w:val="clear" w:color="auto" w:fill="F5F5F5"/>
            <w:tcMar>
              <w:top w:w="100" w:type="dxa"/>
              <w:left w:w="120" w:type="dxa"/>
              <w:bottom w:w="100" w:type="dxa"/>
              <w:right w:w="120" w:type="dxa"/>
            </w:tcMar>
          </w:tcPr>
          <w:p w14:paraId="55F2569A" w14:textId="77777777" w:rsidR="00E56869" w:rsidRDefault="003420FF" w:rsidP="00FC43CD">
            <w:pPr>
              <w:jc w:val="both"/>
            </w:pPr>
            <w:r>
              <w:t>High upfront cost and unresolved data-privacy questions remain the two biggest adoption barriers, especially for smaller farms.</w:t>
            </w:r>
          </w:p>
        </w:tc>
        <w:tc>
          <w:tcPr>
            <w:tcW w:w="3200" w:type="dxa"/>
            <w:shd w:val="clear" w:color="auto" w:fill="F5F5F5"/>
            <w:tcMar>
              <w:top w:w="100" w:type="dxa"/>
              <w:left w:w="120" w:type="dxa"/>
              <w:bottom w:w="100" w:type="dxa"/>
              <w:right w:w="120" w:type="dxa"/>
            </w:tcMar>
          </w:tcPr>
          <w:p w14:paraId="4CF13347" w14:textId="77777777" w:rsidR="00E56869" w:rsidRDefault="003420FF" w:rsidP="00FC43CD">
            <w:pPr>
              <w:jc w:val="both"/>
            </w:pPr>
            <w:r>
              <w:t>Directly informs the cost model and data governance safeguards in Sections 3.3 and 6.</w:t>
            </w:r>
          </w:p>
        </w:tc>
      </w:tr>
    </w:tbl>
    <w:p w14:paraId="77FBAFC1" w14:textId="77777777" w:rsidR="00E56869" w:rsidRDefault="003420FF" w:rsidP="00FC43CD">
      <w:pPr>
        <w:spacing w:after="160"/>
        <w:jc w:val="both"/>
      </w:pPr>
      <w:r>
        <w:rPr>
          <w:i/>
          <w:iCs/>
          <w:color w:val="555555"/>
        </w:rPr>
        <w:t>Full citation details appear in Section 8, References.</w:t>
      </w:r>
    </w:p>
    <w:p w14:paraId="0D9272CE" w14:textId="77777777" w:rsidR="00E56869" w:rsidRDefault="003420FF" w:rsidP="00FC43CD">
      <w:pPr>
        <w:pStyle w:val="Heading2"/>
        <w:spacing w:before="280" w:after="120"/>
        <w:jc w:val="both"/>
      </w:pPr>
      <w:r>
        <w:rPr>
          <w:b/>
          <w:bCs/>
          <w:color w:val="1B5E20"/>
          <w:sz w:val="24"/>
          <w:szCs w:val="24"/>
        </w:rPr>
        <w:t>1.3 Project Objectives</w:t>
      </w:r>
    </w:p>
    <w:p w14:paraId="464B0DB2" w14:textId="77777777" w:rsidR="00E56869" w:rsidRDefault="003420FF" w:rsidP="00FC43CD">
      <w:pPr>
        <w:spacing w:after="160" w:line="276" w:lineRule="auto"/>
        <w:jc w:val="both"/>
      </w:pPr>
      <w:r>
        <w:rPr>
          <w:sz w:val="22"/>
          <w:szCs w:val="22"/>
        </w:rPr>
        <w:t>In priority order, the objectives below define what the project aims to achieve:</w:t>
      </w:r>
    </w:p>
    <w:p w14:paraId="48593CBB" w14:textId="2ED6A5A8" w:rsidR="00E56869" w:rsidRDefault="003420FF" w:rsidP="00FC43CD">
      <w:pPr>
        <w:pStyle w:val="ListParagraph"/>
        <w:numPr>
          <w:ilvl w:val="0"/>
          <w:numId w:val="3"/>
        </w:numPr>
        <w:spacing w:after="100"/>
        <w:jc w:val="both"/>
      </w:pPr>
      <w:r>
        <w:rPr>
          <w:sz w:val="22"/>
          <w:szCs w:val="22"/>
        </w:rPr>
        <w:t xml:space="preserve">Integrate multi-source agricultural data (satellite imagery, weather, soil, and optional field-sensor data) into a single, unified visualization framework.</w:t>
      </w:r>
    </w:p>
    <w:p w14:paraId="227BAE53" w14:textId="77777777" w:rsidR="00E56869" w:rsidRDefault="003420FF" w:rsidP="00FC43CD">
      <w:pPr>
        <w:pStyle w:val="ListParagraph"/>
        <w:numPr>
          <w:ilvl w:val="0"/>
          <w:numId w:val="3"/>
        </w:numPr>
        <w:spacing w:after="100"/>
        <w:jc w:val="both"/>
      </w:pPr>
      <w:r>
        <w:rPr>
          <w:sz w:val="22"/>
          <w:szCs w:val="22"/>
        </w:rPr>
        <w:t>Develop an accessible decision-support interface that lets farmers and agronomists understand field conditions without needing advanced technical expertise.</w:t>
      </w:r>
    </w:p>
    <w:p w14:paraId="7DDB5833" w14:textId="77777777" w:rsidR="00E56869" w:rsidRDefault="003420FF" w:rsidP="00FC43CD">
      <w:pPr>
        <w:pStyle w:val="ListParagraph"/>
        <w:numPr>
          <w:ilvl w:val="0"/>
          <w:numId w:val="3"/>
        </w:numPr>
        <w:spacing w:after="100"/>
        <w:jc w:val="both"/>
      </w:pPr>
      <w:r>
        <w:rPr>
          <w:sz w:val="22"/>
          <w:szCs w:val="22"/>
        </w:rPr>
        <w:t>Identify emerging crop stress and environmental risk through visual analysis of temporal and spatial data patterns.</w:t>
      </w:r>
    </w:p>
    <w:p w14:paraId="62D3A99E" w14:textId="77777777" w:rsidR="00E56869" w:rsidRDefault="003420FF" w:rsidP="00FC43CD">
      <w:pPr>
        <w:pStyle w:val="ListParagraph"/>
        <w:numPr>
          <w:ilvl w:val="0"/>
          <w:numId w:val="3"/>
        </w:numPr>
        <w:spacing w:after="100"/>
        <w:jc w:val="both"/>
      </w:pPr>
      <w:r>
        <w:rPr>
          <w:sz w:val="22"/>
          <w:szCs w:val="22"/>
        </w:rPr>
        <w:t>Support irrigation and resource-management decisions by combining environmental and field-level indicators.</w:t>
      </w:r>
    </w:p>
    <w:p w14:paraId="6D1EED6F" w14:textId="77777777" w:rsidR="00E56869" w:rsidRDefault="003420FF" w:rsidP="00FC43CD">
      <w:pPr>
        <w:pStyle w:val="ListParagraph"/>
        <w:numPr>
          <w:ilvl w:val="0"/>
          <w:numId w:val="3"/>
        </w:numPr>
        <w:spacing w:after="100"/>
        <w:jc w:val="both"/>
      </w:pPr>
      <w:r>
        <w:rPr>
          <w:sz w:val="22"/>
          <w:szCs w:val="22"/>
        </w:rPr>
        <w:lastRenderedPageBreak/>
        <w:t>Establish measurable performance indicators for early warning, alert precision, adoption, and resource efficiency.</w:t>
      </w:r>
    </w:p>
    <w:p w14:paraId="5687AFC3" w14:textId="77777777" w:rsidR="00E56869" w:rsidRDefault="003420FF" w:rsidP="00FC43CD">
      <w:pPr>
        <w:pStyle w:val="ListParagraph"/>
        <w:numPr>
          <w:ilvl w:val="0"/>
          <w:numId w:val="3"/>
        </w:numPr>
        <w:spacing w:after="100"/>
        <w:jc w:val="both"/>
      </w:pPr>
      <w:r>
        <w:rPr>
          <w:sz w:val="22"/>
          <w:szCs w:val="22"/>
        </w:rPr>
        <w:t xml:space="preserve">Create a scalable foundation for future bioacoustic integration once the underlying technology is validated in real-world agricultural environments (Section 5).</w:t>
      </w:r>
    </w:p>
    <w:p w14:paraId="2E6EB02C" w14:textId="77777777" w:rsidR="00E56869" w:rsidRDefault="003420FF" w:rsidP="00FC43CD">
      <w:pPr>
        <w:pStyle w:val="Heading1"/>
        <w:pBdr>
          <w:bottom w:val="single" w:sz="8" w:space="4" w:color="2E7D32"/>
        </w:pBdr>
        <w:spacing w:before="360" w:after="160"/>
        <w:jc w:val="both"/>
      </w:pPr>
      <w:r>
        <w:rPr>
          <w:b/>
          <w:bCs/>
          <w:color w:val="2E7D32"/>
          <w:sz w:val="30"/>
          <w:szCs w:val="30"/>
        </w:rPr>
        <w:t>2. Project Scope</w:t>
      </w:r>
    </w:p>
    <w:p w14:paraId="676943C6" w14:textId="77777777" w:rsidR="00E56869" w:rsidRDefault="003420FF" w:rsidP="00FC43CD">
      <w:pPr>
        <w:pStyle w:val="Heading2"/>
        <w:spacing w:before="280" w:after="120"/>
        <w:jc w:val="both"/>
      </w:pPr>
      <w:r>
        <w:rPr>
          <w:b/>
          <w:bCs/>
          <w:color w:val="1B5E20"/>
          <w:sz w:val="24"/>
          <w:szCs w:val="24"/>
        </w:rPr>
        <w:t>2.1 In Scope (Year 1)</w:t>
      </w:r>
    </w:p>
    <w:p w14:paraId="4C5A012F" w14:textId="77777777" w:rsidR="00E56869" w:rsidRDefault="003420FF" w:rsidP="00FC43CD">
      <w:pPr>
        <w:pStyle w:val="ListParagraph"/>
        <w:numPr>
          <w:ilvl w:val="0"/>
          <w:numId w:val="4"/>
        </w:numPr>
        <w:spacing w:after="80"/>
        <w:jc w:val="both"/>
      </w:pPr>
      <w:r>
        <w:rPr>
          <w:sz w:val="22"/>
          <w:szCs w:val="22"/>
        </w:rPr>
        <w:t>Satellite-based vegetation monitoring (NDVI/EVI trends)</w:t>
      </w:r>
    </w:p>
    <w:p w14:paraId="33EC4463" w14:textId="77777777" w:rsidR="00E56869" w:rsidRDefault="003420FF" w:rsidP="00FC43CD">
      <w:pPr>
        <w:pStyle w:val="ListParagraph"/>
        <w:numPr>
          <w:ilvl w:val="0"/>
          <w:numId w:val="4"/>
        </w:numPr>
        <w:spacing w:after="80"/>
        <w:jc w:val="both"/>
      </w:pPr>
      <w:r>
        <w:rPr>
          <w:sz w:val="22"/>
          <w:szCs w:val="22"/>
        </w:rPr>
        <w:t>Weather and climate data integration and analysis</w:t>
      </w:r>
    </w:p>
    <w:p w14:paraId="0A085B6A" w14:textId="77777777" w:rsidR="00E56869" w:rsidRDefault="003420FF" w:rsidP="00FC43CD">
      <w:pPr>
        <w:pStyle w:val="ListParagraph"/>
        <w:numPr>
          <w:ilvl w:val="0"/>
          <w:numId w:val="4"/>
        </w:numPr>
        <w:spacing w:after="80"/>
        <w:jc w:val="both"/>
      </w:pPr>
      <w:r>
        <w:rPr>
          <w:sz w:val="22"/>
          <w:szCs w:val="22"/>
        </w:rPr>
        <w:t>Public soil-characteristic data integration</w:t>
      </w:r>
    </w:p>
    <w:p w14:paraId="7DA7B5FD" w14:textId="77777777" w:rsidR="00E56869" w:rsidRDefault="003420FF" w:rsidP="00FC43CD">
      <w:pPr>
        <w:pStyle w:val="ListParagraph"/>
        <w:numPr>
          <w:ilvl w:val="0"/>
          <w:numId w:val="4"/>
        </w:numPr>
        <w:spacing w:after="80"/>
        <w:jc w:val="both"/>
      </w:pPr>
      <w:r>
        <w:rPr>
          <w:sz w:val="22"/>
          <w:szCs w:val="22"/>
        </w:rPr>
        <w:t xml:space="preserve">Optional low-cost IoT soil sensor integration</w:t>
      </w:r>
    </w:p>
    <w:p w14:paraId="25FDABDD" w14:textId="77777777" w:rsidR="00E56869" w:rsidRDefault="003420FF" w:rsidP="00FC43CD">
      <w:pPr>
        <w:pStyle w:val="ListParagraph"/>
        <w:numPr>
          <w:ilvl w:val="0"/>
          <w:numId w:val="4"/>
        </w:numPr>
        <w:spacing w:after="80"/>
        <w:jc w:val="both"/>
      </w:pPr>
      <w:r>
        <w:rPr>
          <w:sz w:val="22"/>
          <w:szCs w:val="22"/>
        </w:rPr>
        <w:t>Field-level visualization: maps, trend charts, dashboards</w:t>
      </w:r>
    </w:p>
    <w:p w14:paraId="0FB707FE" w14:textId="77777777" w:rsidR="00E56869" w:rsidRDefault="003420FF" w:rsidP="00FC43CD">
      <w:pPr>
        <w:pStyle w:val="ListParagraph"/>
        <w:numPr>
          <w:ilvl w:val="0"/>
          <w:numId w:val="4"/>
        </w:numPr>
        <w:spacing w:after="80"/>
        <w:jc w:val="both"/>
      </w:pPr>
      <w:r>
        <w:rPr>
          <w:sz w:val="22"/>
          <w:szCs w:val="22"/>
        </w:rPr>
        <w:t>Stress-risk indicators and irrigation-adequacy analysis</w:t>
      </w:r>
    </w:p>
    <w:p w14:paraId="7BBA526B" w14:textId="77777777" w:rsidR="00E56869" w:rsidRDefault="003420FF" w:rsidP="00FC43CD">
      <w:pPr>
        <w:pStyle w:val="ListParagraph"/>
        <w:numPr>
          <w:ilvl w:val="0"/>
          <w:numId w:val="4"/>
        </w:numPr>
        <w:spacing w:after="80"/>
        <w:jc w:val="both"/>
      </w:pPr>
      <w:r>
        <w:rPr>
          <w:sz w:val="22"/>
          <w:szCs w:val="22"/>
        </w:rPr>
        <w:t>Historical (multi-season) trend comparison</w:t>
      </w:r>
    </w:p>
    <w:p w14:paraId="35F8C716" w14:textId="77777777" w:rsidR="00E56869" w:rsidRDefault="003420FF" w:rsidP="00FC43CD">
      <w:pPr>
        <w:pStyle w:val="ListParagraph"/>
        <w:numPr>
          <w:ilvl w:val="0"/>
          <w:numId w:val="4"/>
        </w:numPr>
        <w:spacing w:after="80"/>
        <w:jc w:val="both"/>
      </w:pPr>
      <w:r>
        <w:rPr>
          <w:sz w:val="22"/>
          <w:szCs w:val="22"/>
        </w:rPr>
        <w:t>KPI monitoring and SMS/push alerting</w:t>
      </w:r>
    </w:p>
    <w:p w14:paraId="23FA6658" w14:textId="77777777" w:rsidR="00E56869" w:rsidRDefault="003420FF" w:rsidP="00FC43CD">
      <w:pPr>
        <w:pStyle w:val="Heading2"/>
        <w:spacing w:before="280" w:after="120"/>
        <w:jc w:val="both"/>
      </w:pPr>
      <w:r>
        <w:rPr>
          <w:b/>
          <w:bCs/>
          <w:color w:val="1B5E20"/>
          <w:sz w:val="24"/>
          <w:szCs w:val="24"/>
        </w:rPr>
        <w:t>2.2 Out of Scope (Year 1)</w:t>
      </w:r>
    </w:p>
    <w:p w14:paraId="5834FF28" w14:textId="77777777" w:rsidR="00E56869" w:rsidRDefault="003420FF" w:rsidP="00FC43CD">
      <w:pPr>
        <w:pStyle w:val="ListParagraph"/>
        <w:numPr>
          <w:ilvl w:val="0"/>
          <w:numId w:val="4"/>
        </w:numPr>
        <w:spacing w:after="80"/>
        <w:jc w:val="both"/>
      </w:pPr>
      <w:r>
        <w:rPr>
          <w:sz w:val="22"/>
          <w:szCs w:val="22"/>
        </w:rPr>
        <w:t>Autonomous irrigation control (system recommends; it does not act on hardware)</w:t>
      </w:r>
    </w:p>
    <w:p w14:paraId="042D7C6C" w14:textId="77777777" w:rsidR="00E56869" w:rsidRDefault="003420FF" w:rsidP="00FC43CD">
      <w:pPr>
        <w:pStyle w:val="ListParagraph"/>
        <w:numPr>
          <w:ilvl w:val="0"/>
          <w:numId w:val="4"/>
        </w:numPr>
        <w:spacing w:after="80"/>
        <w:jc w:val="both"/>
      </w:pPr>
      <w:r>
        <w:rPr>
          <w:sz w:val="22"/>
          <w:szCs w:val="22"/>
        </w:rPr>
        <w:t>Guaranteed crop-disease diagnosis (alerts are risk indicators, not medical-grade diagnostics)</w:t>
      </w:r>
    </w:p>
    <w:p w14:paraId="600AFB5F" w14:textId="77777777" w:rsidR="00E56869" w:rsidRDefault="003420FF" w:rsidP="00FC43CD">
      <w:pPr>
        <w:pStyle w:val="ListParagraph"/>
        <w:numPr>
          <w:ilvl w:val="0"/>
          <w:numId w:val="4"/>
        </w:numPr>
        <w:spacing w:after="80"/>
        <w:jc w:val="both"/>
      </w:pPr>
      <w:r>
        <w:rPr>
          <w:sz w:val="22"/>
          <w:szCs w:val="22"/>
        </w:rPr>
        <w:t>Fully automated agricultural recommendations without human review</w:t>
      </w:r>
    </w:p>
    <w:p w14:paraId="205A57EF" w14:textId="4833EB9C" w:rsidR="00E56869" w:rsidRDefault="003420FF" w:rsidP="00FC43CD">
      <w:pPr>
        <w:pStyle w:val="ListParagraph"/>
        <w:numPr>
          <w:ilvl w:val="0"/>
          <w:numId w:val="4"/>
        </w:numPr>
        <w:spacing w:after="80"/>
        <w:jc w:val="both"/>
      </w:pPr>
      <w:r>
        <w:rPr>
          <w:sz w:val="22"/>
          <w:szCs w:val="22"/>
        </w:rPr>
        <w:t>Commercial bioacoustics</w:t>
      </w:r>
      <w:bookmarkStart w:id="0" w:name="_GoBack"/>
      <w:bookmarkEnd w:id="0"/>
      <w:r>
        <w:rPr>
          <w:sz w:val="22"/>
          <w:szCs w:val="22"/>
        </w:rPr>
        <w:t xml:space="preserve"> deployment or real-time field-wide acoustic monitoring (Year 2+ research track only, see Section 5)</w:t>
      </w:r>
    </w:p>
    <w:p w14:paraId="44EC3F4B" w14:textId="77777777" w:rsidR="00E56869" w:rsidRDefault="003420FF" w:rsidP="00FC43CD">
      <w:pPr>
        <w:pStyle w:val="ListParagraph"/>
        <w:numPr>
          <w:ilvl w:val="0"/>
          <w:numId w:val="4"/>
        </w:numPr>
        <w:spacing w:after="80"/>
        <w:jc w:val="both"/>
      </w:pPr>
      <w:r>
        <w:rPr>
          <w:sz w:val="22"/>
          <w:szCs w:val="22"/>
        </w:rPr>
        <w:t>Automated financial/investment decision-making on the farmer's behalf</w:t>
      </w:r>
    </w:p>
    <w:p w14:paraId="3645076C" w14:textId="77777777" w:rsidR="00E56869" w:rsidRDefault="003420FF" w:rsidP="00FC43CD">
      <w:pPr>
        <w:pStyle w:val="Heading2"/>
        <w:spacing w:before="280" w:after="120"/>
        <w:jc w:val="both"/>
      </w:pPr>
      <w:r>
        <w:rPr>
          <w:b/>
          <w:bCs/>
          <w:color w:val="1B5E20"/>
          <w:sz w:val="24"/>
          <w:szCs w:val="24"/>
        </w:rPr>
        <w:t>2.3 Target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400"/>
      </w:tblGrid>
      <w:tr w:rsidR="00E56869" w14:paraId="28D91457" w14:textId="77777777">
        <w:trPr>
          <w:tblHeader/>
        </w:trPr>
        <w:tc>
          <w:tcPr>
            <w:tcW w:w="2800" w:type="dxa"/>
            <w:shd w:val="clear" w:color="auto" w:fill="2E7D32"/>
            <w:tcMar>
              <w:top w:w="100" w:type="dxa"/>
              <w:left w:w="120" w:type="dxa"/>
              <w:bottom w:w="100" w:type="dxa"/>
              <w:right w:w="120" w:type="dxa"/>
            </w:tcMar>
          </w:tcPr>
          <w:p w14:paraId="113A98A6" w14:textId="77777777" w:rsidR="00E56869" w:rsidRDefault="003420FF" w:rsidP="00FC43CD">
            <w:pPr>
              <w:jc w:val="both"/>
            </w:pPr>
            <w:r>
              <w:rPr>
                <w:b/>
                <w:bCs/>
                <w:color w:val="FFFFFF"/>
              </w:rPr>
              <w:t>User Type</w:t>
            </w:r>
          </w:p>
        </w:tc>
        <w:tc>
          <w:tcPr>
            <w:tcW w:w="3200" w:type="dxa"/>
            <w:shd w:val="clear" w:color="auto" w:fill="2E7D32"/>
            <w:tcMar>
              <w:top w:w="100" w:type="dxa"/>
              <w:left w:w="120" w:type="dxa"/>
              <w:bottom w:w="100" w:type="dxa"/>
              <w:right w:w="120" w:type="dxa"/>
            </w:tcMar>
          </w:tcPr>
          <w:p w14:paraId="0FFEC6B0" w14:textId="77777777" w:rsidR="00E56869" w:rsidRDefault="003420FF" w:rsidP="00FC43CD">
            <w:pPr>
              <w:jc w:val="both"/>
            </w:pPr>
            <w:r>
              <w:rPr>
                <w:b/>
                <w:bCs/>
                <w:color w:val="FFFFFF"/>
              </w:rPr>
              <w:t>Core Need</w:t>
            </w:r>
          </w:p>
        </w:tc>
        <w:tc>
          <w:tcPr>
            <w:tcW w:w="3400" w:type="dxa"/>
            <w:shd w:val="clear" w:color="auto" w:fill="2E7D32"/>
            <w:tcMar>
              <w:top w:w="100" w:type="dxa"/>
              <w:left w:w="120" w:type="dxa"/>
              <w:bottom w:w="100" w:type="dxa"/>
              <w:right w:w="120" w:type="dxa"/>
            </w:tcMar>
          </w:tcPr>
          <w:p w14:paraId="3C19121F" w14:textId="77777777" w:rsidR="00E56869" w:rsidRDefault="003420FF" w:rsidP="00FC43CD">
            <w:pPr>
              <w:jc w:val="both"/>
            </w:pPr>
            <w:r>
              <w:rPr>
                <w:b/>
                <w:bCs/>
                <w:color w:val="FFFFFF"/>
              </w:rPr>
              <w:t>How the Platform Helps</w:t>
            </w:r>
          </w:p>
        </w:tc>
      </w:tr>
      <w:tr w:rsidR="00E56869" w14:paraId="4EAC6446" w14:textId="77777777">
        <w:tc>
          <w:tcPr>
            <w:tcW w:w="2800" w:type="dxa"/>
            <w:shd w:val="clear" w:color="auto" w:fill="F5F5F5"/>
            <w:tcMar>
              <w:top w:w="100" w:type="dxa"/>
              <w:left w:w="120" w:type="dxa"/>
              <w:bottom w:w="100" w:type="dxa"/>
              <w:right w:w="120" w:type="dxa"/>
            </w:tcMar>
          </w:tcPr>
          <w:p w14:paraId="2AEE28B8" w14:textId="77777777" w:rsidR="00E56869" w:rsidRDefault="003420FF" w:rsidP="00FC43CD">
            <w:pPr>
              <w:jc w:val="both"/>
            </w:pPr>
            <w:r>
              <w:t>Smallholder farmer</w:t>
            </w:r>
          </w:p>
        </w:tc>
        <w:tc>
          <w:tcPr>
            <w:tcW w:w="3200" w:type="dxa"/>
            <w:shd w:val="clear" w:color="auto" w:fill="F5F5F5"/>
            <w:tcMar>
              <w:top w:w="100" w:type="dxa"/>
              <w:left w:w="120" w:type="dxa"/>
              <w:bottom w:w="100" w:type="dxa"/>
              <w:right w:w="120" w:type="dxa"/>
            </w:tcMar>
          </w:tcPr>
          <w:p w14:paraId="0D9CEFE4" w14:textId="77777777" w:rsidR="00E56869" w:rsidRDefault="003420FF" w:rsidP="00FC43CD">
            <w:pPr>
              <w:jc w:val="both"/>
            </w:pPr>
            <w:r>
              <w:t>Simple, early warning of problems</w:t>
            </w:r>
          </w:p>
        </w:tc>
        <w:tc>
          <w:tcPr>
            <w:tcW w:w="3400" w:type="dxa"/>
            <w:shd w:val="clear" w:color="auto" w:fill="F5F5F5"/>
            <w:tcMar>
              <w:top w:w="100" w:type="dxa"/>
              <w:left w:w="120" w:type="dxa"/>
              <w:bottom w:w="100" w:type="dxa"/>
              <w:right w:w="120" w:type="dxa"/>
            </w:tcMar>
          </w:tcPr>
          <w:p w14:paraId="58ABB786" w14:textId="77777777" w:rsidR="00E56869" w:rsidRDefault="003420FF" w:rsidP="00FC43CD">
            <w:pPr>
              <w:jc w:val="both"/>
            </w:pPr>
            <w:r>
              <w:t>Color-coded dashboard + SMS alerts, no technical training required</w:t>
            </w:r>
          </w:p>
        </w:tc>
      </w:tr>
      <w:tr w:rsidR="00E56869" w14:paraId="54B01373" w14:textId="77777777">
        <w:tc>
          <w:tcPr>
            <w:tcW w:w="2800" w:type="dxa"/>
            <w:shd w:val="clear" w:color="auto" w:fill="FFFFFF"/>
            <w:tcMar>
              <w:top w:w="100" w:type="dxa"/>
              <w:left w:w="120" w:type="dxa"/>
              <w:bottom w:w="100" w:type="dxa"/>
              <w:right w:w="120" w:type="dxa"/>
            </w:tcMar>
          </w:tcPr>
          <w:p w14:paraId="468FAE0A" w14:textId="77777777" w:rsidR="00E56869" w:rsidRDefault="003420FF" w:rsidP="00FC43CD">
            <w:pPr>
              <w:jc w:val="both"/>
            </w:pPr>
            <w:r>
              <w:t>Agronomist / farm advisor</w:t>
            </w:r>
          </w:p>
        </w:tc>
        <w:tc>
          <w:tcPr>
            <w:tcW w:w="3200" w:type="dxa"/>
            <w:shd w:val="clear" w:color="auto" w:fill="FFFFFF"/>
            <w:tcMar>
              <w:top w:w="100" w:type="dxa"/>
              <w:left w:w="120" w:type="dxa"/>
              <w:bottom w:w="100" w:type="dxa"/>
              <w:right w:w="120" w:type="dxa"/>
            </w:tcMar>
          </w:tcPr>
          <w:p w14:paraId="1114A2F5" w14:textId="77777777" w:rsidR="00E56869" w:rsidRDefault="003420FF" w:rsidP="00FC43CD">
            <w:pPr>
              <w:jc w:val="both"/>
            </w:pPr>
            <w:r>
              <w:t>Spatial detail, cause diagnosis</w:t>
            </w:r>
          </w:p>
        </w:tc>
        <w:tc>
          <w:tcPr>
            <w:tcW w:w="3400" w:type="dxa"/>
            <w:shd w:val="clear" w:color="auto" w:fill="FFFFFF"/>
            <w:tcMar>
              <w:top w:w="100" w:type="dxa"/>
              <w:left w:w="120" w:type="dxa"/>
              <w:bottom w:w="100" w:type="dxa"/>
              <w:right w:w="120" w:type="dxa"/>
            </w:tcMar>
          </w:tcPr>
          <w:p w14:paraId="5FBC4501" w14:textId="77777777" w:rsidR="00E56869" w:rsidRDefault="003420FF" w:rsidP="00FC43CD">
            <w:pPr>
              <w:jc w:val="both"/>
            </w:pPr>
            <w:r>
              <w:t>Layered maps (NDVI, soil moisture, weather) with drill-down detail</w:t>
            </w:r>
          </w:p>
        </w:tc>
      </w:tr>
      <w:tr w:rsidR="00E56869" w14:paraId="02579A3A" w14:textId="77777777">
        <w:tc>
          <w:tcPr>
            <w:tcW w:w="2800" w:type="dxa"/>
            <w:shd w:val="clear" w:color="auto" w:fill="F5F5F5"/>
            <w:tcMar>
              <w:top w:w="100" w:type="dxa"/>
              <w:left w:w="120" w:type="dxa"/>
              <w:bottom w:w="100" w:type="dxa"/>
              <w:right w:w="120" w:type="dxa"/>
            </w:tcMar>
          </w:tcPr>
          <w:p w14:paraId="01E705B0" w14:textId="77777777" w:rsidR="00E56869" w:rsidRDefault="003420FF" w:rsidP="00FC43CD">
            <w:pPr>
              <w:jc w:val="both"/>
            </w:pPr>
            <w:r>
              <w:t>Agricultural cooperative / insurer</w:t>
            </w:r>
          </w:p>
        </w:tc>
        <w:tc>
          <w:tcPr>
            <w:tcW w:w="3200" w:type="dxa"/>
            <w:shd w:val="clear" w:color="auto" w:fill="F5F5F5"/>
            <w:tcMar>
              <w:top w:w="100" w:type="dxa"/>
              <w:left w:w="120" w:type="dxa"/>
              <w:bottom w:w="100" w:type="dxa"/>
              <w:right w:w="120" w:type="dxa"/>
            </w:tcMar>
          </w:tcPr>
          <w:p w14:paraId="16D1DB6D" w14:textId="77777777" w:rsidR="00E56869" w:rsidRDefault="003420FF" w:rsidP="00FC43CD">
            <w:pPr>
              <w:jc w:val="both"/>
            </w:pPr>
            <w:r>
              <w:t>Objective evidence of stress events</w:t>
            </w:r>
          </w:p>
        </w:tc>
        <w:tc>
          <w:tcPr>
            <w:tcW w:w="3400" w:type="dxa"/>
            <w:shd w:val="clear" w:color="auto" w:fill="F5F5F5"/>
            <w:tcMar>
              <w:top w:w="100" w:type="dxa"/>
              <w:left w:w="120" w:type="dxa"/>
              <w:bottom w:w="100" w:type="dxa"/>
              <w:right w:w="120" w:type="dxa"/>
            </w:tcMar>
          </w:tcPr>
          <w:p w14:paraId="0BDB97B4" w14:textId="77777777" w:rsidR="00E56869" w:rsidRDefault="003420FF" w:rsidP="00FC43CD">
            <w:pPr>
              <w:jc w:val="both"/>
            </w:pPr>
            <w:r>
              <w:t>Time-stamped sensor + satellite records to support claims and planning</w:t>
            </w:r>
          </w:p>
        </w:tc>
      </w:tr>
      <w:tr w:rsidR="00E56869" w14:paraId="57980283" w14:textId="77777777">
        <w:tc>
          <w:tcPr>
            <w:tcW w:w="2800" w:type="dxa"/>
            <w:shd w:val="clear" w:color="auto" w:fill="FFFFFF"/>
            <w:tcMar>
              <w:top w:w="100" w:type="dxa"/>
              <w:left w:w="120" w:type="dxa"/>
              <w:bottom w:w="100" w:type="dxa"/>
              <w:right w:w="120" w:type="dxa"/>
            </w:tcMar>
          </w:tcPr>
          <w:p w14:paraId="75C461A2" w14:textId="77777777" w:rsidR="00E56869" w:rsidRDefault="003420FF" w:rsidP="00FC43CD">
            <w:pPr>
              <w:jc w:val="both"/>
            </w:pPr>
            <w:r>
              <w:t xml:space="preserve">Researcher / agri-tech partner</w:t>
            </w:r>
          </w:p>
        </w:tc>
        <w:tc>
          <w:tcPr>
            <w:tcW w:w="3200" w:type="dxa"/>
            <w:shd w:val="clear" w:color="auto" w:fill="FFFFFF"/>
            <w:tcMar>
              <w:top w:w="100" w:type="dxa"/>
              <w:left w:w="120" w:type="dxa"/>
              <w:bottom w:w="100" w:type="dxa"/>
              <w:right w:w="120" w:type="dxa"/>
            </w:tcMar>
          </w:tcPr>
          <w:p w14:paraId="09E27766" w14:textId="77777777" w:rsidR="00E56869" w:rsidRDefault="003420FF" w:rsidP="00FC43CD">
            <w:pPr>
              <w:jc w:val="both"/>
            </w:pPr>
            <w:r>
              <w:t>Access to structured field data</w:t>
            </w:r>
          </w:p>
        </w:tc>
        <w:tc>
          <w:tcPr>
            <w:tcW w:w="3400" w:type="dxa"/>
            <w:shd w:val="clear" w:color="auto" w:fill="FFFFFF"/>
            <w:tcMar>
              <w:top w:w="100" w:type="dxa"/>
              <w:left w:w="120" w:type="dxa"/>
              <w:bottom w:w="100" w:type="dxa"/>
              <w:right w:w="120" w:type="dxa"/>
            </w:tcMar>
          </w:tcPr>
          <w:p w14:paraId="500B2BB1" w14:textId="77777777" w:rsidR="00E56869" w:rsidRDefault="003420FF" w:rsidP="00FC43CD">
            <w:pPr>
              <w:jc w:val="both"/>
            </w:pPr>
            <w:r>
              <w:t>Exportable, anonymized historical datasets for analysis</w:t>
            </w:r>
          </w:p>
        </w:tc>
      </w:tr>
    </w:tbl>
    <w:p w14:paraId="7DA533ED" w14:textId="77777777" w:rsidR="00E56869" w:rsidRDefault="003420FF" w:rsidP="00FC43CD">
      <w:pPr>
        <w:pStyle w:val="Heading2"/>
        <w:spacing w:before="280" w:after="120"/>
        <w:jc w:val="both"/>
      </w:pPr>
      <w:r>
        <w:rPr>
          <w:b/>
          <w:bCs/>
          <w:color w:val="1B5E20"/>
          <w:sz w:val="24"/>
          <w:szCs w:val="24"/>
        </w:rPr>
        <w:t>2.4 Business Questions the Platform Should Answer</w:t>
      </w:r>
    </w:p>
    <w:p w14:paraId="45C61138" w14:textId="77777777" w:rsidR="00E56869" w:rsidRDefault="003420FF" w:rsidP="00FC43CD">
      <w:pPr>
        <w:pStyle w:val="ListParagraph"/>
        <w:numPr>
          <w:ilvl w:val="0"/>
          <w:numId w:val="4"/>
        </w:numPr>
        <w:spacing w:after="80"/>
        <w:jc w:val="both"/>
      </w:pPr>
      <w:r>
        <w:rPr>
          <w:sz w:val="22"/>
          <w:szCs w:val="22"/>
        </w:rPr>
        <w:t>Why did yield drop in a specific field or season, when it looked fine from the road?</w:t>
      </w:r>
    </w:p>
    <w:p w14:paraId="5A8F7094" w14:textId="77777777" w:rsidR="00E56869" w:rsidRDefault="003420FF" w:rsidP="00FC43CD">
      <w:pPr>
        <w:pStyle w:val="ListParagraph"/>
        <w:numPr>
          <w:ilvl w:val="0"/>
          <w:numId w:val="4"/>
        </w:numPr>
        <w:spacing w:after="80"/>
        <w:jc w:val="both"/>
      </w:pPr>
      <w:r>
        <w:rPr>
          <w:sz w:val="22"/>
          <w:szCs w:val="22"/>
        </w:rPr>
        <w:t>Is the current irrigation schedule matched to what the soil and weather data actually show?</w:t>
      </w:r>
    </w:p>
    <w:p w14:paraId="4BDEB26F" w14:textId="77777777" w:rsidR="00E56869" w:rsidRDefault="003420FF" w:rsidP="00FC43CD">
      <w:pPr>
        <w:pStyle w:val="ListParagraph"/>
        <w:numPr>
          <w:ilvl w:val="0"/>
          <w:numId w:val="4"/>
        </w:numPr>
        <w:spacing w:after="80"/>
        <w:jc w:val="both"/>
      </w:pPr>
      <w:r>
        <w:rPr>
          <w:sz w:val="22"/>
          <w:szCs w:val="22"/>
        </w:rPr>
        <w:t>Which fields are trending toward stress this week, and which need attention first?</w:t>
      </w:r>
    </w:p>
    <w:p w14:paraId="39702FE8" w14:textId="77777777" w:rsidR="00E56869" w:rsidRDefault="003420FF" w:rsidP="00FC43CD">
      <w:pPr>
        <w:pStyle w:val="ListParagraph"/>
        <w:numPr>
          <w:ilvl w:val="0"/>
          <w:numId w:val="4"/>
        </w:numPr>
        <w:spacing w:after="80"/>
        <w:jc w:val="both"/>
      </w:pPr>
      <w:r>
        <w:rPr>
          <w:sz w:val="22"/>
          <w:szCs w:val="22"/>
        </w:rPr>
        <w:t>How does this season compare to the same point in prior seasons for the same field?</w:t>
      </w:r>
    </w:p>
    <w:p w14:paraId="1FEA9A1F" w14:textId="77777777" w:rsidR="00E56869" w:rsidRDefault="003420FF" w:rsidP="00FC43CD">
      <w:pPr>
        <w:pStyle w:val="ListParagraph"/>
        <w:numPr>
          <w:ilvl w:val="0"/>
          <w:numId w:val="4"/>
        </w:numPr>
        <w:spacing w:after="80"/>
        <w:jc w:val="both"/>
      </w:pPr>
      <w:r>
        <w:rPr>
          <w:sz w:val="22"/>
          <w:szCs w:val="22"/>
        </w:rPr>
        <w:lastRenderedPageBreak/>
        <w:t>Which fields are delivering the best return relative to input cost, based on the data?</w:t>
      </w:r>
    </w:p>
    <w:p w14:paraId="06274BA4" w14:textId="77777777" w:rsidR="00E56869" w:rsidRDefault="003420FF" w:rsidP="00FC43CD">
      <w:pPr>
        <w:spacing w:after="160" w:line="276" w:lineRule="auto"/>
        <w:jc w:val="both"/>
      </w:pPr>
      <w:r>
        <w:rPr>
          <w:sz w:val="22"/>
          <w:szCs w:val="22"/>
        </w:rPr>
        <w:t>Note on the last question: answering it requires cost and revenue data that is not naturally captured by satellite, weather, or soil sources. Section 3.3 addresses that gap explicitly, rather than leaving the question unsupported.</w:t>
      </w:r>
    </w:p>
    <w:p w14:paraId="2C8D84C8" w14:textId="77777777" w:rsidR="00E56869" w:rsidRDefault="003420FF" w:rsidP="00FC43CD">
      <w:pPr>
        <w:pStyle w:val="Heading2"/>
        <w:spacing w:before="280" w:after="120"/>
        <w:jc w:val="both"/>
      </w:pPr>
      <w:r>
        <w:rPr>
          <w:b/>
          <w:bCs/>
          <w:color w:val="1B5E20"/>
          <w:sz w:val="24"/>
          <w:szCs w:val="24"/>
        </w:rPr>
        <w:t>2.5 Public / Low-Cost Data Sources</w:t>
      </w:r>
    </w:p>
    <w:p w14:paraId="4C2BBAF5" w14:textId="77777777" w:rsidR="00E56869" w:rsidRDefault="003420FF" w:rsidP="00FC43CD">
      <w:pPr>
        <w:spacing w:after="160" w:line="276" w:lineRule="auto"/>
        <w:jc w:val="both"/>
      </w:pPr>
      <w:r>
        <w:rPr>
          <w:sz w:val="22"/>
          <w:szCs w:val="22"/>
        </w:rPr>
        <w:t>A core design principle: the platform should run on data that is free or low-cost and publicly accessible, so the model works for smallholders, not just large operations. Paid satellite subscriptions or private weather feeds would quietly price out the very farmers this platform is meant to serve, which is why every primary source below is either free or available under an open data license.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00"/>
      </w:tblGrid>
      <w:tr w:rsidR="00E56869" w14:paraId="678CE68E" w14:textId="77777777">
        <w:trPr>
          <w:tblHeader/>
        </w:trPr>
        <w:tc>
          <w:tcPr>
            <w:tcW w:w="2600" w:type="dxa"/>
            <w:shd w:val="clear" w:color="auto" w:fill="2E7D32"/>
            <w:tcMar>
              <w:top w:w="100" w:type="dxa"/>
              <w:left w:w="120" w:type="dxa"/>
              <w:bottom w:w="100" w:type="dxa"/>
              <w:right w:w="120" w:type="dxa"/>
            </w:tcMar>
          </w:tcPr>
          <w:p w14:paraId="44B01BBA" w14:textId="77777777" w:rsidR="00E56869" w:rsidRDefault="003420FF" w:rsidP="00FC43CD">
            <w:pPr>
              <w:jc w:val="both"/>
            </w:pPr>
            <w:r>
              <w:rPr>
                <w:b/>
                <w:bCs/>
                <w:color w:val="FFFFFF"/>
              </w:rPr>
              <w:t>Data Type</w:t>
            </w:r>
          </w:p>
        </w:tc>
        <w:tc>
          <w:tcPr>
            <w:tcW w:w="3300" w:type="dxa"/>
            <w:shd w:val="clear" w:color="auto" w:fill="2E7D32"/>
            <w:tcMar>
              <w:top w:w="100" w:type="dxa"/>
              <w:left w:w="120" w:type="dxa"/>
              <w:bottom w:w="100" w:type="dxa"/>
              <w:right w:w="120" w:type="dxa"/>
            </w:tcMar>
          </w:tcPr>
          <w:p w14:paraId="3324766D" w14:textId="77777777" w:rsidR="00E56869" w:rsidRDefault="003420FF" w:rsidP="00FC43CD">
            <w:pPr>
              <w:jc w:val="both"/>
            </w:pPr>
            <w:r>
              <w:rPr>
                <w:b/>
                <w:bCs/>
                <w:color w:val="FFFFFF"/>
              </w:rPr>
              <w:t>Public Source</w:t>
            </w:r>
          </w:p>
        </w:tc>
        <w:tc>
          <w:tcPr>
            <w:tcW w:w="3400" w:type="dxa"/>
            <w:shd w:val="clear" w:color="auto" w:fill="2E7D32"/>
            <w:tcMar>
              <w:top w:w="100" w:type="dxa"/>
              <w:left w:w="120" w:type="dxa"/>
              <w:bottom w:w="100" w:type="dxa"/>
              <w:right w:w="120" w:type="dxa"/>
            </w:tcMar>
          </w:tcPr>
          <w:p w14:paraId="18E014DB" w14:textId="77777777" w:rsidR="00E56869" w:rsidRDefault="003420FF" w:rsidP="00FC43CD">
            <w:pPr>
              <w:jc w:val="both"/>
            </w:pPr>
            <w:r>
              <w:rPr>
                <w:b/>
                <w:bCs/>
                <w:color w:val="FFFFFF"/>
              </w:rPr>
              <w:t>What It Provides</w:t>
            </w:r>
          </w:p>
        </w:tc>
      </w:tr>
      <w:tr w:rsidR="00E56869" w14:paraId="00528595" w14:textId="77777777">
        <w:tc>
          <w:tcPr>
            <w:tcW w:w="2600" w:type="dxa"/>
            <w:shd w:val="clear" w:color="auto" w:fill="F5F5F5"/>
            <w:tcMar>
              <w:top w:w="100" w:type="dxa"/>
              <w:left w:w="120" w:type="dxa"/>
              <w:bottom w:w="100" w:type="dxa"/>
              <w:right w:w="120" w:type="dxa"/>
            </w:tcMar>
          </w:tcPr>
          <w:p w14:paraId="2375BCFD" w14:textId="77777777" w:rsidR="00E56869" w:rsidRDefault="003420FF" w:rsidP="00FC43CD">
            <w:pPr>
              <w:jc w:val="both"/>
            </w:pPr>
            <w:r>
              <w:t>Satellite vegetation indices (NDVI, EVI)</w:t>
            </w:r>
          </w:p>
        </w:tc>
        <w:tc>
          <w:tcPr>
            <w:tcW w:w="3300" w:type="dxa"/>
            <w:shd w:val="clear" w:color="auto" w:fill="F5F5F5"/>
            <w:tcMar>
              <w:top w:w="100" w:type="dxa"/>
              <w:left w:w="120" w:type="dxa"/>
              <w:bottom w:w="100" w:type="dxa"/>
              <w:right w:w="120" w:type="dxa"/>
            </w:tcMar>
          </w:tcPr>
          <w:p w14:paraId="76E002DC" w14:textId="77777777" w:rsidR="00E56869" w:rsidRDefault="003420FF" w:rsidP="00FC43CD">
            <w:pPr>
              <w:jc w:val="both"/>
            </w:pPr>
            <w:r>
              <w:t xml:space="preserve">Google Earth Engine / Sentinel-2, Landsat; ISRO Bhuvan (India-specific)</w:t>
            </w:r>
          </w:p>
        </w:tc>
        <w:tc>
          <w:tcPr>
            <w:tcW w:w="3400" w:type="dxa"/>
            <w:shd w:val="clear" w:color="auto" w:fill="F5F5F5"/>
            <w:tcMar>
              <w:top w:w="100" w:type="dxa"/>
              <w:left w:w="120" w:type="dxa"/>
              <w:bottom w:w="100" w:type="dxa"/>
              <w:right w:w="120" w:type="dxa"/>
            </w:tcMar>
          </w:tcPr>
          <w:p w14:paraId="0ADAA0AB" w14:textId="77777777" w:rsidR="00E56869" w:rsidRDefault="003420FF" w:rsidP="00FC43CD">
            <w:pPr>
              <w:jc w:val="both"/>
            </w:pPr>
            <w:r>
              <w:t>Crop health and vigor trends over time, at no sensor cost</w:t>
            </w:r>
          </w:p>
        </w:tc>
      </w:tr>
      <w:tr w:rsidR="00E56869" w14:paraId="60BBED35" w14:textId="77777777">
        <w:tc>
          <w:tcPr>
            <w:tcW w:w="2600" w:type="dxa"/>
            <w:shd w:val="clear" w:color="auto" w:fill="FFFFFF"/>
            <w:tcMar>
              <w:top w:w="100" w:type="dxa"/>
              <w:left w:w="120" w:type="dxa"/>
              <w:bottom w:w="100" w:type="dxa"/>
              <w:right w:w="120" w:type="dxa"/>
            </w:tcMar>
          </w:tcPr>
          <w:p w14:paraId="78DB6736" w14:textId="77777777" w:rsidR="00E56869" w:rsidRDefault="003420FF" w:rsidP="00FC43CD">
            <w:pPr>
              <w:jc w:val="both"/>
            </w:pPr>
            <w:r>
              <w:t>Weather &amp; climate</w:t>
            </w:r>
          </w:p>
        </w:tc>
        <w:tc>
          <w:tcPr>
            <w:tcW w:w="3300" w:type="dxa"/>
            <w:shd w:val="clear" w:color="auto" w:fill="FFFFFF"/>
            <w:tcMar>
              <w:top w:w="100" w:type="dxa"/>
              <w:left w:w="120" w:type="dxa"/>
              <w:bottom w:w="100" w:type="dxa"/>
              <w:right w:w="120" w:type="dxa"/>
            </w:tcMar>
          </w:tcPr>
          <w:p w14:paraId="14138AC4" w14:textId="73B714A6" w:rsidR="00E56869" w:rsidRDefault="003420FF" w:rsidP="00FC43CD">
            <w:pPr>
              <w:jc w:val="both"/>
            </w:pPr>
            <w:r>
              <w:t xml:space="preserve">NOAA, OpenWeather API, NASA POWER; IMD (India, currently limited; see note below)</w:t>
            </w:r>
          </w:p>
        </w:tc>
        <w:tc>
          <w:tcPr>
            <w:tcW w:w="3400" w:type="dxa"/>
            <w:shd w:val="clear" w:color="auto" w:fill="FFFFFF"/>
            <w:tcMar>
              <w:top w:w="100" w:type="dxa"/>
              <w:left w:w="120" w:type="dxa"/>
              <w:bottom w:w="100" w:type="dxa"/>
              <w:right w:w="120" w:type="dxa"/>
            </w:tcMar>
          </w:tcPr>
          <w:p w14:paraId="4CBF44B7" w14:textId="77777777" w:rsidR="00E56869" w:rsidRDefault="003420FF" w:rsidP="00FC43CD">
            <w:pPr>
              <w:jc w:val="both"/>
            </w:pPr>
            <w:r>
              <w:t>Rainfall, temperature, humidity, and forecast data</w:t>
            </w:r>
          </w:p>
        </w:tc>
      </w:tr>
      <w:tr w:rsidR="00E56869" w14:paraId="56CF7011" w14:textId="77777777">
        <w:tc>
          <w:tcPr>
            <w:tcW w:w="2600" w:type="dxa"/>
            <w:shd w:val="clear" w:color="auto" w:fill="F5F5F5"/>
            <w:tcMar>
              <w:top w:w="100" w:type="dxa"/>
              <w:left w:w="120" w:type="dxa"/>
              <w:bottom w:w="100" w:type="dxa"/>
              <w:right w:w="120" w:type="dxa"/>
            </w:tcMar>
          </w:tcPr>
          <w:p w14:paraId="2487E418" w14:textId="77777777" w:rsidR="00E56869" w:rsidRDefault="003420FF" w:rsidP="00FC43CD">
            <w:pPr>
              <w:jc w:val="both"/>
            </w:pPr>
            <w:r>
              <w:t>Soil characteristics</w:t>
            </w:r>
          </w:p>
        </w:tc>
        <w:tc>
          <w:tcPr>
            <w:tcW w:w="3300" w:type="dxa"/>
            <w:shd w:val="clear" w:color="auto" w:fill="F5F5F5"/>
            <w:tcMar>
              <w:top w:w="100" w:type="dxa"/>
              <w:left w:w="120" w:type="dxa"/>
              <w:bottom w:w="100" w:type="dxa"/>
              <w:right w:w="120" w:type="dxa"/>
            </w:tcMar>
          </w:tcPr>
          <w:p w14:paraId="0C463E65" w14:textId="77777777" w:rsidR="00E56869" w:rsidRDefault="003420FF" w:rsidP="00FC43CD">
            <w:pPr>
              <w:jc w:val="both"/>
            </w:pPr>
            <w:r>
              <w:t xml:space="preserve">USDA NRCS Soil Survey / SoilGrids (ISRIC)</w:t>
            </w:r>
          </w:p>
        </w:tc>
        <w:tc>
          <w:tcPr>
            <w:tcW w:w="3400" w:type="dxa"/>
            <w:shd w:val="clear" w:color="auto" w:fill="F5F5F5"/>
            <w:tcMar>
              <w:top w:w="100" w:type="dxa"/>
              <w:left w:w="120" w:type="dxa"/>
              <w:bottom w:w="100" w:type="dxa"/>
              <w:right w:w="120" w:type="dxa"/>
            </w:tcMar>
          </w:tcPr>
          <w:p w14:paraId="7DD45BB7" w14:textId="77777777" w:rsidR="00E56869" w:rsidRDefault="003420FF" w:rsidP="00FC43CD">
            <w:pPr>
              <w:jc w:val="both"/>
            </w:pPr>
            <w:r>
              <w:t>Baseline soil type, texture, and organic matter</w:t>
            </w:r>
          </w:p>
        </w:tc>
      </w:tr>
      <w:tr w:rsidR="00E56869" w14:paraId="2C7F0B1E" w14:textId="77777777">
        <w:tc>
          <w:tcPr>
            <w:tcW w:w="2600" w:type="dxa"/>
            <w:shd w:val="clear" w:color="auto" w:fill="FFFFFF"/>
            <w:tcMar>
              <w:top w:w="100" w:type="dxa"/>
              <w:left w:w="120" w:type="dxa"/>
              <w:bottom w:w="100" w:type="dxa"/>
              <w:right w:w="120" w:type="dxa"/>
            </w:tcMar>
          </w:tcPr>
          <w:p w14:paraId="6F0B2E4A" w14:textId="77777777" w:rsidR="00E56869" w:rsidRDefault="003420FF" w:rsidP="00FC43CD">
            <w:pPr>
              <w:jc w:val="both"/>
            </w:pPr>
            <w:r>
              <w:t>Crop production &amp; yield benchmarks</w:t>
            </w:r>
          </w:p>
        </w:tc>
        <w:tc>
          <w:tcPr>
            <w:tcW w:w="3300" w:type="dxa"/>
            <w:shd w:val="clear" w:color="auto" w:fill="FFFFFF"/>
            <w:tcMar>
              <w:top w:w="100" w:type="dxa"/>
              <w:left w:w="120" w:type="dxa"/>
              <w:bottom w:w="100" w:type="dxa"/>
              <w:right w:w="120" w:type="dxa"/>
            </w:tcMar>
          </w:tcPr>
          <w:p w14:paraId="1AFBBF3A" w14:textId="77777777" w:rsidR="00E56869" w:rsidRDefault="003420FF" w:rsidP="00FC43CD">
            <w:pPr>
              <w:jc w:val="both"/>
            </w:pPr>
            <w:r>
              <w:t xml:space="preserve">USDA NASS QuickStats, FAOSTAT; data.gov.in (India, Ministry of Agriculture)</w:t>
            </w:r>
          </w:p>
        </w:tc>
        <w:tc>
          <w:tcPr>
            <w:tcW w:w="3400" w:type="dxa"/>
            <w:shd w:val="clear" w:color="auto" w:fill="FFFFFF"/>
            <w:tcMar>
              <w:top w:w="100" w:type="dxa"/>
              <w:left w:w="120" w:type="dxa"/>
              <w:bottom w:w="100" w:type="dxa"/>
              <w:right w:w="120" w:type="dxa"/>
            </w:tcMar>
          </w:tcPr>
          <w:p w14:paraId="46E3CEBD" w14:textId="77777777" w:rsidR="00E56869" w:rsidRDefault="003420FF" w:rsidP="00FC43CD">
            <w:pPr>
              <w:jc w:val="both"/>
            </w:pPr>
            <w:r>
              <w:t>Regional yield and production benchmarks for comparison</w:t>
            </w:r>
          </w:p>
        </w:tc>
      </w:tr>
      <w:tr w:rsidR="00E56869" w14:paraId="184798B6" w14:textId="77777777">
        <w:tc>
          <w:tcPr>
            <w:tcW w:w="2600" w:type="dxa"/>
            <w:shd w:val="clear" w:color="auto" w:fill="F5F5F5"/>
            <w:tcMar>
              <w:top w:w="100" w:type="dxa"/>
              <w:left w:w="120" w:type="dxa"/>
              <w:bottom w:w="100" w:type="dxa"/>
              <w:right w:w="120" w:type="dxa"/>
            </w:tcMar>
          </w:tcPr>
          <w:p w14:paraId="20DA4B4D" w14:textId="77777777" w:rsidR="00E56869" w:rsidRDefault="003420FF" w:rsidP="00FC43CD">
            <w:pPr>
              <w:jc w:val="both"/>
            </w:pPr>
            <w:r>
              <w:t>Market / commodity prices</w:t>
            </w:r>
          </w:p>
        </w:tc>
        <w:tc>
          <w:tcPr>
            <w:tcW w:w="3300" w:type="dxa"/>
            <w:shd w:val="clear" w:color="auto" w:fill="F5F5F5"/>
            <w:tcMar>
              <w:top w:w="100" w:type="dxa"/>
              <w:left w:w="120" w:type="dxa"/>
              <w:bottom w:w="100" w:type="dxa"/>
              <w:right w:w="120" w:type="dxa"/>
            </w:tcMar>
          </w:tcPr>
          <w:p w14:paraId="718794CC" w14:textId="77777777" w:rsidR="00E56869" w:rsidRDefault="003420FF" w:rsidP="00FC43CD">
            <w:pPr>
              <w:jc w:val="both"/>
            </w:pPr>
            <w:r>
              <w:t xml:space="preserve">Agmarknet via data.gov.in (India, daily mandi prices, NDSAP license)</w:t>
            </w:r>
          </w:p>
        </w:tc>
        <w:tc>
          <w:tcPr>
            <w:tcW w:w="3400" w:type="dxa"/>
            <w:shd w:val="clear" w:color="auto" w:fill="F5F5F5"/>
            <w:tcMar>
              <w:top w:w="100" w:type="dxa"/>
              <w:left w:w="120" w:type="dxa"/>
              <w:bottom w:w="100" w:type="dxa"/>
              <w:right w:w="120" w:type="dxa"/>
            </w:tcMar>
          </w:tcPr>
          <w:p w14:paraId="79644F6A" w14:textId="77777777" w:rsidR="00E56869" w:rsidRDefault="003420FF" w:rsidP="00FC43CD">
            <w:pPr>
              <w:jc w:val="both"/>
            </w:pPr>
            <w:r>
              <w:t>Real revenue-side pricing to partially support the ROI business question</w:t>
            </w:r>
          </w:p>
        </w:tc>
      </w:tr>
      <w:tr w:rsidR="00E56869" w14:paraId="6E2FB93E" w14:textId="77777777">
        <w:tc>
          <w:tcPr>
            <w:tcW w:w="2600" w:type="dxa"/>
            <w:shd w:val="clear" w:color="auto" w:fill="FFFFFF"/>
            <w:tcMar>
              <w:top w:w="100" w:type="dxa"/>
              <w:left w:w="120" w:type="dxa"/>
              <w:bottom w:w="100" w:type="dxa"/>
              <w:right w:w="120" w:type="dxa"/>
            </w:tcMar>
          </w:tcPr>
          <w:p w14:paraId="0DBA33B2" w14:textId="77777777" w:rsidR="00E56869" w:rsidRDefault="003420FF" w:rsidP="00FC43CD">
            <w:pPr>
              <w:jc w:val="both"/>
            </w:pPr>
            <w:r>
              <w:t>Field-level sensor data (optional, paid tier)</w:t>
            </w:r>
          </w:p>
        </w:tc>
        <w:tc>
          <w:tcPr>
            <w:tcW w:w="3300" w:type="dxa"/>
            <w:shd w:val="clear" w:color="auto" w:fill="FFFFFF"/>
            <w:tcMar>
              <w:top w:w="100" w:type="dxa"/>
              <w:left w:w="120" w:type="dxa"/>
              <w:bottom w:w="100" w:type="dxa"/>
              <w:right w:w="120" w:type="dxa"/>
            </w:tcMar>
          </w:tcPr>
          <w:p w14:paraId="3B5DE245" w14:textId="77777777" w:rsidR="00E56869" w:rsidRDefault="003420FF" w:rsidP="00FC43CD">
            <w:pPr>
              <w:jc w:val="both"/>
            </w:pPr>
            <w:r>
              <w:t xml:space="preserve">Low-cost IoT soil moisture / temperature sensors</w:t>
            </w:r>
          </w:p>
        </w:tc>
        <w:tc>
          <w:tcPr>
            <w:tcW w:w="3400" w:type="dxa"/>
            <w:shd w:val="clear" w:color="auto" w:fill="FFFFFF"/>
            <w:tcMar>
              <w:top w:w="100" w:type="dxa"/>
              <w:left w:w="120" w:type="dxa"/>
              <w:bottom w:w="100" w:type="dxa"/>
              <w:right w:w="120" w:type="dxa"/>
            </w:tcMar>
          </w:tcPr>
          <w:p w14:paraId="1BBE4A29" w14:textId="77777777" w:rsidR="00E56869" w:rsidRDefault="003420FF" w:rsidP="00FC43CD">
            <w:pPr>
              <w:jc w:val="both"/>
            </w:pPr>
            <w:r>
              <w:t>Ground-truth data to calibrate the free satellite/weather layers</w:t>
            </w:r>
          </w:p>
        </w:tc>
      </w:tr>
    </w:tbl>
    <w:p w14:paraId="37E28220" w14:textId="77777777" w:rsidR="00E56869" w:rsidRDefault="003420FF" w:rsidP="00FC43CD">
      <w:pPr>
        <w:spacing w:after="160" w:line="276" w:lineRule="auto"/>
        <w:jc w:val="both"/>
      </w:pPr>
      <w:r>
        <w:rPr>
          <w:i/>
          <w:iCs/>
          <w:color w:val="555555"/>
          <w:sz w:val="22"/>
          <w:szCs w:val="22"/>
        </w:rPr>
        <w:t xml:space="preserve">Because this project is grounded in an Indian context, its India-specific sources deserve a closer look. Data.gov.in's agriculture datasets and Agmarknet's commodity price feeds were verified as publicly accessible under the National Data Sharing and Accessibility Policy. ISRO's Bhuvan portal provides free NDVI and agriculture thematic layers, though downloading them requires a free registration. IMD's API is real, but as of this writing it is not accepting new registrations while a new usage and pricing policy is finalized. For that reason, it is listed here as a planned Year 1 source pending that update, not one already confirmed usable today.</w:t>
      </w:r>
    </w:p>
    <w:p w14:paraId="07A6D02F" w14:textId="77777777" w:rsidR="00E56869" w:rsidRDefault="003420FF" w:rsidP="00FC43CD">
      <w:pPr>
        <w:pStyle w:val="Heading1"/>
        <w:pBdr>
          <w:bottom w:val="single" w:sz="8" w:space="4" w:color="2E7D32"/>
        </w:pBdr>
        <w:spacing w:before="360" w:after="160"/>
        <w:jc w:val="both"/>
      </w:pPr>
      <w:r>
        <w:rPr>
          <w:b/>
          <w:bCs/>
          <w:color w:val="2E7D32"/>
          <w:sz w:val="30"/>
          <w:szCs w:val="30"/>
        </w:rPr>
        <w:t>3. Strategic Framework</w:t>
      </w:r>
    </w:p>
    <w:p w14:paraId="258D4449" w14:textId="77777777" w:rsidR="00E56869" w:rsidRDefault="003420FF" w:rsidP="00FC43CD">
      <w:pPr>
        <w:pStyle w:val="Heading2"/>
        <w:spacing w:before="280" w:after="120"/>
        <w:jc w:val="both"/>
      </w:pPr>
      <w:r>
        <w:rPr>
          <w:b/>
          <w:bCs/>
          <w:color w:val="1B5E20"/>
          <w:sz w:val="24"/>
          <w:szCs w:val="24"/>
        </w:rPr>
        <w:t>3.1 Platform Architecture (Three Layers)</w:t>
      </w:r>
    </w:p>
    <w:p w14:paraId="37817A9D" w14:textId="77777777" w:rsidR="00E56869" w:rsidRDefault="003420FF" w:rsidP="00FC43CD">
      <w:pPr>
        <w:spacing w:after="160" w:line="276" w:lineRule="auto"/>
        <w:jc w:val="both"/>
      </w:pPr>
      <w:r>
        <w:rPr>
          <w:sz w:val="22"/>
          <w:szCs w:val="22"/>
        </w:rPr>
        <w:t>The platform is organized into three layers, a pattern consistent with current smart-farming system designs:</w:t>
      </w:r>
    </w:p>
    <w:p w14:paraId="7D49A78E" w14:textId="70E64970" w:rsidR="00E56869" w:rsidRDefault="003420FF" w:rsidP="00FC43CD">
      <w:pPr>
        <w:pStyle w:val="ListParagraph"/>
        <w:numPr>
          <w:ilvl w:val="0"/>
          <w:numId w:val="4"/>
        </w:numPr>
        <w:spacing w:after="80"/>
        <w:jc w:val="both"/>
      </w:pPr>
      <w:r>
        <w:rPr>
          <w:sz w:val="22"/>
          <w:szCs w:val="22"/>
        </w:rPr>
        <w:t xml:space="preserve">Data layer: satellite feeds, weather APIs, and (optional) field sensors, standardized into a common time-series format.</w:t>
      </w:r>
    </w:p>
    <w:p w14:paraId="0DAE0094" w14:textId="4D9C41FA" w:rsidR="00E56869" w:rsidRDefault="003420FF" w:rsidP="00FC43CD">
      <w:pPr>
        <w:pStyle w:val="ListParagraph"/>
        <w:numPr>
          <w:ilvl w:val="0"/>
          <w:numId w:val="4"/>
        </w:numPr>
        <w:spacing w:after="80"/>
        <w:jc w:val="both"/>
      </w:pPr>
      <w:r>
        <w:rPr>
          <w:sz w:val="22"/>
          <w:szCs w:val="22"/>
        </w:rPr>
        <w:t xml:space="preserve">Analytics layer: models that turn raw data into indices: crop stress risk, irrigation adequacy, and yield-trend estimates.</w:t>
      </w:r>
    </w:p>
    <w:p w14:paraId="6758E955" w14:textId="20B39ABB" w:rsidR="00E56869" w:rsidRPr="00FC43CD" w:rsidRDefault="003420FF" w:rsidP="00FC43CD">
      <w:pPr>
        <w:pStyle w:val="ListParagraph"/>
        <w:numPr>
          <w:ilvl w:val="0"/>
          <w:numId w:val="4"/>
        </w:numPr>
        <w:spacing w:after="600"/>
        <w:jc w:val="both"/>
      </w:pPr>
      <w:r>
        <w:rPr>
          <w:sz w:val="22"/>
          <w:szCs w:val="22"/>
        </w:rPr>
        <w:t xml:space="preserve">Presentation layer: the dashboard itself: field maps, trend charts, and SMS/push alerts, designed for a non-technical user.</w:t>
      </w:r>
    </w:p>
    <w:p w14:paraId="2543C03E" w14:textId="3E50A4EC" w:rsidR="00FC43CD" w:rsidRDefault="00FC43CD" w:rsidP="00FC43CD">
      <w:pPr>
        <w:pStyle w:val="ListParagraph"/>
        <w:spacing w:after="360"/>
        <w:ind w:left="144"/>
        <w:jc w:val="both"/>
      </w:pPr>
      <w:r>
        <w:rPr>
          <w:noProof/>
          <w:lang w:bidi="ar-SA"/>
        </w:rPr>
        <w:lastRenderedPageBreak/>
        <w:drawing>
          <wp:inline distT="0" distB="0" distL="0" distR="0" wp14:anchorId="36D3B505" wp14:editId="2CC9C071">
            <wp:extent cx="64008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yers.png"/>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8FC4B3A" w14:textId="77777777" w:rsidR="00E56869" w:rsidRDefault="003420FF" w:rsidP="00FC43CD">
      <w:pPr>
        <w:pStyle w:val="Heading2"/>
        <w:spacing w:before="280" w:after="120"/>
        <w:jc w:val="both"/>
      </w:pPr>
      <w:r>
        <w:rPr>
          <w:b/>
          <w:bCs/>
          <w:color w:val="1B5E20"/>
          <w:sz w:val="24"/>
          <w:szCs w:val="24"/>
        </w:rPr>
        <w:t>3.2 Proposed Methodology</w:t>
      </w:r>
    </w:p>
    <w:p w14:paraId="61DED8BE" w14:textId="77777777" w:rsidR="00E56869" w:rsidRDefault="003420FF" w:rsidP="00FC43CD">
      <w:pPr>
        <w:spacing w:after="160" w:line="276" w:lineRule="auto"/>
        <w:jc w:val="both"/>
      </w:pPr>
      <w:r>
        <w:rPr>
          <w:sz w:val="22"/>
          <w:szCs w:val="22"/>
        </w:rPr>
        <w:t>Architecture describes what the system looks like; methodology describes how it will actually be built. Twelve stages make up the linear-with-feedback methodology used here:</w:t>
      </w:r>
    </w:p>
    <w:p w14:paraId="3D2DE7B6" w14:textId="3E6DECD9" w:rsidR="00E56869" w:rsidRDefault="003420FF" w:rsidP="00FC43CD">
      <w:pPr>
        <w:pStyle w:val="ListParagraph"/>
        <w:numPr>
          <w:ilvl w:val="0"/>
          <w:numId w:val="5"/>
        </w:numPr>
        <w:spacing w:after="100"/>
        <w:jc w:val="both"/>
      </w:pPr>
      <w:r>
        <w:rPr>
          <w:sz w:val="22"/>
          <w:szCs w:val="22"/>
        </w:rPr>
        <w:t xml:space="preserve">Data Source Identification: confirm which public APIs/datasets are genuinely accessible (not just theoretically available) for the chosen pilot region.</w:t>
      </w:r>
    </w:p>
    <w:p w14:paraId="251F002B" w14:textId="12EC9BA9" w:rsidR="00E56869" w:rsidRDefault="003420FF" w:rsidP="00FC43CD">
      <w:pPr>
        <w:pStyle w:val="ListParagraph"/>
        <w:numPr>
          <w:ilvl w:val="0"/>
          <w:numId w:val="5"/>
        </w:numPr>
        <w:spacing w:after="100"/>
        <w:jc w:val="both"/>
      </w:pPr>
      <w:r>
        <w:rPr>
          <w:sz w:val="22"/>
          <w:szCs w:val="22"/>
        </w:rPr>
        <w:t xml:space="preserve">Data Acquisition: pull raw data on a fixed schedule (e.g. daily weather, biweekly satellite passes).</w:t>
      </w:r>
    </w:p>
    <w:p w14:paraId="31563D4D" w14:textId="68DB2797" w:rsidR="00E56869" w:rsidRDefault="003420FF" w:rsidP="00FC43CD">
      <w:pPr>
        <w:pStyle w:val="ListParagraph"/>
        <w:numPr>
          <w:ilvl w:val="0"/>
          <w:numId w:val="5"/>
        </w:numPr>
        <w:spacing w:after="100"/>
        <w:jc w:val="both"/>
      </w:pPr>
      <w:r>
        <w:rPr>
          <w:sz w:val="22"/>
          <w:szCs w:val="22"/>
        </w:rPr>
        <w:t xml:space="preserve">Data Profiling: examine each source's structure, coverage, and known gaps before writing any cleaning logic.</w:t>
      </w:r>
    </w:p>
    <w:p w14:paraId="547A77FB" w14:textId="2533ACB7" w:rsidR="00E56869" w:rsidRDefault="003420FF" w:rsidP="00FC43CD">
      <w:pPr>
        <w:pStyle w:val="ListParagraph"/>
        <w:numPr>
          <w:ilvl w:val="0"/>
          <w:numId w:val="5"/>
        </w:numPr>
        <w:spacing w:after="100"/>
        <w:jc w:val="both"/>
      </w:pPr>
      <w:r>
        <w:rPr>
          <w:sz w:val="22"/>
          <w:szCs w:val="22"/>
        </w:rPr>
        <w:t xml:space="preserve">Data Cleaning: handle missing values, structural zeros, duplicates, and outliers, with every decision documented (see Week 2 report for a worked example).</w:t>
      </w:r>
    </w:p>
    <w:p w14:paraId="7959BD2F" w14:textId="48E8A95D" w:rsidR="00E56869" w:rsidRDefault="003420FF" w:rsidP="00FC43CD">
      <w:pPr>
        <w:pStyle w:val="ListParagraph"/>
        <w:numPr>
          <w:ilvl w:val="0"/>
          <w:numId w:val="5"/>
        </w:numPr>
        <w:spacing w:after="100"/>
        <w:jc w:val="both"/>
      </w:pPr>
      <w:r>
        <w:rPr>
          <w:sz w:val="22"/>
          <w:szCs w:val="22"/>
        </w:rPr>
        <w:t xml:space="preserve">Data Standardization: convert all sources to a common time/location key so they can be joined.</w:t>
      </w:r>
    </w:p>
    <w:p w14:paraId="02BBAE96" w14:textId="3D0E1416" w:rsidR="00E56869" w:rsidRDefault="003420FF" w:rsidP="00FC43CD">
      <w:pPr>
        <w:pStyle w:val="ListParagraph"/>
        <w:numPr>
          <w:ilvl w:val="0"/>
          <w:numId w:val="5"/>
        </w:numPr>
        <w:spacing w:after="100"/>
        <w:jc w:val="both"/>
      </w:pPr>
      <w:r>
        <w:rPr>
          <w:sz w:val="22"/>
          <w:szCs w:val="22"/>
        </w:rPr>
        <w:t xml:space="preserve">Data Integration: merge satellite, weather, soil, and market layers into one working dataset per field.</w:t>
      </w:r>
    </w:p>
    <w:p w14:paraId="7525635E" w14:textId="4CD2D9C4" w:rsidR="00E56869" w:rsidRDefault="003420FF" w:rsidP="00FC43CD">
      <w:pPr>
        <w:pStyle w:val="ListParagraph"/>
        <w:numPr>
          <w:ilvl w:val="0"/>
          <w:numId w:val="5"/>
        </w:numPr>
        <w:spacing w:after="100"/>
        <w:jc w:val="both"/>
      </w:pPr>
      <w:r>
        <w:rPr>
          <w:sz w:val="22"/>
          <w:szCs w:val="22"/>
        </w:rPr>
        <w:t xml:space="preserve">Exploratory Data Analysis: descriptive statistics and correlation check to validate assumptions before building models.</w:t>
      </w:r>
    </w:p>
    <w:p w14:paraId="3661F3CE" w14:textId="28BC90B9" w:rsidR="00E56869" w:rsidRDefault="003420FF" w:rsidP="00FC43CD">
      <w:pPr>
        <w:pStyle w:val="ListParagraph"/>
        <w:numPr>
          <w:ilvl w:val="0"/>
          <w:numId w:val="5"/>
        </w:numPr>
        <w:spacing w:after="100"/>
        <w:jc w:val="both"/>
      </w:pPr>
      <w:r>
        <w:rPr>
          <w:sz w:val="22"/>
          <w:szCs w:val="22"/>
        </w:rPr>
        <w:t xml:space="preserve">Feature / KPI Engineering: derive the indices defined in Section 6 (stress risk, irrigation adequacy) from raw fields.</w:t>
      </w:r>
    </w:p>
    <w:p w14:paraId="66D2EA8B" w14:textId="7DB8A36C" w:rsidR="00E56869" w:rsidRDefault="003420FF" w:rsidP="00FC43CD">
      <w:pPr>
        <w:pStyle w:val="ListParagraph"/>
        <w:numPr>
          <w:ilvl w:val="0"/>
          <w:numId w:val="5"/>
        </w:numPr>
        <w:spacing w:after="100"/>
        <w:jc w:val="both"/>
      </w:pPr>
      <w:r>
        <w:rPr>
          <w:sz w:val="22"/>
          <w:szCs w:val="22"/>
        </w:rPr>
        <w:t xml:space="preserve">Visualization Development: design and build the dashboard views (Week 3 of this internship).</w:t>
      </w:r>
    </w:p>
    <w:p w14:paraId="447CC5FD" w14:textId="72C0D833" w:rsidR="00E56869" w:rsidRDefault="003420FF" w:rsidP="00FC43CD">
      <w:pPr>
        <w:pStyle w:val="ListParagraph"/>
        <w:numPr>
          <w:ilvl w:val="0"/>
          <w:numId w:val="5"/>
        </w:numPr>
        <w:spacing w:after="100"/>
        <w:jc w:val="both"/>
      </w:pPr>
      <w:r>
        <w:rPr>
          <w:sz w:val="22"/>
          <w:szCs w:val="22"/>
        </w:rPr>
        <w:t xml:space="preserve">User Testing: pilot with a small farmer group; collect structured feedback on clarity and usefulness.</w:t>
      </w:r>
    </w:p>
    <w:p w14:paraId="01C45F8B" w14:textId="26FCA452" w:rsidR="00E56869" w:rsidRDefault="003420FF" w:rsidP="00FC43CD">
      <w:pPr>
        <w:pStyle w:val="ListParagraph"/>
        <w:numPr>
          <w:ilvl w:val="0"/>
          <w:numId w:val="5"/>
        </w:numPr>
        <w:spacing w:after="100"/>
        <w:jc w:val="both"/>
      </w:pPr>
      <w:r>
        <w:rPr>
          <w:sz w:val="22"/>
          <w:szCs w:val="22"/>
        </w:rPr>
        <w:t xml:space="preserve">KPI Validation: measure whether alerts and indices actually perform against the targets in Section 6.</w:t>
      </w:r>
    </w:p>
    <w:p w14:paraId="659208CC" w14:textId="15C58A84" w:rsidR="00E56869" w:rsidRDefault="003420FF" w:rsidP="00FC43CD">
      <w:pPr>
        <w:pStyle w:val="ListParagraph"/>
        <w:numPr>
          <w:ilvl w:val="0"/>
          <w:numId w:val="5"/>
        </w:numPr>
        <w:spacing w:after="100"/>
        <w:jc w:val="both"/>
      </w:pPr>
      <w:r>
        <w:rPr>
          <w:sz w:val="22"/>
          <w:szCs w:val="22"/>
        </w:rPr>
        <w:t xml:space="preserve">Iterative Refinement: adjust thresholds, visuals, and data sources based on Stage 11 findings, then repeat from Stage 7.</w:t>
      </w:r>
    </w:p>
    <w:p w14:paraId="2E6867E2" w14:textId="77777777" w:rsidR="00E56869" w:rsidRDefault="003420FF" w:rsidP="00FC43CD">
      <w:pPr>
        <w:spacing w:after="160" w:line="276" w:lineRule="auto"/>
        <w:jc w:val="both"/>
      </w:pPr>
      <w:r>
        <w:rPr>
          <w:sz w:val="22"/>
          <w:szCs w:val="22"/>
        </w:rPr>
        <w:lastRenderedPageBreak/>
        <w:t>This creates a direct bridge into the rest of the internship: Stages 1–6 map to Week 2 (data gathering, cleaning, analysis), Stages 8–9 map to Week 3 (visualization design), and Stages 10–12 map to Week 4 (evaluation and refinement).</w:t>
      </w:r>
    </w:p>
    <w:p w14:paraId="7666178C" w14:textId="77777777" w:rsidR="00E56869" w:rsidRDefault="003420FF" w:rsidP="00FC43CD">
      <w:pPr>
        <w:pStyle w:val="Heading2"/>
        <w:spacing w:before="280" w:after="120"/>
        <w:jc w:val="both"/>
      </w:pPr>
      <w:r>
        <w:rPr>
          <w:b/>
          <w:bCs/>
          <w:color w:val="1B5E20"/>
          <w:sz w:val="24"/>
          <w:szCs w:val="24"/>
        </w:rPr>
        <w:t>3.3 Addressing the ROI / Input-Cost Data Gap</w:t>
      </w:r>
    </w:p>
    <w:p w14:paraId="45A25CE1" w14:textId="301E347E" w:rsidR="00E56869" w:rsidRDefault="003420FF" w:rsidP="00FC43CD">
      <w:pPr>
        <w:spacing w:after="160" w:line="276" w:lineRule="auto"/>
        <w:jc w:val="both"/>
      </w:pPr>
      <w:r>
        <w:rPr>
          <w:sz w:val="22"/>
          <w:szCs w:val="22"/>
        </w:rPr>
        <w:t xml:space="preserve">The business question “which fields deliver the best return relative to input cost” cannot be answered by satellite, weather, or soil data alone. It requires cost and revenue information as well. Rather than dropping the question, a two-part approach resolves the gap:</w:t>
      </w:r>
    </w:p>
    <w:p w14:paraId="00D209DF" w14:textId="77777777" w:rsidR="00E56869" w:rsidRDefault="003420FF" w:rsidP="00FC43CD">
      <w:pPr>
        <w:pStyle w:val="ListParagraph"/>
        <w:numPr>
          <w:ilvl w:val="0"/>
          <w:numId w:val="4"/>
        </w:numPr>
        <w:spacing w:after="80"/>
        <w:jc w:val="both"/>
      </w:pPr>
      <w:r>
        <w:rPr>
          <w:sz w:val="22"/>
          <w:szCs w:val="22"/>
        </w:rPr>
        <w:t xml:space="preserve">Revenue side: Agmarknet's public daily mandi price data (Section 2.5) gives a real, verifiable proxy for crop revenue by commodity and region.</w:t>
      </w:r>
    </w:p>
    <w:p w14:paraId="14D1533B" w14:textId="77777777" w:rsidR="00E56869" w:rsidRDefault="003420FF" w:rsidP="00FC43CD">
      <w:pPr>
        <w:pStyle w:val="ListParagraph"/>
        <w:numPr>
          <w:ilvl w:val="0"/>
          <w:numId w:val="4"/>
        </w:numPr>
        <w:spacing w:after="80"/>
        <w:jc w:val="both"/>
      </w:pPr>
      <w:r>
        <w:rPr>
          <w:sz w:val="22"/>
          <w:szCs w:val="22"/>
        </w:rPr>
        <w:t>Cost side: input costs (seed, fertilizer, labor) are not available as public data and would need to be farmer-provided and anonymized, on an explicit opt-in basis, with the same consent model described in Section 6.</w:t>
      </w:r>
    </w:p>
    <w:p w14:paraId="3D72C026" w14:textId="77777777" w:rsidR="00E56869" w:rsidRDefault="003420FF" w:rsidP="00FC43CD">
      <w:pPr>
        <w:spacing w:after="160" w:line="276" w:lineRule="auto"/>
        <w:jc w:val="both"/>
      </w:pPr>
      <w:r>
        <w:rPr>
          <w:sz w:val="22"/>
          <w:szCs w:val="22"/>
        </w:rPr>
        <w:t>Until a meaningful sample of farmers opt in to share cost data, this KPI should be treated as a Year 1–2 target requiring real user data, not a capability the platform has on day one.</w:t>
      </w:r>
    </w:p>
    <w:p w14:paraId="76423C3E" w14:textId="77777777" w:rsidR="00E56869" w:rsidRDefault="003420FF" w:rsidP="00FC43CD">
      <w:pPr>
        <w:pStyle w:val="Heading2"/>
        <w:spacing w:before="280" w:after="120"/>
        <w:jc w:val="both"/>
      </w:pPr>
      <w:r>
        <w:rPr>
          <w:b/>
          <w:bCs/>
          <w:color w:val="1B5E20"/>
          <w:sz w:val="24"/>
          <w:szCs w:val="24"/>
        </w:rPr>
        <w:t>3.4 Key Performance Indicators (KPIs)</w:t>
      </w:r>
    </w:p>
    <w:p w14:paraId="660E1526" w14:textId="77777777" w:rsidR="00E56869" w:rsidRDefault="003420FF" w:rsidP="00FC43CD">
      <w:pPr>
        <w:spacing w:after="160" w:line="276" w:lineRule="auto"/>
        <w:jc w:val="both"/>
      </w:pPr>
      <w:r>
        <w:rPr>
          <w:i/>
          <w:iCs/>
          <w:color w:val="555555"/>
          <w:sz w:val="22"/>
          <w:szCs w:val="22"/>
        </w:rPr>
        <w:t>The KPIs below combine technical, business, product, and operational metrics. Targets marked as hypotheses are proposed goals to validate during the Year 1 pilot (Section 4), not measured results of an existing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300"/>
        <w:gridCol w:w="2500"/>
      </w:tblGrid>
      <w:tr w:rsidR="00E56869" w14:paraId="7A61C8E6" w14:textId="77777777">
        <w:trPr>
          <w:tblHeader/>
        </w:trPr>
        <w:tc>
          <w:tcPr>
            <w:tcW w:w="2200" w:type="dxa"/>
            <w:shd w:val="clear" w:color="auto" w:fill="2E7D32"/>
            <w:tcMar>
              <w:top w:w="100" w:type="dxa"/>
              <w:left w:w="120" w:type="dxa"/>
              <w:bottom w:w="100" w:type="dxa"/>
              <w:right w:w="120" w:type="dxa"/>
            </w:tcMar>
          </w:tcPr>
          <w:p w14:paraId="454E521C" w14:textId="77777777" w:rsidR="00E56869" w:rsidRDefault="003420FF" w:rsidP="00FC43CD">
            <w:pPr>
              <w:jc w:val="both"/>
            </w:pPr>
            <w:r>
              <w:rPr>
                <w:b/>
                <w:bCs/>
                <w:color w:val="FFFFFF"/>
              </w:rPr>
              <w:t>KPI</w:t>
            </w:r>
          </w:p>
        </w:tc>
        <w:tc>
          <w:tcPr>
            <w:tcW w:w="1400" w:type="dxa"/>
            <w:shd w:val="clear" w:color="auto" w:fill="2E7D32"/>
            <w:tcMar>
              <w:top w:w="100" w:type="dxa"/>
              <w:left w:w="120" w:type="dxa"/>
              <w:bottom w:w="100" w:type="dxa"/>
              <w:right w:w="120" w:type="dxa"/>
            </w:tcMar>
          </w:tcPr>
          <w:p w14:paraId="68B0C6F3" w14:textId="77777777" w:rsidR="00E56869" w:rsidRDefault="003420FF" w:rsidP="00FC43CD">
            <w:pPr>
              <w:jc w:val="both"/>
            </w:pPr>
            <w:r>
              <w:rPr>
                <w:b/>
                <w:bCs/>
                <w:color w:val="FFFFFF"/>
              </w:rPr>
              <w:t>Type</w:t>
            </w:r>
          </w:p>
        </w:tc>
        <w:tc>
          <w:tcPr>
            <w:tcW w:w="3300" w:type="dxa"/>
            <w:shd w:val="clear" w:color="auto" w:fill="2E7D32"/>
            <w:tcMar>
              <w:top w:w="100" w:type="dxa"/>
              <w:left w:w="120" w:type="dxa"/>
              <w:bottom w:w="100" w:type="dxa"/>
              <w:right w:w="120" w:type="dxa"/>
            </w:tcMar>
          </w:tcPr>
          <w:p w14:paraId="60CD3CC1" w14:textId="77777777" w:rsidR="00E56869" w:rsidRDefault="003420FF" w:rsidP="00FC43CD">
            <w:pPr>
              <w:jc w:val="both"/>
            </w:pPr>
            <w:r>
              <w:rPr>
                <w:b/>
                <w:bCs/>
                <w:color w:val="FFFFFF"/>
              </w:rPr>
              <w:t>What It Measures</w:t>
            </w:r>
          </w:p>
        </w:tc>
        <w:tc>
          <w:tcPr>
            <w:tcW w:w="2500" w:type="dxa"/>
            <w:shd w:val="clear" w:color="auto" w:fill="2E7D32"/>
            <w:tcMar>
              <w:top w:w="100" w:type="dxa"/>
              <w:left w:w="120" w:type="dxa"/>
              <w:bottom w:w="100" w:type="dxa"/>
              <w:right w:w="120" w:type="dxa"/>
            </w:tcMar>
          </w:tcPr>
          <w:p w14:paraId="3CA0A835" w14:textId="77777777" w:rsidR="00E56869" w:rsidRDefault="003420FF" w:rsidP="00FC43CD">
            <w:pPr>
              <w:jc w:val="both"/>
            </w:pPr>
            <w:r>
              <w:rPr>
                <w:b/>
                <w:bCs/>
                <w:color w:val="FFFFFF"/>
              </w:rPr>
              <w:t>Target (hypothesis, pending validation)</w:t>
            </w:r>
          </w:p>
        </w:tc>
      </w:tr>
      <w:tr w:rsidR="00E56869" w14:paraId="2387175B" w14:textId="77777777">
        <w:tc>
          <w:tcPr>
            <w:tcW w:w="2200" w:type="dxa"/>
            <w:shd w:val="clear" w:color="auto" w:fill="F5F5F5"/>
            <w:tcMar>
              <w:top w:w="100" w:type="dxa"/>
              <w:left w:w="120" w:type="dxa"/>
              <w:bottom w:w="100" w:type="dxa"/>
              <w:right w:w="120" w:type="dxa"/>
            </w:tcMar>
          </w:tcPr>
          <w:p w14:paraId="146522FB" w14:textId="77777777" w:rsidR="00E56869" w:rsidRDefault="003420FF" w:rsidP="00FC43CD">
            <w:pPr>
              <w:jc w:val="both"/>
            </w:pPr>
            <w:r>
              <w:t>Early-warning lead time</w:t>
            </w:r>
          </w:p>
        </w:tc>
        <w:tc>
          <w:tcPr>
            <w:tcW w:w="1400" w:type="dxa"/>
            <w:shd w:val="clear" w:color="auto" w:fill="F5F5F5"/>
            <w:tcMar>
              <w:top w:w="100" w:type="dxa"/>
              <w:left w:w="120" w:type="dxa"/>
              <w:bottom w:w="100" w:type="dxa"/>
              <w:right w:w="120" w:type="dxa"/>
            </w:tcMar>
          </w:tcPr>
          <w:p w14:paraId="06FBC1BE" w14:textId="77777777" w:rsidR="00E56869" w:rsidRDefault="003420FF" w:rsidP="00FC43CD">
            <w:pPr>
              <w:jc w:val="both"/>
            </w:pPr>
            <w:r>
              <w:t>Technical</w:t>
            </w:r>
          </w:p>
        </w:tc>
        <w:tc>
          <w:tcPr>
            <w:tcW w:w="3300" w:type="dxa"/>
            <w:shd w:val="clear" w:color="auto" w:fill="F5F5F5"/>
            <w:tcMar>
              <w:top w:w="100" w:type="dxa"/>
              <w:left w:w="120" w:type="dxa"/>
              <w:bottom w:w="100" w:type="dxa"/>
              <w:right w:w="120" w:type="dxa"/>
            </w:tcMar>
          </w:tcPr>
          <w:p w14:paraId="03443F3D" w14:textId="77777777" w:rsidR="00E56869" w:rsidRDefault="003420FF" w:rsidP="00FC43CD">
            <w:pPr>
              <w:jc w:val="both"/>
            </w:pPr>
            <w:r>
              <w:t>Days between the platform flagging risk and a visible symptom appearing</w:t>
            </w:r>
          </w:p>
        </w:tc>
        <w:tc>
          <w:tcPr>
            <w:tcW w:w="2500" w:type="dxa"/>
            <w:shd w:val="clear" w:color="auto" w:fill="F5F5F5"/>
            <w:tcMar>
              <w:top w:w="100" w:type="dxa"/>
              <w:left w:w="120" w:type="dxa"/>
              <w:bottom w:w="100" w:type="dxa"/>
              <w:right w:w="120" w:type="dxa"/>
            </w:tcMar>
          </w:tcPr>
          <w:p w14:paraId="6C3AB6E3" w14:textId="77777777" w:rsidR="00E56869" w:rsidRDefault="003420FF" w:rsidP="00FC43CD">
            <w:pPr>
              <w:jc w:val="both"/>
            </w:pPr>
            <w:r>
              <w:t>3–5 days advance notice</w:t>
            </w:r>
          </w:p>
        </w:tc>
      </w:tr>
      <w:tr w:rsidR="00E56869" w14:paraId="3F584817" w14:textId="77777777">
        <w:tc>
          <w:tcPr>
            <w:tcW w:w="2200" w:type="dxa"/>
            <w:shd w:val="clear" w:color="auto" w:fill="FFFFFF"/>
            <w:tcMar>
              <w:top w:w="100" w:type="dxa"/>
              <w:left w:w="120" w:type="dxa"/>
              <w:bottom w:w="100" w:type="dxa"/>
              <w:right w:w="120" w:type="dxa"/>
            </w:tcMar>
          </w:tcPr>
          <w:p w14:paraId="1097D667" w14:textId="77777777" w:rsidR="00E56869" w:rsidRDefault="003420FF" w:rsidP="00FC43CD">
            <w:pPr>
              <w:jc w:val="both"/>
            </w:pPr>
            <w:r>
              <w:t>Stress-alert precision</w:t>
            </w:r>
          </w:p>
        </w:tc>
        <w:tc>
          <w:tcPr>
            <w:tcW w:w="1400" w:type="dxa"/>
            <w:shd w:val="clear" w:color="auto" w:fill="FFFFFF"/>
            <w:tcMar>
              <w:top w:w="100" w:type="dxa"/>
              <w:left w:w="120" w:type="dxa"/>
              <w:bottom w:w="100" w:type="dxa"/>
              <w:right w:w="120" w:type="dxa"/>
            </w:tcMar>
          </w:tcPr>
          <w:p w14:paraId="2C08E6D1" w14:textId="77777777" w:rsidR="00E56869" w:rsidRDefault="003420FF" w:rsidP="00FC43CD">
            <w:pPr>
              <w:jc w:val="both"/>
            </w:pPr>
            <w:r>
              <w:t>Technical</w:t>
            </w:r>
          </w:p>
        </w:tc>
        <w:tc>
          <w:tcPr>
            <w:tcW w:w="3300" w:type="dxa"/>
            <w:shd w:val="clear" w:color="auto" w:fill="FFFFFF"/>
            <w:tcMar>
              <w:top w:w="100" w:type="dxa"/>
              <w:left w:w="120" w:type="dxa"/>
              <w:bottom w:w="100" w:type="dxa"/>
              <w:right w:w="120" w:type="dxa"/>
            </w:tcMar>
          </w:tcPr>
          <w:p w14:paraId="6C8B98A5" w14:textId="77777777" w:rsidR="00E56869" w:rsidRDefault="003420FF" w:rsidP="00FC43CD">
            <w:pPr>
              <w:jc w:val="both"/>
            </w:pPr>
            <w:r>
              <w:t>Share of “high risk” alerts that reflect a real, actionable issue</w:t>
            </w:r>
          </w:p>
        </w:tc>
        <w:tc>
          <w:tcPr>
            <w:tcW w:w="2500" w:type="dxa"/>
            <w:shd w:val="clear" w:color="auto" w:fill="FFFFFF"/>
            <w:tcMar>
              <w:top w:w="100" w:type="dxa"/>
              <w:left w:w="120" w:type="dxa"/>
              <w:bottom w:w="100" w:type="dxa"/>
              <w:right w:w="120" w:type="dxa"/>
            </w:tcMar>
          </w:tcPr>
          <w:p w14:paraId="426BDF0A" w14:textId="77777777" w:rsidR="00E56869" w:rsidRDefault="003420FF" w:rsidP="00FC43CD">
            <w:pPr>
              <w:jc w:val="both"/>
            </w:pPr>
            <w:r>
              <w:t>&gt;80% precision after pilot tuning</w:t>
            </w:r>
          </w:p>
        </w:tc>
      </w:tr>
      <w:tr w:rsidR="00E56869" w14:paraId="0CA9568D" w14:textId="77777777">
        <w:tc>
          <w:tcPr>
            <w:tcW w:w="2200" w:type="dxa"/>
            <w:shd w:val="clear" w:color="auto" w:fill="F5F5F5"/>
            <w:tcMar>
              <w:top w:w="100" w:type="dxa"/>
              <w:left w:w="120" w:type="dxa"/>
              <w:bottom w:w="100" w:type="dxa"/>
              <w:right w:w="120" w:type="dxa"/>
            </w:tcMar>
          </w:tcPr>
          <w:p w14:paraId="38D282CE" w14:textId="77777777" w:rsidR="00E56869" w:rsidRDefault="003420FF" w:rsidP="00FC43CD">
            <w:pPr>
              <w:jc w:val="both"/>
            </w:pPr>
            <w:r>
              <w:t>Dashboard adoption rate</w:t>
            </w:r>
          </w:p>
        </w:tc>
        <w:tc>
          <w:tcPr>
            <w:tcW w:w="1400" w:type="dxa"/>
            <w:shd w:val="clear" w:color="auto" w:fill="F5F5F5"/>
            <w:tcMar>
              <w:top w:w="100" w:type="dxa"/>
              <w:left w:w="120" w:type="dxa"/>
              <w:bottom w:w="100" w:type="dxa"/>
              <w:right w:w="120" w:type="dxa"/>
            </w:tcMar>
          </w:tcPr>
          <w:p w14:paraId="7EF0FA9D" w14:textId="77777777" w:rsidR="00E56869" w:rsidRDefault="003420FF" w:rsidP="00FC43CD">
            <w:pPr>
              <w:jc w:val="both"/>
            </w:pPr>
            <w:r>
              <w:t>Product</w:t>
            </w:r>
          </w:p>
        </w:tc>
        <w:tc>
          <w:tcPr>
            <w:tcW w:w="3300" w:type="dxa"/>
            <w:shd w:val="clear" w:color="auto" w:fill="F5F5F5"/>
            <w:tcMar>
              <w:top w:w="100" w:type="dxa"/>
              <w:left w:w="120" w:type="dxa"/>
              <w:bottom w:w="100" w:type="dxa"/>
              <w:right w:w="120" w:type="dxa"/>
            </w:tcMar>
          </w:tcPr>
          <w:p w14:paraId="7DCB5ACF" w14:textId="77777777" w:rsidR="00E56869" w:rsidRDefault="003420FF" w:rsidP="00FC43CD">
            <w:pPr>
              <w:jc w:val="both"/>
            </w:pPr>
            <w:r>
              <w:t>% of enrolled farmers actively checking the dashboard weekly</w:t>
            </w:r>
          </w:p>
        </w:tc>
        <w:tc>
          <w:tcPr>
            <w:tcW w:w="2500" w:type="dxa"/>
            <w:shd w:val="clear" w:color="auto" w:fill="F5F5F5"/>
            <w:tcMar>
              <w:top w:w="100" w:type="dxa"/>
              <w:left w:w="120" w:type="dxa"/>
              <w:bottom w:w="100" w:type="dxa"/>
              <w:right w:w="120" w:type="dxa"/>
            </w:tcMar>
          </w:tcPr>
          <w:p w14:paraId="7D67A81D" w14:textId="77777777" w:rsidR="00E56869" w:rsidRDefault="003420FF" w:rsidP="00FC43CD">
            <w:pPr>
              <w:jc w:val="both"/>
            </w:pPr>
            <w:r>
              <w:t>&gt;60% within 3 months of onboarding</w:t>
            </w:r>
          </w:p>
        </w:tc>
      </w:tr>
      <w:tr w:rsidR="00E56869" w14:paraId="46F89C12" w14:textId="77777777">
        <w:tc>
          <w:tcPr>
            <w:tcW w:w="2200" w:type="dxa"/>
            <w:shd w:val="clear" w:color="auto" w:fill="FFFFFF"/>
            <w:tcMar>
              <w:top w:w="100" w:type="dxa"/>
              <w:left w:w="120" w:type="dxa"/>
              <w:bottom w:w="100" w:type="dxa"/>
              <w:right w:w="120" w:type="dxa"/>
            </w:tcMar>
          </w:tcPr>
          <w:p w14:paraId="576A15FE" w14:textId="77777777" w:rsidR="00E56869" w:rsidRDefault="003420FF" w:rsidP="00FC43CD">
            <w:pPr>
              <w:jc w:val="both"/>
            </w:pPr>
            <w:r>
              <w:t>Irrigation efficiency gain</w:t>
            </w:r>
          </w:p>
        </w:tc>
        <w:tc>
          <w:tcPr>
            <w:tcW w:w="1400" w:type="dxa"/>
            <w:shd w:val="clear" w:color="auto" w:fill="FFFFFF"/>
            <w:tcMar>
              <w:top w:w="100" w:type="dxa"/>
              <w:left w:w="120" w:type="dxa"/>
              <w:bottom w:w="100" w:type="dxa"/>
              <w:right w:w="120" w:type="dxa"/>
            </w:tcMar>
          </w:tcPr>
          <w:p w14:paraId="1BDAA903" w14:textId="77777777" w:rsidR="00E56869" w:rsidRDefault="003420FF" w:rsidP="00FC43CD">
            <w:pPr>
              <w:jc w:val="both"/>
            </w:pPr>
            <w:r>
              <w:t>Business</w:t>
            </w:r>
          </w:p>
        </w:tc>
        <w:tc>
          <w:tcPr>
            <w:tcW w:w="3300" w:type="dxa"/>
            <w:shd w:val="clear" w:color="auto" w:fill="FFFFFF"/>
            <w:tcMar>
              <w:top w:w="100" w:type="dxa"/>
              <w:left w:w="120" w:type="dxa"/>
              <w:bottom w:w="100" w:type="dxa"/>
              <w:right w:w="120" w:type="dxa"/>
            </w:tcMar>
          </w:tcPr>
          <w:p w14:paraId="2E92959B" w14:textId="77777777" w:rsidR="00E56869" w:rsidRDefault="003420FF" w:rsidP="00FC43CD">
            <w:pPr>
              <w:jc w:val="both"/>
            </w:pPr>
            <w:r>
              <w:t>Reduction in water use for the same or better yield vs. baseline season</w:t>
            </w:r>
          </w:p>
        </w:tc>
        <w:tc>
          <w:tcPr>
            <w:tcW w:w="2500" w:type="dxa"/>
            <w:shd w:val="clear" w:color="auto" w:fill="FFFFFF"/>
            <w:tcMar>
              <w:top w:w="100" w:type="dxa"/>
              <w:left w:w="120" w:type="dxa"/>
              <w:bottom w:w="100" w:type="dxa"/>
              <w:right w:w="120" w:type="dxa"/>
            </w:tcMar>
          </w:tcPr>
          <w:p w14:paraId="48823A05" w14:textId="77777777" w:rsidR="00E56869" w:rsidRDefault="003420FF" w:rsidP="00FC43CD">
            <w:pPr>
              <w:jc w:val="both"/>
            </w:pPr>
            <w:r>
              <w:t>10–15% reduction</w:t>
            </w:r>
          </w:p>
        </w:tc>
      </w:tr>
      <w:tr w:rsidR="00E56869" w14:paraId="30BBE2FF" w14:textId="77777777">
        <w:tc>
          <w:tcPr>
            <w:tcW w:w="2200" w:type="dxa"/>
            <w:shd w:val="clear" w:color="auto" w:fill="F5F5F5"/>
            <w:tcMar>
              <w:top w:w="100" w:type="dxa"/>
              <w:left w:w="120" w:type="dxa"/>
              <w:bottom w:w="100" w:type="dxa"/>
              <w:right w:w="120" w:type="dxa"/>
            </w:tcMar>
          </w:tcPr>
          <w:p w14:paraId="4A88389A" w14:textId="77777777" w:rsidR="00E56869" w:rsidRDefault="003420FF" w:rsidP="00FC43CD">
            <w:pPr>
              <w:jc w:val="both"/>
            </w:pPr>
            <w:r>
              <w:t>Data cost per hectare</w:t>
            </w:r>
          </w:p>
        </w:tc>
        <w:tc>
          <w:tcPr>
            <w:tcW w:w="1400" w:type="dxa"/>
            <w:shd w:val="clear" w:color="auto" w:fill="F5F5F5"/>
            <w:tcMar>
              <w:top w:w="100" w:type="dxa"/>
              <w:left w:w="120" w:type="dxa"/>
              <w:bottom w:w="100" w:type="dxa"/>
              <w:right w:w="120" w:type="dxa"/>
            </w:tcMar>
          </w:tcPr>
          <w:p w14:paraId="66F05285" w14:textId="77777777" w:rsidR="00E56869" w:rsidRDefault="003420FF" w:rsidP="00FC43CD">
            <w:pPr>
              <w:jc w:val="both"/>
            </w:pPr>
            <w:r>
              <w:t>Operational</w:t>
            </w:r>
          </w:p>
        </w:tc>
        <w:tc>
          <w:tcPr>
            <w:tcW w:w="3300" w:type="dxa"/>
            <w:shd w:val="clear" w:color="auto" w:fill="F5F5F5"/>
            <w:tcMar>
              <w:top w:w="100" w:type="dxa"/>
              <w:left w:w="120" w:type="dxa"/>
              <w:bottom w:w="100" w:type="dxa"/>
              <w:right w:w="120" w:type="dxa"/>
            </w:tcMar>
          </w:tcPr>
          <w:p w14:paraId="2C9AABB5" w14:textId="77777777" w:rsidR="00E56869" w:rsidRDefault="003420FF" w:rsidP="00FC43CD">
            <w:pPr>
              <w:jc w:val="both"/>
            </w:pPr>
            <w:r>
              <w:t>Total data + infrastructure cost to monitor one hectare per season</w:t>
            </w:r>
          </w:p>
        </w:tc>
        <w:tc>
          <w:tcPr>
            <w:tcW w:w="2500" w:type="dxa"/>
            <w:shd w:val="clear" w:color="auto" w:fill="F5F5F5"/>
            <w:tcMar>
              <w:top w:w="100" w:type="dxa"/>
              <w:left w:w="120" w:type="dxa"/>
              <w:bottom w:w="100" w:type="dxa"/>
              <w:right w:w="120" w:type="dxa"/>
            </w:tcMar>
          </w:tcPr>
          <w:p w14:paraId="44BA0E1A" w14:textId="77777777" w:rsidR="00E56869" w:rsidRDefault="003420FF" w:rsidP="00FC43CD">
            <w:pPr>
              <w:jc w:val="both"/>
            </w:pPr>
            <w:r>
              <w:t>Kept low enough for smallholder viability</w:t>
            </w:r>
          </w:p>
        </w:tc>
      </w:tr>
    </w:tbl>
    <w:p w14:paraId="33002B87" w14:textId="77777777" w:rsidR="00E56869" w:rsidRDefault="003420FF" w:rsidP="00FC43CD">
      <w:pPr>
        <w:pStyle w:val="Heading2"/>
        <w:spacing w:before="280" w:after="120"/>
        <w:jc w:val="both"/>
      </w:pPr>
      <w:r>
        <w:rPr>
          <w:b/>
          <w:bCs/>
          <w:color w:val="1B5E20"/>
          <w:sz w:val="24"/>
          <w:szCs w:val="24"/>
        </w:rPr>
        <w:t>3.5 Anticipated Challenges &amp; Data Quality Concerns</w:t>
      </w:r>
    </w:p>
    <w:p w14:paraId="1A2B3C99" w14:textId="77777777" w:rsidR="00E56869" w:rsidRDefault="003420FF" w:rsidP="00FC43CD">
      <w:pPr>
        <w:spacing w:after="160" w:line="276" w:lineRule="auto"/>
        <w:jc w:val="both"/>
      </w:pPr>
      <w:r>
        <w:rPr>
          <w:sz w:val="22"/>
          <w:szCs w:val="22"/>
        </w:rPr>
        <w:t>One of these challenges is not hypothetical. While researching this report, IMD’s own registration portal was found to be closed to new sign-ups, a live example of the access risk the table below describes.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E56869" w14:paraId="2D99D977" w14:textId="77777777">
        <w:trPr>
          <w:tblHeader/>
        </w:trPr>
        <w:tc>
          <w:tcPr>
            <w:tcW w:w="3000" w:type="dxa"/>
            <w:shd w:val="clear" w:color="auto" w:fill="2E7D32"/>
            <w:tcMar>
              <w:top w:w="100" w:type="dxa"/>
              <w:left w:w="120" w:type="dxa"/>
              <w:bottom w:w="100" w:type="dxa"/>
              <w:right w:w="120" w:type="dxa"/>
            </w:tcMar>
          </w:tcPr>
          <w:p w14:paraId="28929A2F" w14:textId="77777777" w:rsidR="00E56869" w:rsidRDefault="003420FF" w:rsidP="00FC43CD">
            <w:pPr>
              <w:jc w:val="both"/>
            </w:pPr>
            <w:r>
              <w:rPr>
                <w:b/>
                <w:bCs/>
                <w:color w:val="FFFFFF"/>
              </w:rPr>
              <w:t>Challenge</w:t>
            </w:r>
          </w:p>
        </w:tc>
        <w:tc>
          <w:tcPr>
            <w:tcW w:w="3200" w:type="dxa"/>
            <w:shd w:val="clear" w:color="auto" w:fill="2E7D32"/>
            <w:tcMar>
              <w:top w:w="100" w:type="dxa"/>
              <w:left w:w="120" w:type="dxa"/>
              <w:bottom w:w="100" w:type="dxa"/>
              <w:right w:w="120" w:type="dxa"/>
            </w:tcMar>
          </w:tcPr>
          <w:p w14:paraId="1B31C322" w14:textId="77777777" w:rsidR="00E56869" w:rsidRDefault="003420FF" w:rsidP="00FC43CD">
            <w:pPr>
              <w:jc w:val="both"/>
            </w:pPr>
            <w:r>
              <w:rPr>
                <w:b/>
                <w:bCs/>
                <w:color w:val="FFFFFF"/>
              </w:rPr>
              <w:t>Why It Matters</w:t>
            </w:r>
          </w:p>
        </w:tc>
        <w:tc>
          <w:tcPr>
            <w:tcW w:w="3200" w:type="dxa"/>
            <w:shd w:val="clear" w:color="auto" w:fill="2E7D32"/>
            <w:tcMar>
              <w:top w:w="100" w:type="dxa"/>
              <w:left w:w="120" w:type="dxa"/>
              <w:bottom w:w="100" w:type="dxa"/>
              <w:right w:w="120" w:type="dxa"/>
            </w:tcMar>
          </w:tcPr>
          <w:p w14:paraId="5F17C2D2" w14:textId="77777777" w:rsidR="00E56869" w:rsidRDefault="003420FF" w:rsidP="00FC43CD">
            <w:pPr>
              <w:jc w:val="both"/>
            </w:pPr>
            <w:r>
              <w:rPr>
                <w:b/>
                <w:bCs/>
                <w:color w:val="FFFFFF"/>
              </w:rPr>
              <w:t>Mitigation</w:t>
            </w:r>
          </w:p>
        </w:tc>
      </w:tr>
      <w:tr w:rsidR="00E56869" w14:paraId="047B1354" w14:textId="77777777">
        <w:tc>
          <w:tcPr>
            <w:tcW w:w="3000" w:type="dxa"/>
            <w:shd w:val="clear" w:color="auto" w:fill="F5F5F5"/>
            <w:tcMar>
              <w:top w:w="100" w:type="dxa"/>
              <w:left w:w="120" w:type="dxa"/>
              <w:bottom w:w="100" w:type="dxa"/>
              <w:right w:w="120" w:type="dxa"/>
            </w:tcMar>
          </w:tcPr>
          <w:p w14:paraId="023888A5" w14:textId="77777777" w:rsidR="00E56869" w:rsidRDefault="003420FF" w:rsidP="00FC43CD">
            <w:pPr>
              <w:jc w:val="both"/>
            </w:pPr>
            <w:r>
              <w:t>Cloud cover blocking satellite imagery</w:t>
            </w:r>
          </w:p>
        </w:tc>
        <w:tc>
          <w:tcPr>
            <w:tcW w:w="3200" w:type="dxa"/>
            <w:shd w:val="clear" w:color="auto" w:fill="F5F5F5"/>
            <w:tcMar>
              <w:top w:w="100" w:type="dxa"/>
              <w:left w:w="120" w:type="dxa"/>
              <w:bottom w:w="100" w:type="dxa"/>
              <w:right w:w="120" w:type="dxa"/>
            </w:tcMar>
          </w:tcPr>
          <w:p w14:paraId="4DDED052" w14:textId="77777777" w:rsidR="00E56869" w:rsidRDefault="003420FF" w:rsidP="00FC43CD">
            <w:pPr>
              <w:jc w:val="both"/>
            </w:pPr>
            <w:r>
              <w:t>NDVI and similar indices can go missing for days during rainy periods</w:t>
            </w:r>
          </w:p>
        </w:tc>
        <w:tc>
          <w:tcPr>
            <w:tcW w:w="3200" w:type="dxa"/>
            <w:shd w:val="clear" w:color="auto" w:fill="F5F5F5"/>
            <w:tcMar>
              <w:top w:w="100" w:type="dxa"/>
              <w:left w:w="120" w:type="dxa"/>
              <w:bottom w:w="100" w:type="dxa"/>
              <w:right w:w="120" w:type="dxa"/>
            </w:tcMar>
          </w:tcPr>
          <w:p w14:paraId="77EAC456" w14:textId="77777777" w:rsidR="00E56869" w:rsidRDefault="003420FF" w:rsidP="00FC43CD">
            <w:pPr>
              <w:jc w:val="both"/>
            </w:pPr>
            <w:r>
              <w:t>Blend satellite data with weather-model estimates to fill short gaps</w:t>
            </w:r>
          </w:p>
        </w:tc>
      </w:tr>
      <w:tr w:rsidR="00E56869" w14:paraId="39F316F0" w14:textId="77777777">
        <w:tc>
          <w:tcPr>
            <w:tcW w:w="3000" w:type="dxa"/>
            <w:shd w:val="clear" w:color="auto" w:fill="FFFFFF"/>
            <w:tcMar>
              <w:top w:w="100" w:type="dxa"/>
              <w:left w:w="120" w:type="dxa"/>
              <w:bottom w:w="100" w:type="dxa"/>
              <w:right w:w="120" w:type="dxa"/>
            </w:tcMar>
          </w:tcPr>
          <w:p w14:paraId="00A12934" w14:textId="77777777" w:rsidR="00E56869" w:rsidRDefault="003420FF" w:rsidP="00FC43CD">
            <w:pPr>
              <w:jc w:val="both"/>
            </w:pPr>
            <w:r>
              <w:t>Sparse or noisy field sensor data</w:t>
            </w:r>
          </w:p>
        </w:tc>
        <w:tc>
          <w:tcPr>
            <w:tcW w:w="3200" w:type="dxa"/>
            <w:shd w:val="clear" w:color="auto" w:fill="FFFFFF"/>
            <w:tcMar>
              <w:top w:w="100" w:type="dxa"/>
              <w:left w:w="120" w:type="dxa"/>
              <w:bottom w:w="100" w:type="dxa"/>
              <w:right w:w="120" w:type="dxa"/>
            </w:tcMar>
          </w:tcPr>
          <w:p w14:paraId="41B65F65" w14:textId="77777777" w:rsidR="00E56869" w:rsidRDefault="003420FF" w:rsidP="00FC43CD">
            <w:pPr>
              <w:jc w:val="both"/>
            </w:pPr>
            <w:r>
              <w:t>Cheap sensors drift and fail in field conditions</w:t>
            </w:r>
          </w:p>
        </w:tc>
        <w:tc>
          <w:tcPr>
            <w:tcW w:w="3200" w:type="dxa"/>
            <w:shd w:val="clear" w:color="auto" w:fill="FFFFFF"/>
            <w:tcMar>
              <w:top w:w="100" w:type="dxa"/>
              <w:left w:w="120" w:type="dxa"/>
              <w:bottom w:w="100" w:type="dxa"/>
              <w:right w:w="120" w:type="dxa"/>
            </w:tcMar>
          </w:tcPr>
          <w:p w14:paraId="0C7685AE" w14:textId="77777777" w:rsidR="00E56869" w:rsidRDefault="003420FF" w:rsidP="00FC43CD">
            <w:pPr>
              <w:jc w:val="both"/>
            </w:pPr>
            <w:r>
              <w:t>Cross-check sensor readings against satellite and weather trends; flag outliers</w:t>
            </w:r>
          </w:p>
        </w:tc>
      </w:tr>
      <w:tr w:rsidR="00E56869" w14:paraId="4A0A0BB2" w14:textId="77777777">
        <w:tc>
          <w:tcPr>
            <w:tcW w:w="3000" w:type="dxa"/>
            <w:shd w:val="clear" w:color="auto" w:fill="F5F5F5"/>
            <w:tcMar>
              <w:top w:w="100" w:type="dxa"/>
              <w:left w:w="120" w:type="dxa"/>
              <w:bottom w:w="100" w:type="dxa"/>
              <w:right w:w="120" w:type="dxa"/>
            </w:tcMar>
          </w:tcPr>
          <w:p w14:paraId="3DC3CDE7" w14:textId="77777777" w:rsidR="00E56869" w:rsidRDefault="003420FF" w:rsidP="00FC43CD">
            <w:pPr>
              <w:jc w:val="both"/>
            </w:pPr>
            <w:r>
              <w:t>Low-connectivity rural areas</w:t>
            </w:r>
          </w:p>
        </w:tc>
        <w:tc>
          <w:tcPr>
            <w:tcW w:w="3200" w:type="dxa"/>
            <w:shd w:val="clear" w:color="auto" w:fill="F5F5F5"/>
            <w:tcMar>
              <w:top w:w="100" w:type="dxa"/>
              <w:left w:w="120" w:type="dxa"/>
              <w:bottom w:w="100" w:type="dxa"/>
              <w:right w:w="120" w:type="dxa"/>
            </w:tcMar>
          </w:tcPr>
          <w:p w14:paraId="1BBEF328" w14:textId="77777777" w:rsidR="00E56869" w:rsidRDefault="003420FF" w:rsidP="00FC43CD">
            <w:pPr>
              <w:jc w:val="both"/>
            </w:pPr>
            <w:r>
              <w:t>Real-time dashboards need consistent data upload</w:t>
            </w:r>
          </w:p>
        </w:tc>
        <w:tc>
          <w:tcPr>
            <w:tcW w:w="3200" w:type="dxa"/>
            <w:shd w:val="clear" w:color="auto" w:fill="F5F5F5"/>
            <w:tcMar>
              <w:top w:w="100" w:type="dxa"/>
              <w:left w:w="120" w:type="dxa"/>
              <w:bottom w:w="100" w:type="dxa"/>
              <w:right w:w="120" w:type="dxa"/>
            </w:tcMar>
          </w:tcPr>
          <w:p w14:paraId="07831004" w14:textId="77777777" w:rsidR="00E56869" w:rsidRDefault="003420FF" w:rsidP="00FC43CD">
            <w:pPr>
              <w:jc w:val="both"/>
            </w:pPr>
            <w:r>
              <w:t>Edge processing on-device; batch-sync summaries when connectivity resumes</w:t>
            </w:r>
          </w:p>
        </w:tc>
      </w:tr>
      <w:tr w:rsidR="00E56869" w14:paraId="147B1002" w14:textId="77777777">
        <w:tc>
          <w:tcPr>
            <w:tcW w:w="3000" w:type="dxa"/>
            <w:shd w:val="clear" w:color="auto" w:fill="FFFFFF"/>
            <w:tcMar>
              <w:top w:w="100" w:type="dxa"/>
              <w:left w:w="120" w:type="dxa"/>
              <w:bottom w:w="100" w:type="dxa"/>
              <w:right w:w="120" w:type="dxa"/>
            </w:tcMar>
          </w:tcPr>
          <w:p w14:paraId="7E6F85E0" w14:textId="77777777" w:rsidR="00E56869" w:rsidRDefault="003420FF" w:rsidP="00FC43CD">
            <w:pPr>
              <w:jc w:val="both"/>
            </w:pPr>
            <w:r>
              <w:lastRenderedPageBreak/>
              <w:t>Farmer trust / data ownership concerns</w:t>
            </w:r>
          </w:p>
        </w:tc>
        <w:tc>
          <w:tcPr>
            <w:tcW w:w="3200" w:type="dxa"/>
            <w:shd w:val="clear" w:color="auto" w:fill="FFFFFF"/>
            <w:tcMar>
              <w:top w:w="100" w:type="dxa"/>
              <w:left w:w="120" w:type="dxa"/>
              <w:bottom w:w="100" w:type="dxa"/>
              <w:right w:w="120" w:type="dxa"/>
            </w:tcMar>
          </w:tcPr>
          <w:p w14:paraId="176FD6E4" w14:textId="77777777" w:rsidR="00E56869" w:rsidRDefault="003420FF" w:rsidP="00FC43CD">
            <w:pPr>
              <w:jc w:val="both"/>
            </w:pPr>
            <w:r>
              <w:t>Documented as a top adoption barrier industry-wide</w:t>
            </w:r>
          </w:p>
        </w:tc>
        <w:tc>
          <w:tcPr>
            <w:tcW w:w="3200" w:type="dxa"/>
            <w:shd w:val="clear" w:color="auto" w:fill="FFFFFF"/>
            <w:tcMar>
              <w:top w:w="100" w:type="dxa"/>
              <w:left w:w="120" w:type="dxa"/>
              <w:bottom w:w="100" w:type="dxa"/>
              <w:right w:w="120" w:type="dxa"/>
            </w:tcMar>
          </w:tcPr>
          <w:p w14:paraId="3893ADB0" w14:textId="77777777" w:rsidR="00E56869" w:rsidRDefault="003420FF" w:rsidP="00FC43CD">
            <w:pPr>
              <w:jc w:val="both"/>
            </w:pPr>
            <w:r>
              <w:t>Farmers retain ownership of their own field's data; clear opt-in/opt-out policy</w:t>
            </w:r>
          </w:p>
        </w:tc>
      </w:tr>
      <w:tr w:rsidR="00E56869" w14:paraId="4C7D9382" w14:textId="77777777">
        <w:tc>
          <w:tcPr>
            <w:tcW w:w="3000" w:type="dxa"/>
            <w:shd w:val="clear" w:color="auto" w:fill="F5F5F5"/>
            <w:tcMar>
              <w:top w:w="100" w:type="dxa"/>
              <w:left w:w="120" w:type="dxa"/>
              <w:bottom w:w="100" w:type="dxa"/>
              <w:right w:w="120" w:type="dxa"/>
            </w:tcMar>
          </w:tcPr>
          <w:p w14:paraId="5021D2C0" w14:textId="77777777" w:rsidR="00E56869" w:rsidRDefault="003420FF" w:rsidP="00FC43CD">
            <w:pPr>
              <w:jc w:val="both"/>
            </w:pPr>
            <w:r>
              <w:t>Uneven data quality across regions</w:t>
            </w:r>
          </w:p>
        </w:tc>
        <w:tc>
          <w:tcPr>
            <w:tcW w:w="3200" w:type="dxa"/>
            <w:shd w:val="clear" w:color="auto" w:fill="F5F5F5"/>
            <w:tcMar>
              <w:top w:w="100" w:type="dxa"/>
              <w:left w:w="120" w:type="dxa"/>
              <w:bottom w:w="100" w:type="dxa"/>
              <w:right w:w="120" w:type="dxa"/>
            </w:tcMar>
          </w:tcPr>
          <w:p w14:paraId="3C9EE82A" w14:textId="77777777" w:rsidR="00E56869" w:rsidRDefault="003420FF" w:rsidP="00FC43CD">
            <w:pPr>
              <w:jc w:val="both"/>
            </w:pPr>
            <w:r>
              <w:t>Public data resolution varies by country/region</w:t>
            </w:r>
          </w:p>
        </w:tc>
        <w:tc>
          <w:tcPr>
            <w:tcW w:w="3200" w:type="dxa"/>
            <w:shd w:val="clear" w:color="auto" w:fill="F5F5F5"/>
            <w:tcMar>
              <w:top w:w="100" w:type="dxa"/>
              <w:left w:w="120" w:type="dxa"/>
              <w:bottom w:w="100" w:type="dxa"/>
              <w:right w:w="120" w:type="dxa"/>
            </w:tcMar>
          </w:tcPr>
          <w:p w14:paraId="373D79FC" w14:textId="77777777" w:rsidR="00E56869" w:rsidRDefault="003420FF" w:rsidP="00FC43CD">
            <w:pPr>
              <w:jc w:val="both"/>
            </w:pPr>
            <w:r>
              <w:t>Start with a pilot region with strong data coverage, expand once validated</w:t>
            </w:r>
          </w:p>
        </w:tc>
      </w:tr>
      <w:tr w:rsidR="00E56869" w14:paraId="420B450F" w14:textId="77777777">
        <w:tc>
          <w:tcPr>
            <w:tcW w:w="3000" w:type="dxa"/>
            <w:shd w:val="clear" w:color="auto" w:fill="FFFFFF"/>
            <w:tcMar>
              <w:top w:w="100" w:type="dxa"/>
              <w:left w:w="120" w:type="dxa"/>
              <w:bottom w:w="100" w:type="dxa"/>
              <w:right w:w="120" w:type="dxa"/>
            </w:tcMar>
          </w:tcPr>
          <w:p w14:paraId="0890CFB3" w14:textId="77777777" w:rsidR="00E56869" w:rsidRDefault="003420FF" w:rsidP="00FC43CD">
            <w:pPr>
              <w:jc w:val="both"/>
            </w:pPr>
            <w:r>
              <w:t>Government API access changes (e.g. IMD registration hold)</w:t>
            </w:r>
          </w:p>
        </w:tc>
        <w:tc>
          <w:tcPr>
            <w:tcW w:w="3200" w:type="dxa"/>
            <w:shd w:val="clear" w:color="auto" w:fill="FFFFFF"/>
            <w:tcMar>
              <w:top w:w="100" w:type="dxa"/>
              <w:left w:w="120" w:type="dxa"/>
              <w:bottom w:w="100" w:type="dxa"/>
              <w:right w:w="120" w:type="dxa"/>
            </w:tcMar>
          </w:tcPr>
          <w:p w14:paraId="367CC7F7" w14:textId="77777777" w:rsidR="00E56869" w:rsidRDefault="003420FF" w:rsidP="00FC43CD">
            <w:pPr>
              <w:jc w:val="both"/>
            </w:pPr>
            <w:r>
              <w:t>Public infrastructure policy can shift without notice, as seen with IMD's current pricing-policy pause</w:t>
            </w:r>
          </w:p>
        </w:tc>
        <w:tc>
          <w:tcPr>
            <w:tcW w:w="3200" w:type="dxa"/>
            <w:shd w:val="clear" w:color="auto" w:fill="FFFFFF"/>
            <w:tcMar>
              <w:top w:w="100" w:type="dxa"/>
              <w:left w:w="120" w:type="dxa"/>
              <w:bottom w:w="100" w:type="dxa"/>
              <w:right w:w="120" w:type="dxa"/>
            </w:tcMar>
          </w:tcPr>
          <w:p w14:paraId="6C102293" w14:textId="77777777" w:rsidR="00E56869" w:rsidRDefault="003420FF" w:rsidP="00FC43CD">
            <w:pPr>
              <w:jc w:val="both"/>
            </w:pPr>
            <w:r>
              <w:t>Design the data layer so any single government source can be swapped for an equivalent (e.g. NASA POWER) without a platform redesign</w:t>
            </w:r>
          </w:p>
        </w:tc>
      </w:tr>
    </w:tbl>
    <w:p w14:paraId="45651A67" w14:textId="77777777" w:rsidR="00E56869" w:rsidRDefault="003420FF" w:rsidP="00FC43CD">
      <w:pPr>
        <w:pStyle w:val="Heading1"/>
        <w:pBdr>
          <w:bottom w:val="single" w:sz="8" w:space="4" w:color="2E7D32"/>
        </w:pBdr>
        <w:spacing w:before="360" w:after="160"/>
        <w:jc w:val="both"/>
      </w:pPr>
      <w:r>
        <w:rPr>
          <w:b/>
          <w:bCs/>
          <w:color w:val="2E7D32"/>
          <w:sz w:val="30"/>
          <w:szCs w:val="30"/>
        </w:rPr>
        <w:t>4. Implementation Timeline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100"/>
      </w:tblGrid>
      <w:tr w:rsidR="00E56869" w14:paraId="5CFD40E2" w14:textId="77777777">
        <w:trPr>
          <w:tblHeader/>
        </w:trPr>
        <w:tc>
          <w:tcPr>
            <w:tcW w:w="2900" w:type="dxa"/>
            <w:shd w:val="clear" w:color="auto" w:fill="2E7D32"/>
            <w:tcMar>
              <w:top w:w="100" w:type="dxa"/>
              <w:left w:w="120" w:type="dxa"/>
              <w:bottom w:w="100" w:type="dxa"/>
              <w:right w:w="120" w:type="dxa"/>
            </w:tcMar>
          </w:tcPr>
          <w:p w14:paraId="52B2C5F9" w14:textId="77777777" w:rsidR="00E56869" w:rsidRDefault="003420FF" w:rsidP="00FC43CD">
            <w:pPr>
              <w:jc w:val="both"/>
            </w:pPr>
            <w:r>
              <w:rPr>
                <w:b/>
                <w:bCs/>
                <w:color w:val="FFFFFF"/>
              </w:rPr>
              <w:t>Phase</w:t>
            </w:r>
          </w:p>
        </w:tc>
        <w:tc>
          <w:tcPr>
            <w:tcW w:w="2400" w:type="dxa"/>
            <w:shd w:val="clear" w:color="auto" w:fill="2E7D32"/>
            <w:tcMar>
              <w:top w:w="100" w:type="dxa"/>
              <w:left w:w="120" w:type="dxa"/>
              <w:bottom w:w="100" w:type="dxa"/>
              <w:right w:w="120" w:type="dxa"/>
            </w:tcMar>
          </w:tcPr>
          <w:p w14:paraId="2F61B228" w14:textId="77777777" w:rsidR="00E56869" w:rsidRDefault="003420FF" w:rsidP="00FC43CD">
            <w:pPr>
              <w:jc w:val="both"/>
            </w:pPr>
            <w:r>
              <w:rPr>
                <w:b/>
                <w:bCs/>
                <w:color w:val="FFFFFF"/>
              </w:rPr>
              <w:t>Duration</w:t>
            </w:r>
          </w:p>
        </w:tc>
        <w:tc>
          <w:tcPr>
            <w:tcW w:w="4100" w:type="dxa"/>
            <w:shd w:val="clear" w:color="auto" w:fill="2E7D32"/>
            <w:tcMar>
              <w:top w:w="100" w:type="dxa"/>
              <w:left w:w="120" w:type="dxa"/>
              <w:bottom w:w="100" w:type="dxa"/>
              <w:right w:w="120" w:type="dxa"/>
            </w:tcMar>
          </w:tcPr>
          <w:p w14:paraId="51FC740F" w14:textId="77777777" w:rsidR="00E56869" w:rsidRDefault="003420FF" w:rsidP="00FC43CD">
            <w:pPr>
              <w:jc w:val="both"/>
            </w:pPr>
            <w:r>
              <w:rPr>
                <w:b/>
                <w:bCs/>
                <w:color w:val="FFFFFF"/>
              </w:rPr>
              <w:t>Key Activities</w:t>
            </w:r>
          </w:p>
        </w:tc>
      </w:tr>
      <w:tr w:rsidR="00E56869" w14:paraId="6B275FB1" w14:textId="77777777">
        <w:tc>
          <w:tcPr>
            <w:tcW w:w="2900" w:type="dxa"/>
            <w:shd w:val="clear" w:color="auto" w:fill="F5F5F5"/>
            <w:tcMar>
              <w:top w:w="100" w:type="dxa"/>
              <w:left w:w="120" w:type="dxa"/>
              <w:bottom w:w="100" w:type="dxa"/>
              <w:right w:w="120" w:type="dxa"/>
            </w:tcMar>
          </w:tcPr>
          <w:p w14:paraId="7AAF0B58" w14:textId="77777777" w:rsidR="00E56869" w:rsidRDefault="003420FF" w:rsidP="00FC43CD">
            <w:pPr>
              <w:jc w:val="both"/>
            </w:pPr>
            <w:r>
              <w:t>1. Research &amp; Validation</w:t>
            </w:r>
          </w:p>
        </w:tc>
        <w:tc>
          <w:tcPr>
            <w:tcW w:w="2400" w:type="dxa"/>
            <w:shd w:val="clear" w:color="auto" w:fill="F5F5F5"/>
            <w:tcMar>
              <w:top w:w="100" w:type="dxa"/>
              <w:left w:w="120" w:type="dxa"/>
              <w:bottom w:w="100" w:type="dxa"/>
              <w:right w:w="120" w:type="dxa"/>
            </w:tcMar>
          </w:tcPr>
          <w:p w14:paraId="285328BB" w14:textId="77777777" w:rsidR="00E56869" w:rsidRDefault="003420FF" w:rsidP="00FC43CD">
            <w:pPr>
              <w:jc w:val="both"/>
            </w:pPr>
            <w:r>
              <w:t>Months 1–2</w:t>
            </w:r>
          </w:p>
        </w:tc>
        <w:tc>
          <w:tcPr>
            <w:tcW w:w="4100" w:type="dxa"/>
            <w:shd w:val="clear" w:color="auto" w:fill="F5F5F5"/>
            <w:tcMar>
              <w:top w:w="100" w:type="dxa"/>
              <w:left w:w="120" w:type="dxa"/>
              <w:bottom w:w="100" w:type="dxa"/>
              <w:right w:w="120" w:type="dxa"/>
            </w:tcMar>
          </w:tcPr>
          <w:p w14:paraId="194E47DB" w14:textId="77777777" w:rsidR="00E56869" w:rsidRDefault="003420FF" w:rsidP="00FC43CD">
            <w:pPr>
              <w:jc w:val="both"/>
            </w:pPr>
            <w:r>
              <w:t>Confirm data sources, pilot region, and user needs</w:t>
            </w:r>
          </w:p>
        </w:tc>
      </w:tr>
      <w:tr w:rsidR="00E56869" w14:paraId="21D6830F" w14:textId="77777777">
        <w:tc>
          <w:tcPr>
            <w:tcW w:w="2900" w:type="dxa"/>
            <w:shd w:val="clear" w:color="auto" w:fill="FFFFFF"/>
            <w:tcMar>
              <w:top w:w="100" w:type="dxa"/>
              <w:left w:w="120" w:type="dxa"/>
              <w:bottom w:w="100" w:type="dxa"/>
              <w:right w:w="120" w:type="dxa"/>
            </w:tcMar>
          </w:tcPr>
          <w:p w14:paraId="608EFFE9" w14:textId="77777777" w:rsidR="00E56869" w:rsidRDefault="003420FF" w:rsidP="00FC43CD">
            <w:pPr>
              <w:jc w:val="both"/>
            </w:pPr>
            <w:r>
              <w:t>2. Data Pipeline &amp; Prototype</w:t>
            </w:r>
          </w:p>
        </w:tc>
        <w:tc>
          <w:tcPr>
            <w:tcW w:w="2400" w:type="dxa"/>
            <w:shd w:val="clear" w:color="auto" w:fill="FFFFFF"/>
            <w:tcMar>
              <w:top w:w="100" w:type="dxa"/>
              <w:left w:w="120" w:type="dxa"/>
              <w:bottom w:w="100" w:type="dxa"/>
              <w:right w:w="120" w:type="dxa"/>
            </w:tcMar>
          </w:tcPr>
          <w:p w14:paraId="68FC7C29" w14:textId="77777777" w:rsidR="00E56869" w:rsidRDefault="003420FF" w:rsidP="00FC43CD">
            <w:pPr>
              <w:jc w:val="both"/>
            </w:pPr>
            <w:r>
              <w:t>Months 3–5</w:t>
            </w:r>
          </w:p>
        </w:tc>
        <w:tc>
          <w:tcPr>
            <w:tcW w:w="4100" w:type="dxa"/>
            <w:shd w:val="clear" w:color="auto" w:fill="FFFFFF"/>
            <w:tcMar>
              <w:top w:w="100" w:type="dxa"/>
              <w:left w:w="120" w:type="dxa"/>
              <w:bottom w:w="100" w:type="dxa"/>
              <w:right w:w="120" w:type="dxa"/>
            </w:tcMar>
          </w:tcPr>
          <w:p w14:paraId="39342E07" w14:textId="77777777" w:rsidR="00E56869" w:rsidRDefault="003420FF" w:rsidP="00FC43CD">
            <w:pPr>
              <w:jc w:val="both"/>
            </w:pPr>
            <w:r>
              <w:t>Build data ingestion (satellite + weather); first dashboard prototype</w:t>
            </w:r>
          </w:p>
        </w:tc>
      </w:tr>
      <w:tr w:rsidR="00E56869" w14:paraId="46590DFC" w14:textId="77777777">
        <w:tc>
          <w:tcPr>
            <w:tcW w:w="2900" w:type="dxa"/>
            <w:shd w:val="clear" w:color="auto" w:fill="F5F5F5"/>
            <w:tcMar>
              <w:top w:w="100" w:type="dxa"/>
              <w:left w:w="120" w:type="dxa"/>
              <w:bottom w:w="100" w:type="dxa"/>
              <w:right w:w="120" w:type="dxa"/>
            </w:tcMar>
          </w:tcPr>
          <w:p w14:paraId="3D6E98FC" w14:textId="77777777" w:rsidR="00E56869" w:rsidRDefault="003420FF" w:rsidP="00FC43CD">
            <w:pPr>
              <w:jc w:val="both"/>
            </w:pPr>
            <w:r>
              <w:t>3. Pilot with Farmers</w:t>
            </w:r>
          </w:p>
        </w:tc>
        <w:tc>
          <w:tcPr>
            <w:tcW w:w="2400" w:type="dxa"/>
            <w:shd w:val="clear" w:color="auto" w:fill="F5F5F5"/>
            <w:tcMar>
              <w:top w:w="100" w:type="dxa"/>
              <w:left w:w="120" w:type="dxa"/>
              <w:bottom w:w="100" w:type="dxa"/>
              <w:right w:w="120" w:type="dxa"/>
            </w:tcMar>
          </w:tcPr>
          <w:p w14:paraId="56EFE0C6" w14:textId="77777777" w:rsidR="00E56869" w:rsidRDefault="003420FF" w:rsidP="00FC43CD">
            <w:pPr>
              <w:jc w:val="both"/>
            </w:pPr>
            <w:r>
              <w:t>Months 6–8</w:t>
            </w:r>
          </w:p>
        </w:tc>
        <w:tc>
          <w:tcPr>
            <w:tcW w:w="4100" w:type="dxa"/>
            <w:shd w:val="clear" w:color="auto" w:fill="F5F5F5"/>
            <w:tcMar>
              <w:top w:w="100" w:type="dxa"/>
              <w:left w:w="120" w:type="dxa"/>
              <w:bottom w:w="100" w:type="dxa"/>
              <w:right w:w="120" w:type="dxa"/>
            </w:tcMar>
          </w:tcPr>
          <w:p w14:paraId="4B8EF4FB" w14:textId="77777777" w:rsidR="00E56869" w:rsidRDefault="003420FF" w:rsidP="00FC43CD">
            <w:pPr>
              <w:jc w:val="both"/>
            </w:pPr>
            <w:r>
              <w:t>Test with a small farmer group; collect feedback; refine alerts</w:t>
            </w:r>
          </w:p>
        </w:tc>
      </w:tr>
      <w:tr w:rsidR="00E56869" w14:paraId="5B606664" w14:textId="77777777">
        <w:tc>
          <w:tcPr>
            <w:tcW w:w="2900" w:type="dxa"/>
            <w:shd w:val="clear" w:color="auto" w:fill="FFFFFF"/>
            <w:tcMar>
              <w:top w:w="100" w:type="dxa"/>
              <w:left w:w="120" w:type="dxa"/>
              <w:bottom w:w="100" w:type="dxa"/>
              <w:right w:w="120" w:type="dxa"/>
            </w:tcMar>
          </w:tcPr>
          <w:p w14:paraId="617A5D5A" w14:textId="77777777" w:rsidR="00E56869" w:rsidRDefault="003420FF" w:rsidP="00FC43CD">
            <w:pPr>
              <w:jc w:val="both"/>
            </w:pPr>
            <w:r>
              <w:t>4. KPI Validation</w:t>
            </w:r>
          </w:p>
        </w:tc>
        <w:tc>
          <w:tcPr>
            <w:tcW w:w="2400" w:type="dxa"/>
            <w:shd w:val="clear" w:color="auto" w:fill="FFFFFF"/>
            <w:tcMar>
              <w:top w:w="100" w:type="dxa"/>
              <w:left w:w="120" w:type="dxa"/>
              <w:bottom w:w="100" w:type="dxa"/>
              <w:right w:w="120" w:type="dxa"/>
            </w:tcMar>
          </w:tcPr>
          <w:p w14:paraId="2E5C399C" w14:textId="77777777" w:rsidR="00E56869" w:rsidRDefault="003420FF" w:rsidP="00FC43CD">
            <w:pPr>
              <w:jc w:val="both"/>
            </w:pPr>
            <w:r>
              <w:t>Months 9–10</w:t>
            </w:r>
          </w:p>
        </w:tc>
        <w:tc>
          <w:tcPr>
            <w:tcW w:w="4100" w:type="dxa"/>
            <w:shd w:val="clear" w:color="auto" w:fill="FFFFFF"/>
            <w:tcMar>
              <w:top w:w="100" w:type="dxa"/>
              <w:left w:w="120" w:type="dxa"/>
              <w:bottom w:w="100" w:type="dxa"/>
              <w:right w:w="120" w:type="dxa"/>
            </w:tcMar>
          </w:tcPr>
          <w:p w14:paraId="231AEF70" w14:textId="77777777" w:rsidR="00E56869" w:rsidRDefault="003420FF" w:rsidP="00FC43CD">
            <w:pPr>
              <w:jc w:val="both"/>
            </w:pPr>
            <w:r>
              <w:t>Measure alert precision and lead time against real outcomes</w:t>
            </w:r>
          </w:p>
        </w:tc>
      </w:tr>
      <w:tr w:rsidR="00E56869" w14:paraId="6AD3A260" w14:textId="77777777">
        <w:tc>
          <w:tcPr>
            <w:tcW w:w="2900" w:type="dxa"/>
            <w:shd w:val="clear" w:color="auto" w:fill="F5F5F5"/>
            <w:tcMar>
              <w:top w:w="100" w:type="dxa"/>
              <w:left w:w="120" w:type="dxa"/>
              <w:bottom w:w="100" w:type="dxa"/>
              <w:right w:w="120" w:type="dxa"/>
            </w:tcMar>
          </w:tcPr>
          <w:p w14:paraId="1C44E7D7" w14:textId="77777777" w:rsidR="00E56869" w:rsidRDefault="003420FF" w:rsidP="00FC43CD">
            <w:pPr>
              <w:jc w:val="both"/>
            </w:pPr>
            <w:r>
              <w:t>5. Launch &amp; Scale</w:t>
            </w:r>
          </w:p>
        </w:tc>
        <w:tc>
          <w:tcPr>
            <w:tcW w:w="2400" w:type="dxa"/>
            <w:shd w:val="clear" w:color="auto" w:fill="F5F5F5"/>
            <w:tcMar>
              <w:top w:w="100" w:type="dxa"/>
              <w:left w:w="120" w:type="dxa"/>
              <w:bottom w:w="100" w:type="dxa"/>
              <w:right w:w="120" w:type="dxa"/>
            </w:tcMar>
          </w:tcPr>
          <w:p w14:paraId="1A7EF0F5" w14:textId="77777777" w:rsidR="00E56869" w:rsidRDefault="003420FF" w:rsidP="00FC43CD">
            <w:pPr>
              <w:jc w:val="both"/>
            </w:pPr>
            <w:r>
              <w:t>Months 11–12</w:t>
            </w:r>
          </w:p>
        </w:tc>
        <w:tc>
          <w:tcPr>
            <w:tcW w:w="4100" w:type="dxa"/>
            <w:shd w:val="clear" w:color="auto" w:fill="F5F5F5"/>
            <w:tcMar>
              <w:top w:w="100" w:type="dxa"/>
              <w:left w:w="120" w:type="dxa"/>
              <w:bottom w:w="100" w:type="dxa"/>
              <w:right w:w="120" w:type="dxa"/>
            </w:tcMar>
          </w:tcPr>
          <w:p w14:paraId="12EEB648" w14:textId="77777777" w:rsidR="00E56869" w:rsidRDefault="003420FF" w:rsidP="00FC43CD">
            <w:pPr>
              <w:jc w:val="both"/>
            </w:pPr>
            <w:r>
              <w:t>Public rollout in pilot region; plan expansion</w:t>
            </w:r>
          </w:p>
        </w:tc>
      </w:tr>
    </w:tbl>
    <w:p w14:paraId="54091BE2" w14:textId="77777777" w:rsidR="00E56869" w:rsidRDefault="003420FF" w:rsidP="00FC43CD">
      <w:pPr>
        <w:spacing w:after="160" w:line="276" w:lineRule="auto"/>
        <w:jc w:val="both"/>
      </w:pPr>
      <w:r>
        <w:rPr>
          <w:i/>
          <w:iCs/>
          <w:color w:val="555555"/>
          <w:sz w:val="22"/>
          <w:szCs w:val="22"/>
        </w:rPr>
        <w:t>This 12-month timeline describes the hypothetical full-scale rollout a real company would follow. Section 7 maps how this internship's own 4-week schedule compresses the same lifecycle into a small-scale proof of concept.</w:t>
      </w:r>
    </w:p>
    <w:p w14:paraId="7C7F933A" w14:textId="77777777" w:rsidR="00E56869" w:rsidRDefault="003420FF" w:rsidP="00FC43CD">
      <w:pPr>
        <w:pStyle w:val="Heading1"/>
        <w:pBdr>
          <w:bottom w:val="single" w:sz="8" w:space="4" w:color="2E7D32"/>
        </w:pBdr>
        <w:spacing w:before="360" w:after="160"/>
        <w:jc w:val="both"/>
      </w:pPr>
      <w:r>
        <w:rPr>
          <w:b/>
          <w:bCs/>
          <w:color w:val="2E7D32"/>
          <w:sz w:val="30"/>
          <w:szCs w:val="30"/>
        </w:rPr>
        <w:t xml:space="preserve">5. Innovation Roadmap: Plant Bioacoustic Monitoring (Exploratory, Year 2+)</w:t>
      </w:r>
    </w:p>
    <w:p w14:paraId="45400803" w14:textId="77777777" w:rsidR="00E56869" w:rsidRDefault="003420FF" w:rsidP="00FC43CD">
      <w:pPr>
        <w:spacing w:after="160" w:line="276" w:lineRule="auto"/>
        <w:jc w:val="both"/>
      </w:pPr>
      <w:r>
        <w:rPr>
          <w:sz w:val="22"/>
          <w:szCs w:val="22"/>
        </w:rPr>
        <w:t>Plant bioacoustics is a genuinely exciting, scientifically real research direction. Peer-reviewed work has shown that stressed plants emit airborne sounds carrying information about their physiological state. Machine learning can even distinguish drought-stressed, cut, and healthy plants from those sounds alone.</w:t>
      </w:r>
    </w:p>
    <w:p w14:paraId="44804351" w14:textId="77777777" w:rsidR="00E56869" w:rsidRDefault="003420FF" w:rsidP="00FC43CD">
      <w:pPr>
        <w:spacing w:after="160"/>
        <w:jc w:val="both"/>
      </w:pPr>
      <w:r>
        <w:rPr>
          <w:i/>
          <w:iCs/>
          <w:color w:val="555555"/>
        </w:rPr>
        <w:t xml:space="preserve">Source: Khait, I. et al., “Sounds emitted by plants under stress are airborne and informative,” Cell (2023).</w:t>
      </w:r>
    </w:p>
    <w:p w14:paraId="07A3474E" w14:textId="77777777" w:rsidR="00E56869" w:rsidRDefault="003420FF" w:rsidP="00FC43CD">
      <w:pPr>
        <w:spacing w:after="160" w:line="276" w:lineRule="auto"/>
        <w:jc w:val="both"/>
      </w:pPr>
      <w:r>
        <w:rPr>
          <w:sz w:val="22"/>
          <w:szCs w:val="22"/>
        </w:rPr>
        <w:t xml:space="preserve">This is a real and exciting finding, but it comes from controlled laboratory/greenhouse conditions, not open-field deployments. Before building bioacoustic monitoring into the core product, the plan treats it as a Year 2+ research track:</w:t>
      </w:r>
    </w:p>
    <w:p w14:paraId="1DF33CC0" w14:textId="4BE26B1C" w:rsidR="00E56869" w:rsidRDefault="003420FF" w:rsidP="00FC43CD">
      <w:pPr>
        <w:pStyle w:val="ListParagraph"/>
        <w:numPr>
          <w:ilvl w:val="0"/>
          <w:numId w:val="4"/>
        </w:numPr>
        <w:spacing w:after="80"/>
        <w:jc w:val="both"/>
      </w:pPr>
      <w:r>
        <w:rPr>
          <w:sz w:val="22"/>
          <w:szCs w:val="22"/>
        </w:rPr>
        <w:t xml:space="preserve">Year 1: Ship the core visualization platform using satellite, weather, and (optional) low-cost soil sensors. All are field-proven, publicly available data sources.</w:t>
      </w:r>
    </w:p>
    <w:p w14:paraId="176E5B2F" w14:textId="77777777" w:rsidR="00E56869" w:rsidRDefault="003420FF" w:rsidP="00FC43CD">
      <w:pPr>
        <w:pStyle w:val="ListParagraph"/>
        <w:numPr>
          <w:ilvl w:val="0"/>
          <w:numId w:val="4"/>
        </w:numPr>
        <w:spacing w:after="80"/>
        <w:jc w:val="both"/>
      </w:pPr>
      <w:r>
        <w:rPr>
          <w:sz w:val="22"/>
          <w:szCs w:val="22"/>
        </w:rPr>
        <w:t>Year 2: Pilot a small acoustic-sensor test plot in partnership with a university lab, to see whether lab-scale findings hold up under real field noise (wind, insects, machinery).</w:t>
      </w:r>
    </w:p>
    <w:p w14:paraId="7FACCDD9" w14:textId="61D927F5" w:rsidR="00E56869" w:rsidRDefault="003420FF" w:rsidP="00FC43CD">
      <w:pPr>
        <w:pStyle w:val="ListParagraph"/>
        <w:numPr>
          <w:ilvl w:val="0"/>
          <w:numId w:val="4"/>
        </w:numPr>
        <w:spacing w:after="80"/>
        <w:jc w:val="both"/>
      </w:pPr>
      <w:r>
        <w:rPr>
          <w:sz w:val="22"/>
          <w:szCs w:val="22"/>
        </w:rPr>
        <w:t xml:space="preserve">Year 3+: If validated, fold acoustic stress indicators into the main dashboard as an additional, optional signal not a replacement for the proven data layer.</w:t>
      </w:r>
    </w:p>
    <w:p w14:paraId="2361EB61" w14:textId="524893FE" w:rsidR="00E56869" w:rsidRDefault="003420FF" w:rsidP="00FC43CD">
      <w:pPr>
        <w:spacing w:after="160" w:line="276" w:lineRule="auto"/>
        <w:jc w:val="both"/>
      </w:pPr>
      <w:r>
        <w:rPr>
          <w:sz w:val="22"/>
          <w:szCs w:val="22"/>
        </w:rPr>
        <w:lastRenderedPageBreak/>
        <w:t xml:space="preserve">This staged approach keeps the report ambitious and forward-looking. It avoids resting the core deliverable on unverified or overstated claims, an important distinction for a professional strategy document.</w:t>
      </w:r>
    </w:p>
    <w:p w14:paraId="7E8FB14A" w14:textId="77777777" w:rsidR="00E56869" w:rsidRDefault="003420FF" w:rsidP="00FC43CD">
      <w:pPr>
        <w:pStyle w:val="Heading1"/>
        <w:pBdr>
          <w:bottom w:val="single" w:sz="8" w:space="4" w:color="2E7D32"/>
        </w:pBdr>
        <w:spacing w:before="360" w:after="160"/>
        <w:jc w:val="both"/>
      </w:pPr>
      <w:r>
        <w:rPr>
          <w:b/>
          <w:bCs/>
          <w:color w:val="2E7D32"/>
          <w:sz w:val="30"/>
          <w:szCs w:val="30"/>
        </w:rPr>
        <w:t>6. Ethical Considerations</w:t>
      </w:r>
    </w:p>
    <w:p w14:paraId="699167E7" w14:textId="77777777" w:rsidR="00E56869" w:rsidRDefault="003420FF" w:rsidP="00FC43CD">
      <w:pPr>
        <w:pStyle w:val="ListParagraph"/>
        <w:numPr>
          <w:ilvl w:val="0"/>
          <w:numId w:val="6"/>
        </w:numPr>
        <w:spacing w:after="100"/>
        <w:jc w:val="both"/>
      </w:pPr>
      <w:r>
        <w:rPr>
          <w:sz w:val="22"/>
          <w:szCs w:val="22"/>
        </w:rPr>
        <w:t>Data privacy: field data is owned by the farmer; the platform only uses it with explicit, revocable consent.</w:t>
      </w:r>
    </w:p>
    <w:p w14:paraId="0A4C0B39" w14:textId="77777777" w:rsidR="00E56869" w:rsidRDefault="003420FF" w:rsidP="00FC43CD">
      <w:pPr>
        <w:pStyle w:val="ListParagraph"/>
        <w:numPr>
          <w:ilvl w:val="0"/>
          <w:numId w:val="6"/>
        </w:numPr>
        <w:spacing w:after="100"/>
        <w:jc w:val="both"/>
      </w:pPr>
      <w:r>
        <w:rPr>
          <w:sz w:val="22"/>
          <w:szCs w:val="22"/>
        </w:rPr>
        <w:t>Equity of access: pricing and a free/basic tier are designed so smallholders are not priced out of the core safety features.</w:t>
      </w:r>
    </w:p>
    <w:p w14:paraId="22573851" w14:textId="77777777" w:rsidR="00E56869" w:rsidRDefault="003420FF" w:rsidP="00FC43CD">
      <w:pPr>
        <w:pStyle w:val="ListParagraph"/>
        <w:numPr>
          <w:ilvl w:val="0"/>
          <w:numId w:val="6"/>
        </w:numPr>
        <w:spacing w:after="100"/>
        <w:jc w:val="both"/>
      </w:pPr>
      <w:r>
        <w:rPr>
          <w:sz w:val="22"/>
          <w:szCs w:val="22"/>
        </w:rPr>
        <w:t>Avoiding over-claiming: alerts are framed as risk indicators with stated confidence levels, not guarantees, to avoid farmers over-trusting an imperfect model.</w:t>
      </w:r>
    </w:p>
    <w:p w14:paraId="07182E28" w14:textId="6C5360FB" w:rsidR="00E56869" w:rsidRDefault="003420FF" w:rsidP="00FC43CD">
      <w:pPr>
        <w:pStyle w:val="ListParagraph"/>
        <w:numPr>
          <w:ilvl w:val="0"/>
          <w:numId w:val="6"/>
        </w:numPr>
        <w:spacing w:after="100"/>
        <w:jc w:val="both"/>
      </w:pPr>
      <w:r>
        <w:rPr>
          <w:sz w:val="22"/>
          <w:szCs w:val="22"/>
        </w:rPr>
        <w:t xml:space="preserve">Transparency: any experimental feature (like the bioacoustics module) is clearly labeled as experimental to users.</w:t>
      </w:r>
    </w:p>
    <w:p w14:paraId="45AF66E2" w14:textId="77777777" w:rsidR="00E56869" w:rsidRDefault="003420FF" w:rsidP="00FC43CD">
      <w:pPr>
        <w:pStyle w:val="ListParagraph"/>
        <w:numPr>
          <w:ilvl w:val="0"/>
          <w:numId w:val="6"/>
        </w:numPr>
        <w:spacing w:after="100"/>
        <w:jc w:val="both"/>
      </w:pPr>
      <w:r>
        <w:rPr>
          <w:sz w:val="22"/>
          <w:szCs w:val="22"/>
        </w:rPr>
        <w:t>Cost data sensitivity: farmer-provided input-cost data (Section 3.3) is treated as commercially sensitive and is anonymized and opt-in, never a condition of using the core dashboard.</w:t>
      </w:r>
    </w:p>
    <w:p w14:paraId="750AC856" w14:textId="77777777" w:rsidR="00E56869" w:rsidRDefault="003420FF" w:rsidP="00FC43CD">
      <w:pPr>
        <w:pStyle w:val="Heading1"/>
        <w:pBdr>
          <w:bottom w:val="single" w:sz="8" w:space="4" w:color="2E7D32"/>
        </w:pBdr>
        <w:spacing w:before="360" w:after="160"/>
        <w:jc w:val="both"/>
      </w:pPr>
      <w:r>
        <w:rPr>
          <w:b/>
          <w:bCs/>
          <w:color w:val="2E7D32"/>
          <w:sz w:val="30"/>
          <w:szCs w:val="30"/>
        </w:rPr>
        <w:t xml:space="preserve">7. Project Continuity Across the Internship</w:t>
      </w:r>
    </w:p>
    <w:p w14:paraId="39B47C16" w14:textId="77777777" w:rsidR="00E56869" w:rsidRDefault="003420FF" w:rsidP="00FC43CD">
      <w:pPr>
        <w:spacing w:after="160" w:line="276" w:lineRule="auto"/>
        <w:jc w:val="both"/>
      </w:pPr>
      <w:r>
        <w:rPr>
          <w:sz w:val="22"/>
          <w:szCs w:val="22"/>
        </w:rPr>
        <w:t>Four connected deliverables make up this internship, and this document is the first of them. Each week builds directly on the last, compressing the Section 4 timeline into a small-scale, real-data proof of concept: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900"/>
      </w:tblGrid>
      <w:tr w:rsidR="00E56869" w14:paraId="6FE12E87" w14:textId="77777777">
        <w:trPr>
          <w:tblHeader/>
        </w:trPr>
        <w:tc>
          <w:tcPr>
            <w:tcW w:w="1800" w:type="dxa"/>
            <w:shd w:val="clear" w:color="auto" w:fill="2E7D32"/>
            <w:tcMar>
              <w:top w:w="100" w:type="dxa"/>
              <w:left w:w="120" w:type="dxa"/>
              <w:bottom w:w="100" w:type="dxa"/>
              <w:right w:w="120" w:type="dxa"/>
            </w:tcMar>
          </w:tcPr>
          <w:p w14:paraId="5C0920BF" w14:textId="77777777" w:rsidR="00E56869" w:rsidRDefault="003420FF" w:rsidP="00FC43CD">
            <w:pPr>
              <w:jc w:val="both"/>
            </w:pPr>
            <w:r>
              <w:rPr>
                <w:b/>
                <w:bCs/>
                <w:color w:val="FFFFFF"/>
              </w:rPr>
              <w:t>Week</w:t>
            </w:r>
          </w:p>
        </w:tc>
        <w:tc>
          <w:tcPr>
            <w:tcW w:w="2800" w:type="dxa"/>
            <w:shd w:val="clear" w:color="auto" w:fill="2E7D32"/>
            <w:tcMar>
              <w:top w:w="100" w:type="dxa"/>
              <w:left w:w="120" w:type="dxa"/>
              <w:bottom w:w="100" w:type="dxa"/>
              <w:right w:w="120" w:type="dxa"/>
            </w:tcMar>
          </w:tcPr>
          <w:p w14:paraId="653A2789" w14:textId="77777777" w:rsidR="00E56869" w:rsidRDefault="003420FF" w:rsidP="00FC43CD">
            <w:pPr>
              <w:jc w:val="both"/>
            </w:pPr>
            <w:r>
              <w:rPr>
                <w:b/>
                <w:bCs/>
                <w:color w:val="FFFFFF"/>
              </w:rPr>
              <w:t>Focus</w:t>
            </w:r>
          </w:p>
        </w:tc>
        <w:tc>
          <w:tcPr>
            <w:tcW w:w="4900" w:type="dxa"/>
            <w:shd w:val="clear" w:color="auto" w:fill="2E7D32"/>
            <w:tcMar>
              <w:top w:w="100" w:type="dxa"/>
              <w:left w:w="120" w:type="dxa"/>
              <w:bottom w:w="100" w:type="dxa"/>
              <w:right w:w="120" w:type="dxa"/>
            </w:tcMar>
          </w:tcPr>
          <w:p w14:paraId="030B9F0C" w14:textId="77777777" w:rsidR="00E56869" w:rsidRDefault="003420FF" w:rsidP="00FC43CD">
            <w:pPr>
              <w:jc w:val="both"/>
            </w:pPr>
            <w:r>
              <w:rPr>
                <w:b/>
                <w:bCs/>
                <w:color w:val="FFFFFF"/>
              </w:rPr>
              <w:t>Soil Whispers Output</w:t>
            </w:r>
          </w:p>
        </w:tc>
      </w:tr>
      <w:tr w:rsidR="00E56869" w14:paraId="290CF8D9" w14:textId="77777777">
        <w:tc>
          <w:tcPr>
            <w:tcW w:w="1800" w:type="dxa"/>
            <w:shd w:val="clear" w:color="auto" w:fill="F5F5F5"/>
            <w:tcMar>
              <w:top w:w="100" w:type="dxa"/>
              <w:left w:w="120" w:type="dxa"/>
              <w:bottom w:w="100" w:type="dxa"/>
              <w:right w:w="120" w:type="dxa"/>
            </w:tcMar>
          </w:tcPr>
          <w:p w14:paraId="2CC2E077" w14:textId="77777777" w:rsidR="00E56869" w:rsidRDefault="003420FF" w:rsidP="00FC43CD">
            <w:pPr>
              <w:jc w:val="both"/>
            </w:pPr>
            <w:r>
              <w:t>Week 1</w:t>
            </w:r>
          </w:p>
        </w:tc>
        <w:tc>
          <w:tcPr>
            <w:tcW w:w="2800" w:type="dxa"/>
            <w:shd w:val="clear" w:color="auto" w:fill="F5F5F5"/>
            <w:tcMar>
              <w:top w:w="100" w:type="dxa"/>
              <w:left w:w="120" w:type="dxa"/>
              <w:bottom w:w="100" w:type="dxa"/>
              <w:right w:w="120" w:type="dxa"/>
            </w:tcMar>
          </w:tcPr>
          <w:p w14:paraId="4B2A0388" w14:textId="77777777" w:rsidR="00E56869" w:rsidRDefault="003420FF" w:rsidP="00FC43CD">
            <w:pPr>
              <w:jc w:val="both"/>
            </w:pPr>
            <w:r>
              <w:t>Strategic Planning</w:t>
            </w:r>
          </w:p>
        </w:tc>
        <w:tc>
          <w:tcPr>
            <w:tcW w:w="4900" w:type="dxa"/>
            <w:shd w:val="clear" w:color="auto" w:fill="F5F5F5"/>
            <w:tcMar>
              <w:top w:w="100" w:type="dxa"/>
              <w:left w:w="120" w:type="dxa"/>
              <w:bottom w:w="100" w:type="dxa"/>
              <w:right w:w="120" w:type="dxa"/>
            </w:tcMar>
          </w:tcPr>
          <w:p w14:paraId="25D64B21" w14:textId="77777777" w:rsidR="00E56869" w:rsidRDefault="003420FF" w:rsidP="00FC43CD">
            <w:pPr>
              <w:jc w:val="both"/>
            </w:pPr>
            <w:r>
              <w:t>Project objectives, scope, methodology, KPIs, and data strategy (this document)</w:t>
            </w:r>
          </w:p>
        </w:tc>
      </w:tr>
      <w:tr w:rsidR="00E56869" w14:paraId="510E6916" w14:textId="77777777">
        <w:tc>
          <w:tcPr>
            <w:tcW w:w="1800" w:type="dxa"/>
            <w:shd w:val="clear" w:color="auto" w:fill="FFFFFF"/>
            <w:tcMar>
              <w:top w:w="100" w:type="dxa"/>
              <w:left w:w="120" w:type="dxa"/>
              <w:bottom w:w="100" w:type="dxa"/>
              <w:right w:w="120" w:type="dxa"/>
            </w:tcMar>
          </w:tcPr>
          <w:p w14:paraId="71B357B9" w14:textId="77777777" w:rsidR="00E56869" w:rsidRDefault="003420FF" w:rsidP="00FC43CD">
            <w:pPr>
              <w:jc w:val="both"/>
            </w:pPr>
            <w:r>
              <w:t>Week 2</w:t>
            </w:r>
          </w:p>
        </w:tc>
        <w:tc>
          <w:tcPr>
            <w:tcW w:w="2800" w:type="dxa"/>
            <w:shd w:val="clear" w:color="auto" w:fill="FFFFFF"/>
            <w:tcMar>
              <w:top w:w="100" w:type="dxa"/>
              <w:left w:w="120" w:type="dxa"/>
              <w:bottom w:w="100" w:type="dxa"/>
              <w:right w:w="120" w:type="dxa"/>
            </w:tcMar>
          </w:tcPr>
          <w:p w14:paraId="08394B92" w14:textId="77777777" w:rsidR="00E56869" w:rsidRDefault="003420FF" w:rsidP="00FC43CD">
            <w:pPr>
              <w:jc w:val="both"/>
            </w:pPr>
            <w:r>
              <w:t>Data Preparation</w:t>
            </w:r>
          </w:p>
        </w:tc>
        <w:tc>
          <w:tcPr>
            <w:tcW w:w="4900" w:type="dxa"/>
            <w:shd w:val="clear" w:color="auto" w:fill="FFFFFF"/>
            <w:tcMar>
              <w:top w:w="100" w:type="dxa"/>
              <w:left w:w="120" w:type="dxa"/>
              <w:bottom w:w="100" w:type="dxa"/>
              <w:right w:w="120" w:type="dxa"/>
            </w:tcMar>
          </w:tcPr>
          <w:p w14:paraId="1914E128" w14:textId="77777777" w:rsidR="00E56869" w:rsidRDefault="003420FF" w:rsidP="00FC43CD">
            <w:pPr>
              <w:jc w:val="both"/>
            </w:pPr>
            <w:r>
              <w:t>Real public datasets sourced, cleaned, and statistically profiled</w:t>
            </w:r>
          </w:p>
        </w:tc>
      </w:tr>
      <w:tr w:rsidR="00E56869" w14:paraId="21644742" w14:textId="77777777">
        <w:tc>
          <w:tcPr>
            <w:tcW w:w="1800" w:type="dxa"/>
            <w:shd w:val="clear" w:color="auto" w:fill="F5F5F5"/>
            <w:tcMar>
              <w:top w:w="100" w:type="dxa"/>
              <w:left w:w="120" w:type="dxa"/>
              <w:bottom w:w="100" w:type="dxa"/>
              <w:right w:w="120" w:type="dxa"/>
            </w:tcMar>
          </w:tcPr>
          <w:p w14:paraId="30E25B9E" w14:textId="77777777" w:rsidR="00E56869" w:rsidRDefault="003420FF" w:rsidP="00FC43CD">
            <w:pPr>
              <w:jc w:val="both"/>
            </w:pPr>
            <w:r>
              <w:t>Week 3</w:t>
            </w:r>
          </w:p>
        </w:tc>
        <w:tc>
          <w:tcPr>
            <w:tcW w:w="2800" w:type="dxa"/>
            <w:shd w:val="clear" w:color="auto" w:fill="F5F5F5"/>
            <w:tcMar>
              <w:top w:w="100" w:type="dxa"/>
              <w:left w:w="120" w:type="dxa"/>
              <w:bottom w:w="100" w:type="dxa"/>
              <w:right w:w="120" w:type="dxa"/>
            </w:tcMar>
          </w:tcPr>
          <w:p w14:paraId="76E18214" w14:textId="77777777" w:rsidR="00E56869" w:rsidRDefault="003420FF" w:rsidP="00FC43CD">
            <w:pPr>
              <w:jc w:val="both"/>
            </w:pPr>
            <w:r>
              <w:t>Visualization</w:t>
            </w:r>
          </w:p>
        </w:tc>
        <w:tc>
          <w:tcPr>
            <w:tcW w:w="4900" w:type="dxa"/>
            <w:shd w:val="clear" w:color="auto" w:fill="F5F5F5"/>
            <w:tcMar>
              <w:top w:w="100" w:type="dxa"/>
              <w:left w:w="120" w:type="dxa"/>
              <w:bottom w:w="100" w:type="dxa"/>
              <w:right w:w="120" w:type="dxa"/>
            </w:tcMar>
          </w:tcPr>
          <w:p w14:paraId="4448369F" w14:textId="77777777" w:rsidR="00E56869" w:rsidRDefault="003420FF" w:rsidP="00FC43CD">
            <w:pPr>
              <w:jc w:val="both"/>
            </w:pPr>
            <w:r>
              <w:t>Dashboard mockups built from the Week 2 findings</w:t>
            </w:r>
          </w:p>
        </w:tc>
      </w:tr>
      <w:tr w:rsidR="00E56869" w14:paraId="6D703205" w14:textId="77777777">
        <w:tc>
          <w:tcPr>
            <w:tcW w:w="1800" w:type="dxa"/>
            <w:shd w:val="clear" w:color="auto" w:fill="FFFFFF"/>
            <w:tcMar>
              <w:top w:w="100" w:type="dxa"/>
              <w:left w:w="120" w:type="dxa"/>
              <w:bottom w:w="100" w:type="dxa"/>
              <w:right w:w="120" w:type="dxa"/>
            </w:tcMar>
          </w:tcPr>
          <w:p w14:paraId="1F0E6C1F" w14:textId="77777777" w:rsidR="00E56869" w:rsidRDefault="003420FF" w:rsidP="00FC43CD">
            <w:pPr>
              <w:jc w:val="both"/>
            </w:pPr>
            <w:r>
              <w:t>Week 4</w:t>
            </w:r>
          </w:p>
        </w:tc>
        <w:tc>
          <w:tcPr>
            <w:tcW w:w="2800" w:type="dxa"/>
            <w:shd w:val="clear" w:color="auto" w:fill="FFFFFF"/>
            <w:tcMar>
              <w:top w:w="100" w:type="dxa"/>
              <w:left w:w="120" w:type="dxa"/>
              <w:bottom w:w="100" w:type="dxa"/>
              <w:right w:w="120" w:type="dxa"/>
            </w:tcMar>
          </w:tcPr>
          <w:p w14:paraId="07569D22" w14:textId="77777777" w:rsidR="00E56869" w:rsidRDefault="003420FF" w:rsidP="00FC43CD">
            <w:pPr>
              <w:jc w:val="both"/>
            </w:pPr>
            <w:r>
              <w:t>Evaluation</w:t>
            </w:r>
          </w:p>
        </w:tc>
        <w:tc>
          <w:tcPr>
            <w:tcW w:w="4900" w:type="dxa"/>
            <w:shd w:val="clear" w:color="auto" w:fill="FFFFFF"/>
            <w:tcMar>
              <w:top w:w="100" w:type="dxa"/>
              <w:left w:w="120" w:type="dxa"/>
              <w:bottom w:w="100" w:type="dxa"/>
              <w:right w:w="120" w:type="dxa"/>
            </w:tcMar>
          </w:tcPr>
          <w:p w14:paraId="20D6D9DA" w14:textId="77777777" w:rsidR="00E56869" w:rsidRDefault="003420FF" w:rsidP="00FC43CD">
            <w:pPr>
              <w:jc w:val="both"/>
            </w:pPr>
            <w:r>
              <w:t>Usability review, benchmarking against best practice, and refinement plan</w:t>
            </w:r>
          </w:p>
        </w:tc>
      </w:tr>
    </w:tbl>
    <w:p w14:paraId="043BE201" w14:textId="77777777" w:rsidR="00E56869" w:rsidRDefault="003420FF" w:rsidP="00FC43CD">
      <w:pPr>
        <w:pStyle w:val="Heading1"/>
        <w:pBdr>
          <w:bottom w:val="single" w:sz="8" w:space="4" w:color="2E7D32"/>
        </w:pBdr>
        <w:spacing w:before="360" w:after="160"/>
        <w:jc w:val="both"/>
      </w:pPr>
      <w:r>
        <w:rPr>
          <w:b/>
          <w:bCs/>
          <w:color w:val="2E7D32"/>
          <w:sz w:val="30"/>
          <w:szCs w:val="30"/>
        </w:rPr>
        <w:t>8. References</w:t>
      </w:r>
    </w:p>
    <w:p w14:paraId="085A0154" w14:textId="77777777" w:rsidR="00E56869" w:rsidRDefault="003420FF" w:rsidP="00FC43CD">
      <w:pPr>
        <w:spacing w:after="160" w:line="276" w:lineRule="auto"/>
        <w:jc w:val="both"/>
      </w:pPr>
      <w:r>
        <w:rPr>
          <w:sz w:val="22"/>
          <w:szCs w:val="22"/>
        </w:rPr>
        <w:t xml:space="preserve">1. Farmonaut. (2025). Precision Agriculture Data Analysis: Top 2025 Trends. https://farmonaut.com/precision-farming/precision-agriculture-data-analysis-top-2025-trends</w:t>
      </w:r>
    </w:p>
    <w:p w14:paraId="7FF1B97F" w14:textId="77777777" w:rsidR="00E56869" w:rsidRDefault="003420FF" w:rsidP="00FC43CD">
      <w:pPr>
        <w:spacing w:after="160" w:line="276" w:lineRule="auto"/>
        <w:jc w:val="both"/>
      </w:pPr>
      <w:r>
        <w:rPr>
          <w:sz w:val="22"/>
          <w:szCs w:val="22"/>
        </w:rPr>
        <w:t xml:space="preserve">2. Omdena. (2025). Precision Agriculture: Strategies, Tech &amp; Future Trends. https://www.omdena.com/blog/precision-agriculture-2025-key-strategies-trends</w:t>
      </w:r>
    </w:p>
    <w:p w14:paraId="77663000" w14:textId="77777777" w:rsidR="00E56869" w:rsidRDefault="003420FF" w:rsidP="00FC43CD">
      <w:pPr>
        <w:spacing w:after="160" w:line="276" w:lineRule="auto"/>
        <w:jc w:val="both"/>
      </w:pPr>
      <w:r>
        <w:rPr>
          <w:sz w:val="22"/>
          <w:szCs w:val="22"/>
        </w:rPr>
        <w:t xml:space="preserve">3. MarketsAndMarkets. (2025). U.S. Precision Farming Market Outlook: Data-Driven Agriculture Trends Through 2032. https://www.marketsandmarkets.com/ResearchInsight/us-precision-farming-market.asp</w:t>
      </w:r>
    </w:p>
    <w:p w14:paraId="264C5B60" w14:textId="77777777" w:rsidR="00E56869" w:rsidRDefault="003420FF" w:rsidP="00FC43CD">
      <w:pPr>
        <w:spacing w:after="160" w:line="276" w:lineRule="auto"/>
        <w:jc w:val="both"/>
      </w:pPr>
      <w:r>
        <w:rPr>
          <w:sz w:val="22"/>
          <w:szCs w:val="22"/>
        </w:rPr>
        <w:t xml:space="preserve">4. market.us. (2025). Agriculture Analytics Market Size, Share Report. https://market.us/report/agriculture-analytics-market/</w:t>
      </w:r>
    </w:p>
    <w:p w14:paraId="5A5A3097" w14:textId="77777777" w:rsidR="00E56869" w:rsidRDefault="003420FF" w:rsidP="00FC43CD">
      <w:pPr>
        <w:spacing w:after="160" w:line="276" w:lineRule="auto"/>
        <w:jc w:val="both"/>
      </w:pPr>
      <w:r>
        <w:rPr>
          <w:sz w:val="22"/>
          <w:szCs w:val="22"/>
        </w:rPr>
        <w:t xml:space="preserve">5. Khait, I., Lewin-Epstein, O., Sharon, R. et al. (2023). Sounds emitted by plants under stress are airborne and informative. Cell, 186(7). https://www.cell.com/cell/fulltext/S0092-8674(23)00262-3</w:t>
      </w:r>
    </w:p>
    <w:p w14:paraId="5106EBF8" w14:textId="77777777" w:rsidR="00E56869" w:rsidRDefault="003420FF" w:rsidP="00FC43CD">
      <w:pPr>
        <w:spacing w:after="160" w:line="276" w:lineRule="auto"/>
        <w:jc w:val="both"/>
      </w:pPr>
      <w:r>
        <w:rPr>
          <w:sz w:val="22"/>
          <w:szCs w:val="22"/>
        </w:rPr>
        <w:lastRenderedPageBreak/>
        <w:t xml:space="preserve">6. Folio3 AgTech. (2025). How Data Visualization in Agriculture Drives Smarter Farming. https://agtech.folio3.com/blogs/data-visualization-in-agriculture/</w:t>
      </w:r>
    </w:p>
    <w:p w14:paraId="11975E24" w14:textId="77777777" w:rsidR="00E56869" w:rsidRDefault="003420FF" w:rsidP="00FC43CD">
      <w:pPr>
        <w:spacing w:after="160" w:line="276" w:lineRule="auto"/>
        <w:jc w:val="both"/>
      </w:pPr>
      <w:r>
        <w:rPr>
          <w:sz w:val="22"/>
          <w:szCs w:val="22"/>
        </w:rPr>
        <w:t>7. Open Government Data (OGD) Platform India: Agriculture Sector. https://www.data.gov.in/sector/agriculture</w:t>
      </w:r>
    </w:p>
    <w:p w14:paraId="770344C5" w14:textId="77777777" w:rsidR="00E56869" w:rsidRDefault="003420FF" w:rsidP="00FC43CD">
      <w:pPr>
        <w:spacing w:after="160" w:line="276" w:lineRule="auto"/>
        <w:jc w:val="both"/>
      </w:pPr>
      <w:r>
        <w:rPr>
          <w:sz w:val="22"/>
          <w:szCs w:val="22"/>
        </w:rPr>
        <w:t>8. Open Government Data (OGD) Platform India: Current Daily Price of Various Commodities from Various Markets (Agmarknet). https://www.data.gov.in/catalog/current-daily-price-various-commodities-various-markets-mandi</w:t>
      </w:r>
    </w:p>
    <w:p w14:paraId="53723486" w14:textId="77777777" w:rsidR="00E56869" w:rsidRDefault="003420FF" w:rsidP="00FC43CD">
      <w:pPr>
        <w:spacing w:after="160" w:line="276" w:lineRule="auto"/>
        <w:jc w:val="both"/>
      </w:pPr>
      <w:r>
        <w:rPr>
          <w:sz w:val="22"/>
          <w:szCs w:val="22"/>
        </w:rPr>
        <w:t>9. India Meteorological Department: IMD API Management. https://api.imd.gov.in/ (registration currently on hold pending a new usage/pricing policy, verified August 2026).</w:t>
      </w:r>
    </w:p>
    <w:p w14:paraId="5F55D55D" w14:textId="77777777" w:rsidR="00E56869" w:rsidRDefault="003420FF" w:rsidP="00FC43CD">
      <w:pPr>
        <w:spacing w:after="160" w:line="276" w:lineRule="auto"/>
        <w:jc w:val="both"/>
      </w:pPr>
      <w:r>
        <w:rPr>
          <w:sz w:val="22"/>
          <w:szCs w:val="22"/>
        </w:rPr>
        <w:t xml:space="preserve">10. Indian Space Research Organisation: Bhuvan Geoportal (NDVI and agriculture thematic data). https://bhuvan.nrsc.gov.in/</w:t>
      </w:r>
    </w:p>
    <w:sectPr w:rsidR="00E568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A1C"/>
    <w:multiLevelType w:val="hybridMultilevel"/>
    <w:tmpl w:val="B20AC2B2"/>
    <w:lvl w:ilvl="0" w:tplc="9942011E">
      <w:start w:val="1"/>
      <w:numFmt w:val="decimal"/>
      <w:lvlText w:val="%1."/>
      <w:lvlJc w:val="left"/>
      <w:pPr>
        <w:ind w:left="576" w:hanging="360"/>
      </w:pPr>
    </w:lvl>
    <w:lvl w:ilvl="1" w:tplc="12D01EE4">
      <w:numFmt w:val="decimal"/>
      <w:lvlText w:val=""/>
      <w:lvlJc w:val="left"/>
    </w:lvl>
    <w:lvl w:ilvl="2" w:tplc="60647112">
      <w:numFmt w:val="decimal"/>
      <w:lvlText w:val=""/>
      <w:lvlJc w:val="left"/>
    </w:lvl>
    <w:lvl w:ilvl="3" w:tplc="3AE258DE">
      <w:numFmt w:val="decimal"/>
      <w:lvlText w:val=""/>
      <w:lvlJc w:val="left"/>
    </w:lvl>
    <w:lvl w:ilvl="4" w:tplc="A5AEAE56">
      <w:numFmt w:val="decimal"/>
      <w:lvlText w:val=""/>
      <w:lvlJc w:val="left"/>
    </w:lvl>
    <w:lvl w:ilvl="5" w:tplc="C1987368">
      <w:numFmt w:val="decimal"/>
      <w:lvlText w:val=""/>
      <w:lvlJc w:val="left"/>
    </w:lvl>
    <w:lvl w:ilvl="6" w:tplc="C4FEF40A">
      <w:numFmt w:val="decimal"/>
      <w:lvlText w:val=""/>
      <w:lvlJc w:val="left"/>
    </w:lvl>
    <w:lvl w:ilvl="7" w:tplc="AD809800">
      <w:numFmt w:val="decimal"/>
      <w:lvlText w:val=""/>
      <w:lvlJc w:val="left"/>
    </w:lvl>
    <w:lvl w:ilvl="8" w:tplc="B79202C8">
      <w:numFmt w:val="decimal"/>
      <w:lvlText w:val=""/>
      <w:lvlJc w:val="left"/>
    </w:lvl>
  </w:abstractNum>
  <w:abstractNum w:abstractNumId="1" w15:restartNumberingAfterBreak="0">
    <w:nsid w:val="09890967"/>
    <w:multiLevelType w:val="hybridMultilevel"/>
    <w:tmpl w:val="22C64C34"/>
    <w:lvl w:ilvl="0" w:tplc="BE728EE2">
      <w:start w:val="1"/>
      <w:numFmt w:val="bullet"/>
      <w:lvlText w:val="●"/>
      <w:lvlJc w:val="left"/>
      <w:pPr>
        <w:ind w:left="720" w:hanging="360"/>
      </w:pPr>
    </w:lvl>
    <w:lvl w:ilvl="1" w:tplc="EEE21A04">
      <w:start w:val="1"/>
      <w:numFmt w:val="bullet"/>
      <w:lvlText w:val="○"/>
      <w:lvlJc w:val="left"/>
      <w:pPr>
        <w:ind w:left="1440" w:hanging="360"/>
      </w:pPr>
    </w:lvl>
    <w:lvl w:ilvl="2" w:tplc="56DE198E">
      <w:start w:val="1"/>
      <w:numFmt w:val="bullet"/>
      <w:lvlText w:val="■"/>
      <w:lvlJc w:val="left"/>
      <w:pPr>
        <w:ind w:left="2160" w:hanging="360"/>
      </w:pPr>
    </w:lvl>
    <w:lvl w:ilvl="3" w:tplc="C61471E8">
      <w:start w:val="1"/>
      <w:numFmt w:val="bullet"/>
      <w:lvlText w:val="●"/>
      <w:lvlJc w:val="left"/>
      <w:pPr>
        <w:ind w:left="2880" w:hanging="360"/>
      </w:pPr>
    </w:lvl>
    <w:lvl w:ilvl="4" w:tplc="40D488F4">
      <w:start w:val="1"/>
      <w:numFmt w:val="bullet"/>
      <w:lvlText w:val="○"/>
      <w:lvlJc w:val="left"/>
      <w:pPr>
        <w:ind w:left="3600" w:hanging="360"/>
      </w:pPr>
    </w:lvl>
    <w:lvl w:ilvl="5" w:tplc="715A04B2">
      <w:start w:val="1"/>
      <w:numFmt w:val="bullet"/>
      <w:lvlText w:val="■"/>
      <w:lvlJc w:val="left"/>
      <w:pPr>
        <w:ind w:left="4320" w:hanging="360"/>
      </w:pPr>
    </w:lvl>
    <w:lvl w:ilvl="6" w:tplc="682AAC9A">
      <w:start w:val="1"/>
      <w:numFmt w:val="bullet"/>
      <w:lvlText w:val="●"/>
      <w:lvlJc w:val="left"/>
      <w:pPr>
        <w:ind w:left="5040" w:hanging="360"/>
      </w:pPr>
    </w:lvl>
    <w:lvl w:ilvl="7" w:tplc="2CC01A48">
      <w:start w:val="1"/>
      <w:numFmt w:val="bullet"/>
      <w:lvlText w:val="●"/>
      <w:lvlJc w:val="left"/>
      <w:pPr>
        <w:ind w:left="5760" w:hanging="360"/>
      </w:pPr>
    </w:lvl>
    <w:lvl w:ilvl="8" w:tplc="C12EB48C">
      <w:start w:val="1"/>
      <w:numFmt w:val="bullet"/>
      <w:lvlText w:val="●"/>
      <w:lvlJc w:val="left"/>
      <w:pPr>
        <w:ind w:left="6480" w:hanging="360"/>
      </w:pPr>
    </w:lvl>
  </w:abstractNum>
  <w:abstractNum w:abstractNumId="2" w15:restartNumberingAfterBreak="0">
    <w:nsid w:val="233A2E50"/>
    <w:multiLevelType w:val="hybridMultilevel"/>
    <w:tmpl w:val="D506E722"/>
    <w:lvl w:ilvl="0" w:tplc="BF5E0C72">
      <w:start w:val="1"/>
      <w:numFmt w:val="decimal"/>
      <w:lvlText w:val="%1."/>
      <w:lvlJc w:val="left"/>
      <w:pPr>
        <w:ind w:left="576" w:hanging="360"/>
      </w:pPr>
    </w:lvl>
    <w:lvl w:ilvl="1" w:tplc="CC683EF0">
      <w:numFmt w:val="decimal"/>
      <w:lvlText w:val=""/>
      <w:lvlJc w:val="left"/>
    </w:lvl>
    <w:lvl w:ilvl="2" w:tplc="F6C232E8">
      <w:numFmt w:val="decimal"/>
      <w:lvlText w:val=""/>
      <w:lvlJc w:val="left"/>
    </w:lvl>
    <w:lvl w:ilvl="3" w:tplc="6850486C">
      <w:numFmt w:val="decimal"/>
      <w:lvlText w:val=""/>
      <w:lvlJc w:val="left"/>
    </w:lvl>
    <w:lvl w:ilvl="4" w:tplc="E160DAA8">
      <w:numFmt w:val="decimal"/>
      <w:lvlText w:val=""/>
      <w:lvlJc w:val="left"/>
    </w:lvl>
    <w:lvl w:ilvl="5" w:tplc="0F9C28D4">
      <w:numFmt w:val="decimal"/>
      <w:lvlText w:val=""/>
      <w:lvlJc w:val="left"/>
    </w:lvl>
    <w:lvl w:ilvl="6" w:tplc="A864A91E">
      <w:numFmt w:val="decimal"/>
      <w:lvlText w:val=""/>
      <w:lvlJc w:val="left"/>
    </w:lvl>
    <w:lvl w:ilvl="7" w:tplc="8EEC8FF0">
      <w:numFmt w:val="decimal"/>
      <w:lvlText w:val=""/>
      <w:lvlJc w:val="left"/>
    </w:lvl>
    <w:lvl w:ilvl="8" w:tplc="68CA8C4A">
      <w:numFmt w:val="decimal"/>
      <w:lvlText w:val=""/>
      <w:lvlJc w:val="left"/>
    </w:lvl>
  </w:abstractNum>
  <w:abstractNum w:abstractNumId="3" w15:restartNumberingAfterBreak="0">
    <w:nsid w:val="4AAE2855"/>
    <w:multiLevelType w:val="hybridMultilevel"/>
    <w:tmpl w:val="E6BA22A8"/>
    <w:lvl w:ilvl="0" w:tplc="0E08B5E2">
      <w:start w:val="1"/>
      <w:numFmt w:val="bullet"/>
      <w:lvlText w:val="•"/>
      <w:lvlJc w:val="left"/>
      <w:pPr>
        <w:ind w:left="504" w:hanging="288"/>
      </w:pPr>
    </w:lvl>
    <w:lvl w:ilvl="1" w:tplc="4432BCA4">
      <w:numFmt w:val="decimal"/>
      <w:lvlText w:val=""/>
      <w:lvlJc w:val="left"/>
    </w:lvl>
    <w:lvl w:ilvl="2" w:tplc="62561450">
      <w:numFmt w:val="decimal"/>
      <w:lvlText w:val=""/>
      <w:lvlJc w:val="left"/>
    </w:lvl>
    <w:lvl w:ilvl="3" w:tplc="87B0F286">
      <w:numFmt w:val="decimal"/>
      <w:lvlText w:val=""/>
      <w:lvlJc w:val="left"/>
    </w:lvl>
    <w:lvl w:ilvl="4" w:tplc="987C456A">
      <w:numFmt w:val="decimal"/>
      <w:lvlText w:val=""/>
      <w:lvlJc w:val="left"/>
    </w:lvl>
    <w:lvl w:ilvl="5" w:tplc="60DC45D8">
      <w:numFmt w:val="decimal"/>
      <w:lvlText w:val=""/>
      <w:lvlJc w:val="left"/>
    </w:lvl>
    <w:lvl w:ilvl="6" w:tplc="F1C2551C">
      <w:numFmt w:val="decimal"/>
      <w:lvlText w:val=""/>
      <w:lvlJc w:val="left"/>
    </w:lvl>
    <w:lvl w:ilvl="7" w:tplc="6CC2F14E">
      <w:numFmt w:val="decimal"/>
      <w:lvlText w:val=""/>
      <w:lvlJc w:val="left"/>
    </w:lvl>
    <w:lvl w:ilvl="8" w:tplc="BC06C2A8">
      <w:numFmt w:val="decimal"/>
      <w:lvlText w:val=""/>
      <w:lvlJc w:val="left"/>
    </w:lvl>
  </w:abstractNum>
  <w:abstractNum w:abstractNumId="4" w15:restartNumberingAfterBreak="0">
    <w:nsid w:val="4CC61701"/>
    <w:multiLevelType w:val="hybridMultilevel"/>
    <w:tmpl w:val="7488E3EA"/>
    <w:lvl w:ilvl="0" w:tplc="32EAC85E">
      <w:start w:val="1"/>
      <w:numFmt w:val="decimal"/>
      <w:lvlText w:val="%1."/>
      <w:lvlJc w:val="left"/>
      <w:pPr>
        <w:ind w:left="576" w:hanging="360"/>
      </w:pPr>
    </w:lvl>
    <w:lvl w:ilvl="1" w:tplc="3ACAD152">
      <w:numFmt w:val="decimal"/>
      <w:lvlText w:val=""/>
      <w:lvlJc w:val="left"/>
    </w:lvl>
    <w:lvl w:ilvl="2" w:tplc="C8F4B97E">
      <w:numFmt w:val="decimal"/>
      <w:lvlText w:val=""/>
      <w:lvlJc w:val="left"/>
    </w:lvl>
    <w:lvl w:ilvl="3" w:tplc="CD8E61B2">
      <w:numFmt w:val="decimal"/>
      <w:lvlText w:val=""/>
      <w:lvlJc w:val="left"/>
    </w:lvl>
    <w:lvl w:ilvl="4" w:tplc="698C8F20">
      <w:numFmt w:val="decimal"/>
      <w:lvlText w:val=""/>
      <w:lvlJc w:val="left"/>
    </w:lvl>
    <w:lvl w:ilvl="5" w:tplc="604A59E4">
      <w:numFmt w:val="decimal"/>
      <w:lvlText w:val=""/>
      <w:lvlJc w:val="left"/>
    </w:lvl>
    <w:lvl w:ilvl="6" w:tplc="13D666CA">
      <w:numFmt w:val="decimal"/>
      <w:lvlText w:val=""/>
      <w:lvlJc w:val="left"/>
    </w:lvl>
    <w:lvl w:ilvl="7" w:tplc="C436F020">
      <w:numFmt w:val="decimal"/>
      <w:lvlText w:val=""/>
      <w:lvlJc w:val="left"/>
    </w:lvl>
    <w:lvl w:ilvl="8" w:tplc="A0C2BCE8">
      <w:numFmt w:val="decimal"/>
      <w:lvlText w:val=""/>
      <w:lvlJc w:val="left"/>
    </w:lvl>
  </w:abstractNum>
  <w:abstractNum w:abstractNumId="5" w15:restartNumberingAfterBreak="0">
    <w:nsid w:val="73CC170D"/>
    <w:multiLevelType w:val="hybridMultilevel"/>
    <w:tmpl w:val="EB0E1D5C"/>
    <w:lvl w:ilvl="0" w:tplc="9AB8278E">
      <w:start w:val="1"/>
      <w:numFmt w:val="decimal"/>
      <w:lvlText w:val="%1."/>
      <w:lvlJc w:val="left"/>
      <w:pPr>
        <w:ind w:left="576" w:hanging="360"/>
      </w:pPr>
    </w:lvl>
    <w:lvl w:ilvl="1" w:tplc="C1BCC37A">
      <w:numFmt w:val="decimal"/>
      <w:lvlText w:val=""/>
      <w:lvlJc w:val="left"/>
    </w:lvl>
    <w:lvl w:ilvl="2" w:tplc="B8681232">
      <w:numFmt w:val="decimal"/>
      <w:lvlText w:val=""/>
      <w:lvlJc w:val="left"/>
    </w:lvl>
    <w:lvl w:ilvl="3" w:tplc="5306A0A4">
      <w:numFmt w:val="decimal"/>
      <w:lvlText w:val=""/>
      <w:lvlJc w:val="left"/>
    </w:lvl>
    <w:lvl w:ilvl="4" w:tplc="26863D3A">
      <w:numFmt w:val="decimal"/>
      <w:lvlText w:val=""/>
      <w:lvlJc w:val="left"/>
    </w:lvl>
    <w:lvl w:ilvl="5" w:tplc="490CE2C4">
      <w:numFmt w:val="decimal"/>
      <w:lvlText w:val=""/>
      <w:lvlJc w:val="left"/>
    </w:lvl>
    <w:lvl w:ilvl="6" w:tplc="00DA0386">
      <w:numFmt w:val="decimal"/>
      <w:lvlText w:val=""/>
      <w:lvlJc w:val="left"/>
    </w:lvl>
    <w:lvl w:ilvl="7" w:tplc="80C6C812">
      <w:numFmt w:val="decimal"/>
      <w:lvlText w:val=""/>
      <w:lvlJc w:val="left"/>
    </w:lvl>
    <w:lvl w:ilvl="8" w:tplc="DA941818">
      <w:numFmt w:val="decimal"/>
      <w:lvlText w:val=""/>
      <w:lvlJc w:val="left"/>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0"/>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869"/>
    <w:rsid w:val="00250650"/>
    <w:rsid w:val="003420FF"/>
    <w:rsid w:val="003B5449"/>
    <w:rsid w:val="00417399"/>
    <w:rsid w:val="006029A0"/>
    <w:rsid w:val="00675608"/>
    <w:rsid w:val="00694FD1"/>
    <w:rsid w:val="007E51BC"/>
    <w:rsid w:val="00890496"/>
    <w:rsid w:val="008B2651"/>
    <w:rsid w:val="009E458F"/>
    <w:rsid w:val="00B52BD8"/>
    <w:rsid w:val="00B61A2B"/>
    <w:rsid w:val="00C57BAC"/>
    <w:rsid w:val="00D422BD"/>
    <w:rsid w:val="00E47807"/>
    <w:rsid w:val="00E56869"/>
    <w:rsid w:val="00E8137F"/>
    <w:rsid w:val="00FC43C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882D"/>
  <w15:docId w15:val="{14908958-4E59-470D-9170-BFCB1CD3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1E98E-B08D-40A8-8923-C041D7770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2868</Words>
  <Characters>16353</Characters>
  <Application>Microsoft Office Word</Application>
  <DocSecurity>0</DocSecurity>
  <Lines>136</Lines>
  <Paragraphs>38</Paragraphs>
  <ScaleCrop>false</ScaleCrop>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Shifana Das</cp:lastModifiedBy>
  <cp:revision>16</cp:revision>
  <dcterms:created xsi:type="dcterms:W3CDTF">2026-08-04T14:26:00Z</dcterms:created>
  <dcterms:modified xsi:type="dcterms:W3CDTF">2026-08-05T02:56:00Z</dcterms:modified>
</cp:coreProperties>
</file>