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Yu Gothic" w:hAnsi="Yu Gothic" w:eastAsia="Yu Gothic"/>
          <w:b/>
          <w:color w:val="000000"/>
          <w:sz w:val="40"/>
        </w:rPr>
        <w:t>TSVからpGen-SHMデータ作成仕様書</w:t>
      </w:r>
    </w:p>
    <w:p>
      <w:pPr>
        <w:spacing w:after="200"/>
      </w:pPr>
      <w:r>
        <w:rPr>
          <w:rFonts w:ascii="Yu Gothic" w:hAnsi="Yu Gothic" w:eastAsia="Yu Gothic"/>
          <w:color w:val="555555"/>
          <w:sz w:val="20"/>
        </w:rPr>
        <w:t>対象: IgBLAST AIRR outfmt 19 TSV / 更新日: 2026-06-09 / 目的: 3仕様書だけで再現可能な引継ぎ</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9360"/>
      </w:tblGrid>
      <w:tr>
        <w:tc>
          <w:tcPr>
            <w:tcW w:type="dxa" w:w="9360"/>
            <w:vAlign w:val="center"/>
            <w:shd w:fill="F4F6F9"/>
          </w:tcPr>
          <w:p>
            <w:pPr>
              <w:spacing w:after="0"/>
            </w:pPr>
            <w:r/>
            <w:r>
              <w:rPr>
                <w:rFonts w:ascii="Yu Gothic" w:hAnsi="Yu Gothic" w:eastAsia="Yu Gothic"/>
                <w:b/>
              </w:rPr>
              <w:t>本書は全体フローと統合出力の仕様を扱う。pGen計算の詳細はpGen仕様書、SHM計算の詳細はSHM仕様書に分ける。マージ工程の詳細は別フォルダの資料を参照する。</w:t>
            </w:r>
          </w:p>
        </w:tc>
      </w:tr>
    </w:tbl>
    <w:p>
      <w:pPr>
        <w:pStyle w:val="Heading1"/>
      </w:pPr>
      <w:r>
        <w:t>1. 目的と文書の役割</w:t>
      </w:r>
    </w:p>
    <w:p>
      <w:pPr>
        <w:spacing w:after="120"/>
      </w:pPr>
      <w:r>
        <w:t>本GUIの直接入力はFASTAではなく、前段で作成済みのIgBLAST AIRR outfmt 19 TSVである。本書では、AIRR TSVを出発点として、採用フィルタ、row-level Excel/TSV、pGen-SHM plotを再現するための全体仕様を定義する。</w:t>
      </w:r>
    </w:p>
    <w:p>
      <w:pPr>
        <w:spacing w:after="120"/>
      </w:pPr>
      <w:r>
        <w:t>中心データは、フィルタ後のAIRR各行を原則sequence_id単位で保持するrow-level Excel/TSVである。同じjunction_aaでもSHMが異なる可能性があるため、主解析ではmedianに潰さず、まず各行を残す。</w:t>
      </w:r>
    </w:p>
    <w:p>
      <w:r>
        <w:t>この解析の基本思想は、必要な情報を1行に揃えたrow-levelデータをまず作ることである。ここでいう必要な情報とは、sequence_id、junction、junction_aa、SHM、pGen、log10_pGen、重み、参考AIRR列である。以後のpGen分布、SHM分布、pGen-SHM scatter、KDE、ROI summaryは、この中心データから派生して作成する。</w:t>
      </w:r>
    </w:p>
    <w:p>
      <w:r>
        <w:t>この構成にすると、図の見え方に疑問が出た場合でも、必ずrow-level Excel/TSVに戻って、どのsequence_idがどのpGen・SHMを持っていたかを確認できる。したがって、図を先に作るのではなく、まず検証可能な中間データを固定し、そこから複数の表示を作る方針とする。</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500"/>
        <w:gridCol w:w="4300"/>
        <w:gridCol w:w="2560"/>
      </w:tblGrid>
      <w:tr>
        <w:tc>
          <w:tcPr>
            <w:tcW w:type="dxa" w:w="2500"/>
            <w:vAlign w:val="center"/>
            <w:shd w:fill="E8EEF5"/>
          </w:tcPr>
          <w:p>
            <w:r/>
            <w:r>
              <w:rPr>
                <w:rFonts w:ascii="Yu Gothic" w:hAnsi="Yu Gothic" w:eastAsia="Yu Gothic"/>
                <w:b/>
              </w:rPr>
              <w:t>文書</w:t>
            </w:r>
          </w:p>
        </w:tc>
        <w:tc>
          <w:tcPr>
            <w:tcW w:type="dxa" w:w="4300"/>
            <w:vAlign w:val="center"/>
            <w:shd w:fill="E8EEF5"/>
          </w:tcPr>
          <w:p>
            <w:r/>
            <w:r>
              <w:rPr>
                <w:rFonts w:ascii="Yu Gothic" w:hAnsi="Yu Gothic" w:eastAsia="Yu Gothic"/>
                <w:b/>
              </w:rPr>
              <w:t>主な役割</w:t>
            </w:r>
          </w:p>
        </w:tc>
        <w:tc>
          <w:tcPr>
            <w:tcW w:type="dxa" w:w="2560"/>
            <w:vAlign w:val="center"/>
            <w:shd w:fill="E8EEF5"/>
          </w:tcPr>
          <w:p>
            <w:r/>
            <w:r>
              <w:rPr>
                <w:rFonts w:ascii="Yu Gothic" w:hAnsi="Yu Gothic" w:eastAsia="Yu Gothic"/>
                <w:b/>
              </w:rPr>
              <w:t>この文書との関係</w:t>
            </w:r>
          </w:p>
        </w:tc>
      </w:tr>
      <w:tr>
        <w:tc>
          <w:tcPr>
            <w:tcW w:type="dxa" w:w="2500"/>
          </w:tcPr>
          <w:p>
            <w:pPr>
              <w:spacing w:after="0"/>
            </w:pPr>
            <w:r/>
            <w:r>
              <w:rPr>
                <w:rFonts w:ascii="Yu Gothic" w:hAnsi="Yu Gothic" w:eastAsia="Yu Gothic"/>
              </w:rPr>
              <w:t>TSVからpGen-SHMデータ作成仕様書</w:t>
            </w:r>
          </w:p>
        </w:tc>
        <w:tc>
          <w:tcPr>
            <w:tcW w:type="dxa" w:w="4300"/>
          </w:tcPr>
          <w:p>
            <w:pPr>
              <w:spacing w:after="0"/>
            </w:pPr>
            <w:r/>
            <w:r>
              <w:rPr>
                <w:rFonts w:ascii="Yu Gothic" w:hAnsi="Yu Gothic" w:eastAsia="Yu Gothic"/>
              </w:rPr>
              <w:t>全体フロー、採用フィルタ、row-level中心データ、pGen-SHM図表、議論点を記載する。</w:t>
            </w:r>
          </w:p>
        </w:tc>
        <w:tc>
          <w:tcPr>
            <w:tcW w:type="dxa" w:w="2560"/>
          </w:tcPr>
          <w:p>
            <w:pPr>
              <w:spacing w:after="0"/>
            </w:pPr>
            <w:r/>
            <w:r>
              <w:rPr>
                <w:rFonts w:ascii="Yu Gothic" w:hAnsi="Yu Gothic" w:eastAsia="Yu Gothic"/>
              </w:rPr>
              <w:t>本書。</w:t>
            </w:r>
          </w:p>
        </w:tc>
      </w:tr>
      <w:tr>
        <w:tc>
          <w:tcPr>
            <w:tcW w:type="dxa" w:w="2500"/>
          </w:tcPr>
          <w:p>
            <w:pPr>
              <w:spacing w:after="0"/>
            </w:pPr>
            <w:r/>
            <w:r>
              <w:rPr>
                <w:rFonts w:ascii="Yu Gothic" w:hAnsi="Yu Gothic" w:eastAsia="Yu Gothic"/>
              </w:rPr>
              <w:t>TSVからpGenデータ作成仕様書</w:t>
            </w:r>
          </w:p>
        </w:tc>
        <w:tc>
          <w:tcPr>
            <w:tcW w:type="dxa" w:w="4300"/>
          </w:tcPr>
          <w:p>
            <w:pPr>
              <w:spacing w:after="0"/>
            </w:pPr>
            <w:r/>
            <w:r>
              <w:rPr>
                <w:rFonts w:ascii="Yu Gothic" w:hAnsi="Yu Gothic" w:eastAsia="Yu Gothic"/>
              </w:rPr>
              <w:t>junction_aaからOLGA human_B_heavyでpGenを計算する詳細を記載する。</w:t>
            </w:r>
          </w:p>
        </w:tc>
        <w:tc>
          <w:tcPr>
            <w:tcW w:type="dxa" w:w="2560"/>
          </w:tcPr>
          <w:p>
            <w:pPr>
              <w:spacing w:after="0"/>
            </w:pPr>
            <w:r/>
            <w:r>
              <w:rPr>
                <w:rFonts w:ascii="Yu Gothic" w:hAnsi="Yu Gothic" w:eastAsia="Yu Gothic"/>
              </w:rPr>
              <w:t>pGen列、log10_pGen列、pGen bins、pGen=0の意味を参照する。</w:t>
            </w:r>
          </w:p>
        </w:tc>
      </w:tr>
      <w:tr>
        <w:tc>
          <w:tcPr>
            <w:tcW w:type="dxa" w:w="2500"/>
          </w:tcPr>
          <w:p>
            <w:pPr>
              <w:spacing w:after="0"/>
            </w:pPr>
            <w:r/>
            <w:r>
              <w:rPr>
                <w:rFonts w:ascii="Yu Gothic" w:hAnsi="Yu Gothic" w:eastAsia="Yu Gothic"/>
              </w:rPr>
              <w:t>TSVからSHMデータ作成仕様書</w:t>
            </w:r>
          </w:p>
        </w:tc>
        <w:tc>
          <w:tcPr>
            <w:tcW w:type="dxa" w:w="4300"/>
          </w:tcPr>
          <w:p>
            <w:pPr>
              <w:spacing w:after="0"/>
            </w:pPr>
            <w:r/>
            <w:r>
              <w:rPr>
                <w:rFonts w:ascii="Yu Gothic" w:hAnsi="Yu Gothic" w:eastAsia="Yu Gothic"/>
              </w:rPr>
              <w:t>v_identityからSHMを計算する詳細を記載する。</w:t>
            </w:r>
          </w:p>
        </w:tc>
        <w:tc>
          <w:tcPr>
            <w:tcW w:type="dxa" w:w="2560"/>
          </w:tcPr>
          <w:p>
            <w:pPr>
              <w:spacing w:after="0"/>
            </w:pPr>
            <w:r/>
            <w:r>
              <w:rPr>
                <w:rFonts w:ascii="Yu Gothic" w:hAnsi="Yu Gothic" w:eastAsia="Yu Gothic"/>
              </w:rPr>
              <w:t>SHM列、SHM histogram、V alignment lengthの扱いを参照する。</w:t>
            </w:r>
          </w:p>
        </w:tc>
      </w:tr>
    </w:tbl>
    <w:p/>
    <w:p>
      <w:pPr>
        <w:pStyle w:val="Heading1"/>
      </w:pPr>
      <w:r>
        <w:t>2. 全体フロー</w:t>
      </w:r>
    </w:p>
    <w:p>
      <w:r>
        <w:t>全体フローの中では、段階5のrow-level Excel/TSVが最も重要なチェックポイントである。AIRR TSVから直接図を作るのではなく、採用フィルタを通過した行にpGenとSHMを付与した表を作り、その表を解析の中心に置く。</w:t>
      </w:r>
    </w:p>
    <w:p>
      <w:r>
        <w:t>このため、再現時にはまずrun logとQC summaryで採用行数を確認し、次にrow-level Excel/TSVで列と値を確認し、その後に各図表を確認する順番がよい。</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900"/>
        <w:gridCol w:w="2500"/>
        <w:gridCol w:w="3100"/>
        <w:gridCol w:w="2860"/>
      </w:tblGrid>
      <w:tr>
        <w:tc>
          <w:tcPr>
            <w:tcW w:type="dxa" w:w="900"/>
            <w:vAlign w:val="center"/>
            <w:shd w:fill="E8EEF5"/>
          </w:tcPr>
          <w:p>
            <w:r/>
            <w:r>
              <w:rPr>
                <w:rFonts w:ascii="Yu Gothic" w:hAnsi="Yu Gothic" w:eastAsia="Yu Gothic"/>
                <w:b/>
              </w:rPr>
              <w:t>段階</w:t>
            </w:r>
          </w:p>
        </w:tc>
        <w:tc>
          <w:tcPr>
            <w:tcW w:type="dxa" w:w="2500"/>
            <w:vAlign w:val="center"/>
            <w:shd w:fill="E8EEF5"/>
          </w:tcPr>
          <w:p>
            <w:r/>
            <w:r>
              <w:rPr>
                <w:rFonts w:ascii="Yu Gothic" w:hAnsi="Yu Gothic" w:eastAsia="Yu Gothic"/>
                <w:b/>
              </w:rPr>
              <w:t>処理</w:t>
            </w:r>
          </w:p>
        </w:tc>
        <w:tc>
          <w:tcPr>
            <w:tcW w:type="dxa" w:w="3100"/>
            <w:vAlign w:val="center"/>
            <w:shd w:fill="E8EEF5"/>
          </w:tcPr>
          <w:p>
            <w:r/>
            <w:r>
              <w:rPr>
                <w:rFonts w:ascii="Yu Gothic" w:hAnsi="Yu Gothic" w:eastAsia="Yu Gothic"/>
                <w:b/>
              </w:rPr>
              <w:t>本仕様での位置づけ</w:t>
            </w:r>
          </w:p>
        </w:tc>
        <w:tc>
          <w:tcPr>
            <w:tcW w:type="dxa" w:w="2860"/>
            <w:vAlign w:val="center"/>
            <w:shd w:fill="E8EEF5"/>
          </w:tcPr>
          <w:p>
            <w:r/>
            <w:r>
              <w:rPr>
                <w:rFonts w:ascii="Yu Gothic" w:hAnsi="Yu Gothic" w:eastAsia="Yu Gothic"/>
                <w:b/>
              </w:rPr>
              <w:t>主な出力・確認点</w:t>
            </w:r>
          </w:p>
        </w:tc>
      </w:tr>
      <w:tr>
        <w:tc>
          <w:tcPr>
            <w:tcW w:type="dxa" w:w="900"/>
          </w:tcPr>
          <w:p>
            <w:pPr>
              <w:spacing w:after="0"/>
            </w:pPr>
            <w:r/>
            <w:r>
              <w:rPr>
                <w:rFonts w:ascii="Yu Gothic" w:hAnsi="Yu Gothic" w:eastAsia="Yu Gothic"/>
              </w:rPr>
              <w:t>0</w:t>
            </w:r>
          </w:p>
        </w:tc>
        <w:tc>
          <w:tcPr>
            <w:tcW w:type="dxa" w:w="2500"/>
          </w:tcPr>
          <w:p>
            <w:pPr>
              <w:spacing w:after="0"/>
            </w:pPr>
            <w:r/>
            <w:r>
              <w:rPr>
                <w:rFonts w:ascii="Yu Gothic" w:hAnsi="Yu Gothic" w:eastAsia="Yu Gothic"/>
              </w:rPr>
              <w:t>マージした配列を作成する。</w:t>
            </w:r>
          </w:p>
        </w:tc>
        <w:tc>
          <w:tcPr>
            <w:tcW w:type="dxa" w:w="3100"/>
          </w:tcPr>
          <w:p>
            <w:pPr>
              <w:spacing w:after="0"/>
            </w:pPr>
            <w:r/>
            <w:r>
              <w:rPr>
                <w:rFonts w:ascii="Yu Gothic" w:hAnsi="Yu Gothic" w:eastAsia="Yu Gothic"/>
              </w:rPr>
              <w:t>本GUIの前段。ここでは詳細を扱わない。</w:t>
            </w:r>
          </w:p>
        </w:tc>
        <w:tc>
          <w:tcPr>
            <w:tcW w:type="dxa" w:w="2860"/>
          </w:tcPr>
          <w:p>
            <w:pPr>
              <w:spacing w:after="0"/>
            </w:pPr>
            <w:r/>
            <w:r>
              <w:rPr>
                <w:rFonts w:ascii="Yu Gothic" w:hAnsi="Yu Gothic" w:eastAsia="Yu Gothic"/>
              </w:rPr>
              <w:t>別フォルダ資料を参照。</w:t>
            </w:r>
          </w:p>
        </w:tc>
      </w:tr>
      <w:tr>
        <w:tc>
          <w:tcPr>
            <w:tcW w:type="dxa" w:w="900"/>
          </w:tcPr>
          <w:p>
            <w:pPr>
              <w:spacing w:after="0"/>
            </w:pPr>
            <w:r/>
            <w:r>
              <w:rPr>
                <w:rFonts w:ascii="Yu Gothic" w:hAnsi="Yu Gothic" w:eastAsia="Yu Gothic"/>
              </w:rPr>
              <w:t>1</w:t>
            </w:r>
          </w:p>
        </w:tc>
        <w:tc>
          <w:tcPr>
            <w:tcW w:type="dxa" w:w="2500"/>
          </w:tcPr>
          <w:p>
            <w:pPr>
              <w:spacing w:after="0"/>
            </w:pPr>
            <w:r/>
            <w:r>
              <w:rPr>
                <w:rFonts w:ascii="Yu Gothic" w:hAnsi="Yu Gothic" w:eastAsia="Yu Gothic"/>
              </w:rPr>
              <w:t>マージ済み配列をIgBLAST AIRR outfmt 19 TSVにする。</w:t>
            </w:r>
          </w:p>
        </w:tc>
        <w:tc>
          <w:tcPr>
            <w:tcW w:type="dxa" w:w="3100"/>
          </w:tcPr>
          <w:p>
            <w:pPr>
              <w:spacing w:after="0"/>
            </w:pPr>
            <w:r/>
            <w:r>
              <w:rPr>
                <w:rFonts w:ascii="Yu Gothic" w:hAnsi="Yu Gothic" w:eastAsia="Yu Gothic"/>
              </w:rPr>
              <w:t>本GUIの入力データを準備する段階。</w:t>
            </w:r>
          </w:p>
        </w:tc>
        <w:tc>
          <w:tcPr>
            <w:tcW w:type="dxa" w:w="2860"/>
          </w:tcPr>
          <w:p>
            <w:pPr>
              <w:spacing w:after="0"/>
            </w:pPr>
            <w:r/>
            <w:r>
              <w:rPr>
                <w:rFonts w:ascii="Yu Gothic" w:hAnsi="Yu Gothic" w:eastAsia="Yu Gothic"/>
              </w:rPr>
              <w:t>*.igblast.airr.tsv</w:t>
            </w:r>
          </w:p>
        </w:tc>
      </w:tr>
      <w:tr>
        <w:tc>
          <w:tcPr>
            <w:tcW w:type="dxa" w:w="900"/>
          </w:tcPr>
          <w:p>
            <w:pPr>
              <w:spacing w:after="0"/>
            </w:pPr>
            <w:r/>
            <w:r>
              <w:rPr>
                <w:rFonts w:ascii="Yu Gothic" w:hAnsi="Yu Gothic" w:eastAsia="Yu Gothic"/>
              </w:rPr>
              <w:t>2</w:t>
            </w:r>
          </w:p>
        </w:tc>
        <w:tc>
          <w:tcPr>
            <w:tcW w:type="dxa" w:w="2500"/>
          </w:tcPr>
          <w:p>
            <w:pPr>
              <w:spacing w:after="0"/>
            </w:pPr>
            <w:r/>
            <w:r>
              <w:rPr>
                <w:rFonts w:ascii="Yu Gothic" w:hAnsi="Yu Gothic" w:eastAsia="Yu Gothic"/>
              </w:rPr>
              <w:t>AIRR TSVをGUIで選ぶ。</w:t>
            </w:r>
          </w:p>
        </w:tc>
        <w:tc>
          <w:tcPr>
            <w:tcW w:type="dxa" w:w="3100"/>
          </w:tcPr>
          <w:p>
            <w:pPr>
              <w:spacing w:after="0"/>
            </w:pPr>
            <w:r/>
            <w:r>
              <w:rPr>
                <w:rFonts w:ascii="Yu Gothic" w:hAnsi="Yu Gothic" w:eastAsia="Yu Gothic"/>
              </w:rPr>
              <w:t>本GUI解析の出発点。</w:t>
            </w:r>
          </w:p>
        </w:tc>
        <w:tc>
          <w:tcPr>
            <w:tcW w:type="dxa" w:w="2860"/>
          </w:tcPr>
          <w:p>
            <w:pPr>
              <w:spacing w:after="0"/>
            </w:pPr>
            <w:r/>
            <w:r>
              <w:rPr>
                <w:rFonts w:ascii="Yu Gothic" w:hAnsi="Yu Gothic" w:eastAsia="Yu Gothic"/>
              </w:rPr>
              <w:t>sample名、output folder、pGen cache、workers等を確認。</w:t>
            </w:r>
          </w:p>
        </w:tc>
      </w:tr>
      <w:tr>
        <w:tc>
          <w:tcPr>
            <w:tcW w:type="dxa" w:w="900"/>
          </w:tcPr>
          <w:p>
            <w:pPr>
              <w:spacing w:after="0"/>
            </w:pPr>
            <w:r/>
            <w:r>
              <w:rPr>
                <w:rFonts w:ascii="Yu Gothic" w:hAnsi="Yu Gothic" w:eastAsia="Yu Gothic"/>
              </w:rPr>
              <w:t>3</w:t>
            </w:r>
          </w:p>
        </w:tc>
        <w:tc>
          <w:tcPr>
            <w:tcW w:type="dxa" w:w="2500"/>
          </w:tcPr>
          <w:p>
            <w:pPr>
              <w:spacing w:after="0"/>
            </w:pPr>
            <w:r/>
            <w:r>
              <w:rPr>
                <w:rFonts w:ascii="Yu Gothic" w:hAnsi="Yu Gothic" w:eastAsia="Yu Gothic"/>
              </w:rPr>
              <w:t>採用フィルタを適用する。</w:t>
            </w:r>
          </w:p>
        </w:tc>
        <w:tc>
          <w:tcPr>
            <w:tcW w:type="dxa" w:w="3100"/>
          </w:tcPr>
          <w:p>
            <w:pPr>
              <w:spacing w:after="0"/>
            </w:pPr>
            <w:r/>
            <w:r>
              <w:rPr>
                <w:rFonts w:ascii="Yu Gothic" w:hAnsi="Yu Gothic" w:eastAsia="Yu Gothic"/>
              </w:rPr>
              <w:t>pGen/SHM計算に使うAIRR行を決める。</w:t>
            </w:r>
          </w:p>
        </w:tc>
        <w:tc>
          <w:tcPr>
            <w:tcW w:type="dxa" w:w="2860"/>
          </w:tcPr>
          <w:p>
            <w:pPr>
              <w:spacing w:after="0"/>
            </w:pPr>
            <w:r/>
            <w:r>
              <w:rPr>
                <w:rFonts w:ascii="Yu Gothic" w:hAnsi="Yu Gothic" w:eastAsia="Yu Gothic"/>
              </w:rPr>
              <w:t>*_qc_summary.tsv と run logに件数を記録。</w:t>
            </w:r>
          </w:p>
        </w:tc>
      </w:tr>
      <w:tr>
        <w:tc>
          <w:tcPr>
            <w:tcW w:type="dxa" w:w="900"/>
          </w:tcPr>
          <w:p>
            <w:pPr>
              <w:spacing w:after="0"/>
            </w:pPr>
            <w:r/>
            <w:r>
              <w:rPr>
                <w:rFonts w:ascii="Yu Gothic" w:hAnsi="Yu Gothic" w:eastAsia="Yu Gothic"/>
              </w:rPr>
              <w:t>4</w:t>
            </w:r>
          </w:p>
        </w:tc>
        <w:tc>
          <w:tcPr>
            <w:tcW w:type="dxa" w:w="2500"/>
          </w:tcPr>
          <w:p>
            <w:pPr>
              <w:spacing w:after="0"/>
            </w:pPr>
            <w:r/>
            <w:r>
              <w:rPr>
                <w:rFonts w:ascii="Yu Gothic" w:hAnsi="Yu Gothic" w:eastAsia="Yu Gothic"/>
              </w:rPr>
              <w:t>pGenとSHMを計算する。</w:t>
            </w:r>
          </w:p>
        </w:tc>
        <w:tc>
          <w:tcPr>
            <w:tcW w:type="dxa" w:w="3100"/>
          </w:tcPr>
          <w:p>
            <w:pPr>
              <w:spacing w:after="0"/>
            </w:pPr>
            <w:r/>
            <w:r>
              <w:rPr>
                <w:rFonts w:ascii="Yu Gothic" w:hAnsi="Yu Gothic" w:eastAsia="Yu Gothic"/>
              </w:rPr>
              <w:t>pGenはjunction_aa、SHMはv_identityから計算する。</w:t>
            </w:r>
          </w:p>
        </w:tc>
        <w:tc>
          <w:tcPr>
            <w:tcW w:type="dxa" w:w="2860"/>
          </w:tcPr>
          <w:p>
            <w:pPr>
              <w:spacing w:after="0"/>
            </w:pPr>
            <w:r/>
            <w:r>
              <w:rPr>
                <w:rFonts w:ascii="Yu Gothic" w:hAnsi="Yu Gothic" w:eastAsia="Yu Gothic"/>
              </w:rPr>
              <w:t>詳細は別2文書。</w:t>
            </w:r>
          </w:p>
        </w:tc>
      </w:tr>
      <w:tr>
        <w:tc>
          <w:tcPr>
            <w:tcW w:type="dxa" w:w="900"/>
          </w:tcPr>
          <w:p>
            <w:pPr>
              <w:spacing w:after="0"/>
            </w:pPr>
            <w:r/>
            <w:r>
              <w:rPr>
                <w:rFonts w:ascii="Yu Gothic" w:hAnsi="Yu Gothic" w:eastAsia="Yu Gothic"/>
              </w:rPr>
              <w:t>5</w:t>
            </w:r>
          </w:p>
        </w:tc>
        <w:tc>
          <w:tcPr>
            <w:tcW w:type="dxa" w:w="2500"/>
          </w:tcPr>
          <w:p>
            <w:pPr>
              <w:spacing w:after="0"/>
            </w:pPr>
            <w:r/>
            <w:r>
              <w:rPr>
                <w:rFonts w:ascii="Yu Gothic" w:hAnsi="Yu Gothic" w:eastAsia="Yu Gothic"/>
              </w:rPr>
              <w:t>row-level Excel/TSVを作成する。</w:t>
            </w:r>
          </w:p>
        </w:tc>
        <w:tc>
          <w:tcPr>
            <w:tcW w:type="dxa" w:w="3100"/>
          </w:tcPr>
          <w:p>
            <w:pPr>
              <w:spacing w:after="0"/>
            </w:pPr>
            <w:r/>
            <w:r>
              <w:rPr>
                <w:rFonts w:ascii="Yu Gothic" w:hAnsi="Yu Gothic" w:eastAsia="Yu Gothic"/>
              </w:rPr>
              <w:t>中心データ。フィルタ後の採用AIRR各行を潰さず保持する。</w:t>
            </w:r>
          </w:p>
        </w:tc>
        <w:tc>
          <w:tcPr>
            <w:tcW w:type="dxa" w:w="2860"/>
          </w:tcPr>
          <w:p>
            <w:pPr>
              <w:spacing w:after="0"/>
            </w:pPr>
            <w:r/>
            <w:r>
              <w:rPr>
                <w:rFonts w:ascii="Yu Gothic" w:hAnsi="Yu Gothic" w:eastAsia="Yu Gothic"/>
              </w:rPr>
              <w:t>*_pgen_shm_rows.xlsx, *_pgen_shm_points.tsv</w:t>
            </w:r>
          </w:p>
        </w:tc>
      </w:tr>
      <w:tr>
        <w:tc>
          <w:tcPr>
            <w:tcW w:type="dxa" w:w="900"/>
          </w:tcPr>
          <w:p>
            <w:pPr>
              <w:spacing w:after="0"/>
            </w:pPr>
            <w:r/>
            <w:r>
              <w:rPr>
                <w:rFonts w:ascii="Yu Gothic" w:hAnsi="Yu Gothic" w:eastAsia="Yu Gothic"/>
              </w:rPr>
              <w:t>6</w:t>
            </w:r>
          </w:p>
        </w:tc>
        <w:tc>
          <w:tcPr>
            <w:tcW w:type="dxa" w:w="2500"/>
          </w:tcPr>
          <w:p>
            <w:pPr>
              <w:spacing w:after="0"/>
            </w:pPr>
            <w:r/>
            <w:r>
              <w:rPr>
                <w:rFonts w:ascii="Yu Gothic" w:hAnsi="Yu Gothic" w:eastAsia="Yu Gothic"/>
              </w:rPr>
              <w:t>pGen、SHM、pGen-SHM図表を作成する。</w:t>
            </w:r>
          </w:p>
        </w:tc>
        <w:tc>
          <w:tcPr>
            <w:tcW w:type="dxa" w:w="3100"/>
          </w:tcPr>
          <w:p>
            <w:pPr>
              <w:spacing w:after="0"/>
            </w:pPr>
            <w:r/>
            <w:r>
              <w:rPr>
                <w:rFonts w:ascii="Yu Gothic" w:hAnsi="Yu Gothic" w:eastAsia="Yu Gothic"/>
              </w:rPr>
              <w:t>中心データから複数の見方を出す。</w:t>
            </w:r>
          </w:p>
        </w:tc>
        <w:tc>
          <w:tcPr>
            <w:tcW w:type="dxa" w:w="2860"/>
          </w:tcPr>
          <w:p>
            <w:pPr>
              <w:spacing w:after="0"/>
            </w:pPr>
            <w:r/>
            <w:r>
              <w:rPr>
                <w:rFonts w:ascii="Yu Gothic" w:hAnsi="Yu Gothic" w:eastAsia="Yu Gothic"/>
              </w:rPr>
              <w:t>scatter、KDE、weighted、log-density、Beta1互換、ROI summary。</w:t>
            </w:r>
          </w:p>
        </w:tc>
      </w:tr>
    </w:tbl>
    <w:p/>
    <w:p>
      <w:pPr>
        <w:pStyle w:val="Heading1"/>
      </w:pPr>
      <w:r>
        <w:t>3. 入力AIRR TSV</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300"/>
        <w:gridCol w:w="3000"/>
        <w:gridCol w:w="5060"/>
      </w:tblGrid>
      <w:tr>
        <w:tc>
          <w:tcPr>
            <w:tcW w:type="dxa" w:w="1300"/>
            <w:vAlign w:val="center"/>
            <w:shd w:fill="E8EEF5"/>
          </w:tcPr>
          <w:p>
            <w:r/>
            <w:r>
              <w:rPr>
                <w:rFonts w:ascii="Yu Gothic" w:hAnsi="Yu Gothic" w:eastAsia="Yu Gothic"/>
                <w:b/>
              </w:rPr>
              <w:t>区分</w:t>
            </w:r>
          </w:p>
        </w:tc>
        <w:tc>
          <w:tcPr>
            <w:tcW w:type="dxa" w:w="3000"/>
            <w:vAlign w:val="center"/>
            <w:shd w:fill="E8EEF5"/>
          </w:tcPr>
          <w:p>
            <w:r/>
            <w:r>
              <w:rPr>
                <w:rFonts w:ascii="Yu Gothic" w:hAnsi="Yu Gothic" w:eastAsia="Yu Gothic"/>
                <w:b/>
              </w:rPr>
              <w:t>列名</w:t>
            </w:r>
          </w:p>
        </w:tc>
        <w:tc>
          <w:tcPr>
            <w:tcW w:type="dxa" w:w="5060"/>
            <w:vAlign w:val="center"/>
            <w:shd w:fill="E8EEF5"/>
          </w:tcPr>
          <w:p>
            <w:r/>
            <w:r>
              <w:rPr>
                <w:rFonts w:ascii="Yu Gothic" w:hAnsi="Yu Gothic" w:eastAsia="Yu Gothic"/>
                <w:b/>
              </w:rPr>
              <w:t>用途</w:t>
            </w:r>
          </w:p>
        </w:tc>
      </w:tr>
      <w:tr>
        <w:tc>
          <w:tcPr>
            <w:tcW w:type="dxa" w:w="1300"/>
          </w:tcPr>
          <w:p>
            <w:pPr>
              <w:spacing w:after="0"/>
            </w:pPr>
            <w:r/>
            <w:r>
              <w:rPr>
                <w:rFonts w:ascii="Yu Gothic" w:hAnsi="Yu Gothic" w:eastAsia="Yu Gothic"/>
              </w:rPr>
              <w:t>必須</w:t>
            </w:r>
          </w:p>
        </w:tc>
        <w:tc>
          <w:tcPr>
            <w:tcW w:type="dxa" w:w="3000"/>
          </w:tcPr>
          <w:p>
            <w:pPr>
              <w:spacing w:after="0"/>
            </w:pPr>
            <w:r/>
            <w:r>
              <w:rPr>
                <w:rFonts w:ascii="Yu Gothic" w:hAnsi="Yu Gothic" w:eastAsia="Yu Gothic"/>
              </w:rPr>
              <w:t>productive</w:t>
            </w:r>
          </w:p>
        </w:tc>
        <w:tc>
          <w:tcPr>
            <w:tcW w:type="dxa" w:w="5060"/>
          </w:tcPr>
          <w:p>
            <w:pPr>
              <w:spacing w:after="0"/>
            </w:pPr>
            <w:r/>
            <w:r>
              <w:rPr>
                <w:rFonts w:ascii="Yu Gothic" w:hAnsi="Yu Gothic" w:eastAsia="Yu Gothic"/>
              </w:rPr>
              <w:t>採用対象の主判定。</w:t>
            </w:r>
          </w:p>
        </w:tc>
      </w:tr>
      <w:tr>
        <w:tc>
          <w:tcPr>
            <w:tcW w:type="dxa" w:w="1300"/>
          </w:tcPr>
          <w:p>
            <w:pPr>
              <w:spacing w:after="0"/>
            </w:pPr>
            <w:r/>
            <w:r>
              <w:rPr>
                <w:rFonts w:ascii="Yu Gothic" w:hAnsi="Yu Gothic" w:eastAsia="Yu Gothic"/>
              </w:rPr>
              <w:t>必須</w:t>
            </w:r>
          </w:p>
        </w:tc>
        <w:tc>
          <w:tcPr>
            <w:tcW w:type="dxa" w:w="3000"/>
          </w:tcPr>
          <w:p>
            <w:pPr>
              <w:spacing w:after="0"/>
            </w:pPr>
            <w:r/>
            <w:r>
              <w:rPr>
                <w:rFonts w:ascii="Yu Gothic" w:hAnsi="Yu Gothic" w:eastAsia="Yu Gothic"/>
              </w:rPr>
              <w:t>junction</w:t>
            </w:r>
          </w:p>
        </w:tc>
        <w:tc>
          <w:tcPr>
            <w:tcW w:type="dxa" w:w="5060"/>
          </w:tcPr>
          <w:p>
            <w:pPr>
              <w:spacing w:after="0"/>
            </w:pPr>
            <w:r/>
            <w:r>
              <w:rPr>
                <w:rFonts w:ascii="Yu Gothic" w:hAnsi="Yu Gothic" w:eastAsia="Yu Gothic"/>
              </w:rPr>
              <w:t>CDR3 nucleotide配列。塩基配列として妥当かを確認し、Beta1互換点の単位にも使う。</w:t>
            </w:r>
          </w:p>
        </w:tc>
      </w:tr>
      <w:tr>
        <w:tc>
          <w:tcPr>
            <w:tcW w:type="dxa" w:w="1300"/>
          </w:tcPr>
          <w:p>
            <w:pPr>
              <w:spacing w:after="0"/>
            </w:pPr>
            <w:r/>
            <w:r>
              <w:rPr>
                <w:rFonts w:ascii="Yu Gothic" w:hAnsi="Yu Gothic" w:eastAsia="Yu Gothic"/>
              </w:rPr>
              <w:t>必須</w:t>
            </w:r>
          </w:p>
        </w:tc>
        <w:tc>
          <w:tcPr>
            <w:tcW w:type="dxa" w:w="3000"/>
          </w:tcPr>
          <w:p>
            <w:pPr>
              <w:spacing w:after="0"/>
            </w:pPr>
            <w:r/>
            <w:r>
              <w:rPr>
                <w:rFonts w:ascii="Yu Gothic" w:hAnsi="Yu Gothic" w:eastAsia="Yu Gothic"/>
              </w:rPr>
              <w:t>junction_aa</w:t>
            </w:r>
          </w:p>
        </w:tc>
        <w:tc>
          <w:tcPr>
            <w:tcW w:type="dxa" w:w="5060"/>
          </w:tcPr>
          <w:p>
            <w:pPr>
              <w:spacing w:after="0"/>
            </w:pPr>
            <w:r/>
            <w:r>
              <w:rPr>
                <w:rFonts w:ascii="Yu Gothic" w:hAnsi="Yu Gothic" w:eastAsia="Yu Gothic"/>
              </w:rPr>
              <w:t>pGen計算に使うCDR3 amino acid配列。</w:t>
            </w:r>
          </w:p>
        </w:tc>
      </w:tr>
      <w:tr>
        <w:tc>
          <w:tcPr>
            <w:tcW w:type="dxa" w:w="1300"/>
          </w:tcPr>
          <w:p>
            <w:pPr>
              <w:spacing w:after="0"/>
            </w:pPr>
            <w:r/>
            <w:r>
              <w:rPr>
                <w:rFonts w:ascii="Yu Gothic" w:hAnsi="Yu Gothic" w:eastAsia="Yu Gothic"/>
              </w:rPr>
              <w:t>必須</w:t>
            </w:r>
          </w:p>
        </w:tc>
        <w:tc>
          <w:tcPr>
            <w:tcW w:type="dxa" w:w="3000"/>
          </w:tcPr>
          <w:p>
            <w:pPr>
              <w:spacing w:after="0"/>
            </w:pPr>
            <w:r/>
            <w:r>
              <w:rPr>
                <w:rFonts w:ascii="Yu Gothic" w:hAnsi="Yu Gothic" w:eastAsia="Yu Gothic"/>
              </w:rPr>
              <w:t>v_identity</w:t>
            </w:r>
          </w:p>
        </w:tc>
        <w:tc>
          <w:tcPr>
            <w:tcW w:type="dxa" w:w="5060"/>
          </w:tcPr>
          <w:p>
            <w:pPr>
              <w:spacing w:after="0"/>
            </w:pPr>
            <w:r/>
            <w:r>
              <w:rPr>
                <w:rFonts w:ascii="Yu Gothic" w:hAnsi="Yu Gothic" w:eastAsia="Yu Gothic"/>
              </w:rPr>
              <w:t>SHM計算に使うV領域identity。</w:t>
            </w:r>
          </w:p>
        </w:tc>
      </w:tr>
      <w:tr>
        <w:tc>
          <w:tcPr>
            <w:tcW w:type="dxa" w:w="1300"/>
          </w:tcPr>
          <w:p>
            <w:pPr>
              <w:spacing w:after="0"/>
            </w:pPr>
            <w:r/>
            <w:r>
              <w:rPr>
                <w:rFonts w:ascii="Yu Gothic" w:hAnsi="Yu Gothic" w:eastAsia="Yu Gothic"/>
              </w:rPr>
              <w:t>任意</w:t>
            </w:r>
          </w:p>
        </w:tc>
        <w:tc>
          <w:tcPr>
            <w:tcW w:type="dxa" w:w="3000"/>
          </w:tcPr>
          <w:p>
            <w:pPr>
              <w:spacing w:after="0"/>
            </w:pPr>
            <w:r/>
            <w:r>
              <w:rPr>
                <w:rFonts w:ascii="Yu Gothic" w:hAnsi="Yu Gothic" w:eastAsia="Yu Gothic"/>
              </w:rPr>
              <w:t>locus</w:t>
            </w:r>
          </w:p>
        </w:tc>
        <w:tc>
          <w:tcPr>
            <w:tcW w:type="dxa" w:w="5060"/>
          </w:tcPr>
          <w:p>
            <w:pPr>
              <w:spacing w:after="0"/>
            </w:pPr>
            <w:r/>
            <w:r>
              <w:rPr>
                <w:rFonts w:ascii="Yu Gothic" w:hAnsi="Yu Gothic" w:eastAsia="Yu Gothic"/>
              </w:rPr>
              <w:t>IGH以外の除外、空欄locusのQC記録に使う。</w:t>
            </w:r>
          </w:p>
        </w:tc>
      </w:tr>
      <w:tr>
        <w:tc>
          <w:tcPr>
            <w:tcW w:type="dxa" w:w="1300"/>
          </w:tcPr>
          <w:p>
            <w:pPr>
              <w:spacing w:after="0"/>
            </w:pPr>
            <w:r/>
            <w:r>
              <w:rPr>
                <w:rFonts w:ascii="Yu Gothic" w:hAnsi="Yu Gothic" w:eastAsia="Yu Gothic"/>
              </w:rPr>
              <w:t>任意</w:t>
            </w:r>
          </w:p>
        </w:tc>
        <w:tc>
          <w:tcPr>
            <w:tcW w:type="dxa" w:w="3000"/>
          </w:tcPr>
          <w:p>
            <w:pPr>
              <w:spacing w:after="0"/>
            </w:pPr>
            <w:r/>
            <w:r>
              <w:rPr>
                <w:rFonts w:ascii="Yu Gothic" w:hAnsi="Yu Gothic" w:eastAsia="Yu Gothic"/>
              </w:rPr>
              <w:t>vj_in_frame</w:t>
            </w:r>
          </w:p>
        </w:tc>
        <w:tc>
          <w:tcPr>
            <w:tcW w:type="dxa" w:w="5060"/>
          </w:tcPr>
          <w:p>
            <w:pPr>
              <w:spacing w:after="0"/>
            </w:pPr>
            <w:r/>
            <w:r>
              <w:rPr>
                <w:rFonts w:ascii="Yu Gothic" w:hAnsi="Yu Gothic" w:eastAsia="Yu Gothic"/>
              </w:rPr>
              <w:t>productive判定の内訳確認。列がある場合だけ使う。</w:t>
            </w:r>
          </w:p>
        </w:tc>
      </w:tr>
      <w:tr>
        <w:tc>
          <w:tcPr>
            <w:tcW w:type="dxa" w:w="1300"/>
          </w:tcPr>
          <w:p>
            <w:pPr>
              <w:spacing w:after="0"/>
            </w:pPr>
            <w:r/>
            <w:r>
              <w:rPr>
                <w:rFonts w:ascii="Yu Gothic" w:hAnsi="Yu Gothic" w:eastAsia="Yu Gothic"/>
              </w:rPr>
              <w:t>任意</w:t>
            </w:r>
          </w:p>
        </w:tc>
        <w:tc>
          <w:tcPr>
            <w:tcW w:type="dxa" w:w="3000"/>
          </w:tcPr>
          <w:p>
            <w:pPr>
              <w:spacing w:after="0"/>
            </w:pPr>
            <w:r/>
            <w:r>
              <w:rPr>
                <w:rFonts w:ascii="Yu Gothic" w:hAnsi="Yu Gothic" w:eastAsia="Yu Gothic"/>
              </w:rPr>
              <w:t>stop_codon</w:t>
            </w:r>
          </w:p>
        </w:tc>
        <w:tc>
          <w:tcPr>
            <w:tcW w:type="dxa" w:w="5060"/>
          </w:tcPr>
          <w:p>
            <w:pPr>
              <w:spacing w:after="0"/>
            </w:pPr>
            <w:r/>
            <w:r>
              <w:rPr>
                <w:rFonts w:ascii="Yu Gothic" w:hAnsi="Yu Gothic" w:eastAsia="Yu Gothic"/>
              </w:rPr>
              <w:t>productive判定の内訳確認。列がある場合だけ使う。</w:t>
            </w:r>
          </w:p>
        </w:tc>
      </w:tr>
      <w:tr>
        <w:tc>
          <w:tcPr>
            <w:tcW w:type="dxa" w:w="1300"/>
          </w:tcPr>
          <w:p>
            <w:pPr>
              <w:spacing w:after="0"/>
            </w:pPr>
            <w:r/>
            <w:r>
              <w:rPr>
                <w:rFonts w:ascii="Yu Gothic" w:hAnsi="Yu Gothic" w:eastAsia="Yu Gothic"/>
              </w:rPr>
              <w:t>任意</w:t>
            </w:r>
          </w:p>
        </w:tc>
        <w:tc>
          <w:tcPr>
            <w:tcW w:type="dxa" w:w="3000"/>
          </w:tcPr>
          <w:p>
            <w:pPr>
              <w:spacing w:after="0"/>
            </w:pPr>
            <w:r/>
            <w:r>
              <w:rPr>
                <w:rFonts w:ascii="Yu Gothic" w:hAnsi="Yu Gothic" w:eastAsia="Yu Gothic"/>
              </w:rPr>
              <w:t>v_sequence_alignment / v_alignment_start / v_alignment_end</w:t>
            </w:r>
          </w:p>
        </w:tc>
        <w:tc>
          <w:tcPr>
            <w:tcW w:type="dxa" w:w="5060"/>
          </w:tcPr>
          <w:p>
            <w:pPr>
              <w:spacing w:after="0"/>
            </w:pPr>
            <w:r/>
            <w:r>
              <w:rPr>
                <w:rFonts w:ascii="Yu Gothic" w:hAnsi="Yu Gothic" w:eastAsia="Yu Gothic"/>
              </w:rPr>
              <w:t>V alignment lengthの算出に使う。Min V alignment lengthが0なら除外条件にはしない。</w:t>
            </w:r>
          </w:p>
        </w:tc>
      </w:tr>
      <w:tr>
        <w:tc>
          <w:tcPr>
            <w:tcW w:type="dxa" w:w="1300"/>
          </w:tcPr>
          <w:p>
            <w:pPr>
              <w:spacing w:after="0"/>
            </w:pPr>
            <w:r/>
            <w:r>
              <w:rPr>
                <w:rFonts w:ascii="Yu Gothic" w:hAnsi="Yu Gothic" w:eastAsia="Yu Gothic"/>
              </w:rPr>
              <w:t>任意</w:t>
            </w:r>
          </w:p>
        </w:tc>
        <w:tc>
          <w:tcPr>
            <w:tcW w:type="dxa" w:w="3000"/>
          </w:tcPr>
          <w:p>
            <w:pPr>
              <w:spacing w:after="0"/>
            </w:pPr>
            <w:r/>
            <w:r>
              <w:rPr>
                <w:rFonts w:ascii="Yu Gothic" w:hAnsi="Yu Gothic" w:eastAsia="Yu Gothic"/>
              </w:rPr>
              <w:t>duplicate_count</w:t>
            </w:r>
          </w:p>
        </w:tc>
        <w:tc>
          <w:tcPr>
            <w:tcW w:type="dxa" w:w="5060"/>
          </w:tcPr>
          <w:p>
            <w:pPr>
              <w:spacing w:after="0"/>
            </w:pPr>
            <w:r/>
            <w:r>
              <w:rPr>
                <w:rFonts w:ascii="Yu Gothic" w:hAnsi="Yu Gothic" w:eastAsia="Yu Gothic"/>
              </w:rPr>
              <w:t>GUIで指定した場合のみweighted出力の重みに使う。</w:t>
            </w:r>
          </w:p>
        </w:tc>
      </w:tr>
      <w:tr>
        <w:tc>
          <w:tcPr>
            <w:tcW w:type="dxa" w:w="1300"/>
          </w:tcPr>
          <w:p>
            <w:pPr>
              <w:spacing w:after="0"/>
            </w:pPr>
            <w:r/>
            <w:r>
              <w:rPr>
                <w:rFonts w:ascii="Yu Gothic" w:hAnsi="Yu Gothic" w:eastAsia="Yu Gothic"/>
              </w:rPr>
              <w:t>任意</w:t>
            </w:r>
          </w:p>
        </w:tc>
        <w:tc>
          <w:tcPr>
            <w:tcW w:type="dxa" w:w="3000"/>
          </w:tcPr>
          <w:p>
            <w:pPr>
              <w:spacing w:after="0"/>
            </w:pPr>
            <w:r/>
            <w:r>
              <w:rPr>
                <w:rFonts w:ascii="Yu Gothic" w:hAnsi="Yu Gothic" w:eastAsia="Yu Gothic"/>
              </w:rPr>
              <w:t>sequence_id, v_call, j_call</w:t>
            </w:r>
          </w:p>
        </w:tc>
        <w:tc>
          <w:tcPr>
            <w:tcW w:type="dxa" w:w="5060"/>
          </w:tcPr>
          <w:p>
            <w:pPr>
              <w:spacing w:after="0"/>
            </w:pPr>
            <w:r/>
            <w:r>
              <w:rPr>
                <w:rFonts w:ascii="Yu Gothic" w:hAnsi="Yu Gothic" w:eastAsia="Yu Gothic"/>
              </w:rPr>
              <w:t>row-level Excel/TSVに参考情報として残す。sequence_id欠損時はrow番号由来IDを補う。</w:t>
            </w:r>
          </w:p>
        </w:tc>
      </w:tr>
    </w:tbl>
    <w:p/>
    <w:p>
      <w:pPr>
        <w:pStyle w:val="Heading1"/>
      </w:pPr>
      <w:r>
        <w:t>4. 採用フィルタ</w:t>
      </w:r>
    </w:p>
    <w:p>
      <w:r>
        <w:t>フィルタは、IgBLAST AIRR TSVの行を、pGen/SHM計算に使えるIGH productive行へ絞るための条件である。pGen=0はこの採用フィルタではなく、計算後のplot除外条件である。</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700"/>
        <w:gridCol w:w="3900"/>
        <w:gridCol w:w="3760"/>
      </w:tblGrid>
      <w:tr>
        <w:tc>
          <w:tcPr>
            <w:tcW w:type="dxa" w:w="1700"/>
            <w:vAlign w:val="center"/>
            <w:shd w:fill="E8EEF5"/>
          </w:tcPr>
          <w:p>
            <w:r/>
            <w:r>
              <w:rPr>
                <w:rFonts w:ascii="Yu Gothic" w:hAnsi="Yu Gothic" w:eastAsia="Yu Gothic"/>
                <w:b/>
              </w:rPr>
              <w:t>フィルタ</w:t>
            </w:r>
          </w:p>
        </w:tc>
        <w:tc>
          <w:tcPr>
            <w:tcW w:type="dxa" w:w="3900"/>
            <w:vAlign w:val="center"/>
            <w:shd w:fill="E8EEF5"/>
          </w:tcPr>
          <w:p>
            <w:r/>
            <w:r>
              <w:rPr>
                <w:rFonts w:ascii="Yu Gothic" w:hAnsi="Yu Gothic" w:eastAsia="Yu Gothic"/>
                <w:b/>
              </w:rPr>
              <w:t>採用条件</w:t>
            </w:r>
          </w:p>
        </w:tc>
        <w:tc>
          <w:tcPr>
            <w:tcW w:type="dxa" w:w="3760"/>
            <w:vAlign w:val="center"/>
            <w:shd w:fill="E8EEF5"/>
          </w:tcPr>
          <w:p>
            <w:r/>
            <w:r>
              <w:rPr>
                <w:rFonts w:ascii="Yu Gothic" w:hAnsi="Yu Gothic" w:eastAsia="Yu Gothic"/>
                <w:b/>
              </w:rPr>
              <w:t>補足</w:t>
            </w:r>
          </w:p>
        </w:tc>
      </w:tr>
      <w:tr>
        <w:tc>
          <w:tcPr>
            <w:tcW w:type="dxa" w:w="1700"/>
          </w:tcPr>
          <w:p>
            <w:pPr>
              <w:spacing w:after="0"/>
            </w:pPr>
            <w:r/>
            <w:r>
              <w:rPr>
                <w:rFonts w:ascii="Yu Gothic" w:hAnsi="Yu Gothic" w:eastAsia="Yu Gothic"/>
              </w:rPr>
              <w:t>locus</w:t>
            </w:r>
          </w:p>
        </w:tc>
        <w:tc>
          <w:tcPr>
            <w:tcW w:type="dxa" w:w="3900"/>
          </w:tcPr>
          <w:p>
            <w:pPr>
              <w:spacing w:after="0"/>
            </w:pPr>
            <w:r/>
            <w:r>
              <w:rPr>
                <w:rFonts w:ascii="Yu Gothic" w:hAnsi="Yu Gothic" w:eastAsia="Yu Gothic"/>
              </w:rPr>
              <w:t>基本はIGH。locus列があり値がIGH以外なら除外。空欄locusは保持しQCに記録。</w:t>
            </w:r>
          </w:p>
        </w:tc>
        <w:tc>
          <w:tcPr>
            <w:tcW w:type="dxa" w:w="3760"/>
          </w:tcPr>
          <w:p>
            <w:pPr>
              <w:spacing w:after="0"/>
            </w:pPr>
            <w:r/>
            <w:r>
              <w:rPr>
                <w:rFonts w:ascii="Yu Gothic" w:hAnsi="Yu Gothic" w:eastAsia="Yu Gothic"/>
              </w:rPr>
              <w:t>OLGA human_B_heavyを使うため、IGK/IGL混在は警告・除外対象。</w:t>
            </w:r>
          </w:p>
        </w:tc>
      </w:tr>
      <w:tr>
        <w:tc>
          <w:tcPr>
            <w:tcW w:type="dxa" w:w="1700"/>
          </w:tcPr>
          <w:p>
            <w:pPr>
              <w:spacing w:after="0"/>
            </w:pPr>
            <w:r/>
            <w:r>
              <w:rPr>
                <w:rFonts w:ascii="Yu Gothic" w:hAnsi="Yu Gothic" w:eastAsia="Yu Gothic"/>
              </w:rPr>
              <w:t>productive</w:t>
            </w:r>
          </w:p>
        </w:tc>
        <w:tc>
          <w:tcPr>
            <w:tcW w:type="dxa" w:w="3900"/>
          </w:tcPr>
          <w:p>
            <w:pPr>
              <w:spacing w:after="0"/>
            </w:pPr>
            <w:r/>
            <w:r>
              <w:rPr>
                <w:rFonts w:ascii="Yu Gothic" w:hAnsi="Yu Gothic" w:eastAsia="Yu Gothic"/>
              </w:rPr>
              <w:t>productive == Tを主条件として採用。</w:t>
            </w:r>
          </w:p>
        </w:tc>
        <w:tc>
          <w:tcPr>
            <w:tcW w:type="dxa" w:w="3760"/>
          </w:tcPr>
          <w:p>
            <w:pPr>
              <w:spacing w:after="0"/>
            </w:pPr>
            <w:r/>
            <w:r>
              <w:rPr>
                <w:rFonts w:ascii="Yu Gothic" w:hAnsi="Yu Gothic" w:eastAsia="Yu Gothic"/>
              </w:rPr>
              <w:t>IgBLAST/AIRRの総合判定。V-J in-frame、stop codonなし等を反映する。</w:t>
            </w:r>
          </w:p>
        </w:tc>
      </w:tr>
      <w:tr>
        <w:tc>
          <w:tcPr>
            <w:tcW w:type="dxa" w:w="1700"/>
          </w:tcPr>
          <w:p>
            <w:pPr>
              <w:spacing w:after="0"/>
            </w:pPr>
            <w:r/>
            <w:r>
              <w:rPr>
                <w:rFonts w:ascii="Yu Gothic" w:hAnsi="Yu Gothic" w:eastAsia="Yu Gothic"/>
              </w:rPr>
              <w:t>vj_in_frame</w:t>
            </w:r>
          </w:p>
        </w:tc>
        <w:tc>
          <w:tcPr>
            <w:tcW w:type="dxa" w:w="3900"/>
          </w:tcPr>
          <w:p>
            <w:pPr>
              <w:spacing w:after="0"/>
            </w:pPr>
            <w:r/>
            <w:r>
              <w:rPr>
                <w:rFonts w:ascii="Yu Gothic" w:hAnsi="Yu Gothic" w:eastAsia="Yu Gothic"/>
              </w:rPr>
              <w:t>列がある場合のみTを採用。</w:t>
            </w:r>
          </w:p>
        </w:tc>
        <w:tc>
          <w:tcPr>
            <w:tcW w:type="dxa" w:w="3760"/>
          </w:tcPr>
          <w:p>
            <w:pPr>
              <w:spacing w:after="0"/>
            </w:pPr>
            <w:r/>
            <w:r>
              <w:rPr>
                <w:rFonts w:ascii="Yu Gothic" w:hAnsi="Yu Gothic" w:eastAsia="Yu Gothic"/>
              </w:rPr>
              <w:t>productive判定の内訳確認。独立した主フィルタではなく、矛盾行を除く補助確認。</w:t>
            </w:r>
          </w:p>
        </w:tc>
      </w:tr>
      <w:tr>
        <w:tc>
          <w:tcPr>
            <w:tcW w:type="dxa" w:w="1700"/>
          </w:tcPr>
          <w:p>
            <w:pPr>
              <w:spacing w:after="0"/>
            </w:pPr>
            <w:r/>
            <w:r>
              <w:rPr>
                <w:rFonts w:ascii="Yu Gothic" w:hAnsi="Yu Gothic" w:eastAsia="Yu Gothic"/>
              </w:rPr>
              <w:t>stop_codon</w:t>
            </w:r>
          </w:p>
        </w:tc>
        <w:tc>
          <w:tcPr>
            <w:tcW w:type="dxa" w:w="3900"/>
          </w:tcPr>
          <w:p>
            <w:pPr>
              <w:spacing w:after="0"/>
            </w:pPr>
            <w:r/>
            <w:r>
              <w:rPr>
                <w:rFonts w:ascii="Yu Gothic" w:hAnsi="Yu Gothic" w:eastAsia="Yu Gothic"/>
              </w:rPr>
              <w:t>列がある場合のみFまたはFalseを採用。</w:t>
            </w:r>
          </w:p>
        </w:tc>
        <w:tc>
          <w:tcPr>
            <w:tcW w:type="dxa" w:w="3760"/>
          </w:tcPr>
          <w:p>
            <w:pPr>
              <w:spacing w:after="0"/>
            </w:pPr>
            <w:r/>
            <w:r>
              <w:rPr>
                <w:rFonts w:ascii="Yu Gothic" w:hAnsi="Yu Gothic" w:eastAsia="Yu Gothic"/>
              </w:rPr>
              <w:t>productive判定の内訳確認。独立した主フィルタではなく、矛盾行を除く補助確認。</w:t>
            </w:r>
          </w:p>
        </w:tc>
      </w:tr>
      <w:tr>
        <w:tc>
          <w:tcPr>
            <w:tcW w:type="dxa" w:w="1700"/>
          </w:tcPr>
          <w:p>
            <w:pPr>
              <w:spacing w:after="0"/>
            </w:pPr>
            <w:r/>
            <w:r>
              <w:rPr>
                <w:rFonts w:ascii="Yu Gothic" w:hAnsi="Yu Gothic" w:eastAsia="Yu Gothic"/>
              </w:rPr>
              <w:t>junction</w:t>
            </w:r>
          </w:p>
        </w:tc>
        <w:tc>
          <w:tcPr>
            <w:tcW w:type="dxa" w:w="3900"/>
          </w:tcPr>
          <w:p>
            <w:pPr>
              <w:spacing w:after="0"/>
            </w:pPr>
            <w:r/>
            <w:r>
              <w:rPr>
                <w:rFonts w:ascii="Yu Gothic" w:hAnsi="Yu Gothic" w:eastAsia="Yu Gothic"/>
              </w:rPr>
              <w:t>空欄不可。A/C/G/Tのみの配列を採用。</w:t>
            </w:r>
          </w:p>
        </w:tc>
        <w:tc>
          <w:tcPr>
            <w:tcW w:type="dxa" w:w="3760"/>
          </w:tcPr>
          <w:p>
            <w:pPr>
              <w:spacing w:after="0"/>
            </w:pPr>
            <w:r/>
            <w:r>
              <w:rPr>
                <w:rFonts w:ascii="Yu Gothic" w:hAnsi="Yu Gothic" w:eastAsia="Yu Gothic"/>
              </w:rPr>
              <w:t>Nや不明文字を含むjunctionは除外。</w:t>
            </w:r>
          </w:p>
        </w:tc>
      </w:tr>
      <w:tr>
        <w:tc>
          <w:tcPr>
            <w:tcW w:type="dxa" w:w="1700"/>
          </w:tcPr>
          <w:p>
            <w:pPr>
              <w:spacing w:after="0"/>
            </w:pPr>
            <w:r/>
            <w:r>
              <w:rPr>
                <w:rFonts w:ascii="Yu Gothic" w:hAnsi="Yu Gothic" w:eastAsia="Yu Gothic"/>
              </w:rPr>
              <w:t>junction_aa</w:t>
            </w:r>
          </w:p>
        </w:tc>
        <w:tc>
          <w:tcPr>
            <w:tcW w:type="dxa" w:w="3900"/>
          </w:tcPr>
          <w:p>
            <w:pPr>
              <w:spacing w:after="0"/>
            </w:pPr>
            <w:r/>
            <w:r>
              <w:rPr>
                <w:rFonts w:ascii="Yu Gothic" w:hAnsi="Yu Gothic" w:eastAsia="Yu Gothic"/>
              </w:rPr>
              <w:t>空欄不可。*、Xを含まず、アルファベットのみの配列を採用。</w:t>
            </w:r>
          </w:p>
        </w:tc>
        <w:tc>
          <w:tcPr>
            <w:tcW w:type="dxa" w:w="3760"/>
          </w:tcPr>
          <w:p>
            <w:pPr>
              <w:spacing w:after="0"/>
            </w:pPr>
            <w:r/>
            <w:r>
              <w:rPr>
                <w:rFonts w:ascii="Yu Gothic" w:hAnsi="Yu Gothic" w:eastAsia="Yu Gothic"/>
              </w:rPr>
              <w:t>現行では先頭C・末尾W/Fを必須条件にしない。非canonical配列は探索段階では残す。</w:t>
            </w:r>
          </w:p>
        </w:tc>
      </w:tr>
      <w:tr>
        <w:tc>
          <w:tcPr>
            <w:tcW w:type="dxa" w:w="1700"/>
          </w:tcPr>
          <w:p>
            <w:pPr>
              <w:spacing w:after="0"/>
            </w:pPr>
            <w:r/>
            <w:r>
              <w:rPr>
                <w:rFonts w:ascii="Yu Gothic" w:hAnsi="Yu Gothic" w:eastAsia="Yu Gothic"/>
              </w:rPr>
              <w:t>v_identity</w:t>
            </w:r>
          </w:p>
        </w:tc>
        <w:tc>
          <w:tcPr>
            <w:tcW w:type="dxa" w:w="3900"/>
          </w:tcPr>
          <w:p>
            <w:pPr>
              <w:spacing w:after="0"/>
            </w:pPr>
            <w:r/>
            <w:r>
              <w:rPr>
                <w:rFonts w:ascii="Yu Gothic" w:hAnsi="Yu Gothic" w:eastAsia="Yu Gothic"/>
              </w:rPr>
              <w:t>数値として読める行を採用。</w:t>
            </w:r>
          </w:p>
        </w:tc>
        <w:tc>
          <w:tcPr>
            <w:tcW w:type="dxa" w:w="3760"/>
          </w:tcPr>
          <w:p>
            <w:pPr>
              <w:spacing w:after="0"/>
            </w:pPr>
            <w:r/>
            <w:r>
              <w:rPr>
                <w:rFonts w:ascii="Yu Gothic" w:hAnsi="Yu Gothic" w:eastAsia="Yu Gothic"/>
              </w:rPr>
              <w:t>SHM計算の必須列。欠損・非数値は除外。</w:t>
            </w:r>
          </w:p>
        </w:tc>
      </w:tr>
      <w:tr>
        <w:tc>
          <w:tcPr>
            <w:tcW w:type="dxa" w:w="1700"/>
          </w:tcPr>
          <w:p>
            <w:pPr>
              <w:spacing w:after="0"/>
            </w:pPr>
            <w:r/>
            <w:r>
              <w:rPr>
                <w:rFonts w:ascii="Yu Gothic" w:hAnsi="Yu Gothic" w:eastAsia="Yu Gothic"/>
              </w:rPr>
              <w:t>V alignment length</w:t>
            </w:r>
          </w:p>
        </w:tc>
        <w:tc>
          <w:tcPr>
            <w:tcW w:type="dxa" w:w="3900"/>
          </w:tcPr>
          <w:p>
            <w:pPr>
              <w:spacing w:after="0"/>
            </w:pPr>
            <w:r/>
            <w:r>
              <w:rPr>
                <w:rFonts w:ascii="Yu Gothic" w:hAnsi="Yu Gothic" w:eastAsia="Yu Gothic"/>
              </w:rPr>
              <w:t>GUIのMin V alignment lengthが0より大きい場合のみ適用。</w:t>
            </w:r>
          </w:p>
        </w:tc>
        <w:tc>
          <w:tcPr>
            <w:tcW w:type="dxa" w:w="3760"/>
          </w:tcPr>
          <w:p>
            <w:pPr>
              <w:spacing w:after="0"/>
            </w:pPr>
            <w:r/>
            <w:r>
              <w:rPr>
                <w:rFonts w:ascii="Yu Gothic" w:hAnsi="Yu Gothic" w:eastAsia="Yu Gothic"/>
              </w:rPr>
              <w:t>デフォルト0では除外しない。短いV alignmentはSHMの不安定要因として後で判断する。</w:t>
            </w:r>
          </w:p>
        </w:tc>
      </w:tr>
    </w:tbl>
    <w:p/>
    <w:p>
      <w:pPr>
        <w:pStyle w:val="Heading1"/>
      </w:pPr>
      <w:r>
        <w:t>5. row-level Excel/TSV</w:t>
      </w:r>
    </w:p>
    <w:p>
      <w:r>
        <w:t>row-level Excel/TSVは、解析結果であると同時に監査用データである。フィルタ後のAIRR 1行を原則1行として保持し、そこへpGenとSHMを付与する。したがって、入力AIRRで採用されたsequence_idが10,000行なら、基本的にはrow-level表にも10,000行が残る。</w:t>
      </w:r>
    </w:p>
    <w:p>
      <w:r>
        <w:t>同じjunction_aaが複数行に出ても、それらを1行にまとめない。同じjunction_aaは同じpGenを持つが、V領域のv_identityが違えばSHMは変わるためである。ここをmedianで潰すと、pGen-SHM上の縦方向のばらつきや、低SHM集団の存在を見落とす可能性がある。</w:t>
      </w:r>
    </w:p>
    <w:p>
      <w:r>
        <w:t>row-level Excel/TSVは本解析の中心データである。内部ではunique junction_aaごとにpGenをまとめて計算しても、出力ではフィルタ後のAIRR各行をsequence_id単位で保持する。</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3600"/>
        <w:gridCol w:w="3860"/>
      </w:tblGrid>
      <w:tr>
        <w:tc>
          <w:tcPr>
            <w:tcW w:type="dxa" w:w="1900"/>
            <w:vAlign w:val="center"/>
            <w:shd w:fill="E8EEF5"/>
          </w:tcPr>
          <w:p>
            <w:r/>
            <w:r>
              <w:rPr>
                <w:rFonts w:ascii="Yu Gothic" w:hAnsi="Yu Gothic" w:eastAsia="Yu Gothic"/>
                <w:b/>
              </w:rPr>
              <w:t>列</w:t>
            </w:r>
          </w:p>
        </w:tc>
        <w:tc>
          <w:tcPr>
            <w:tcW w:type="dxa" w:w="3600"/>
            <w:vAlign w:val="center"/>
            <w:shd w:fill="E8EEF5"/>
          </w:tcPr>
          <w:p>
            <w:r/>
            <w:r>
              <w:rPr>
                <w:rFonts w:ascii="Yu Gothic" w:hAnsi="Yu Gothic" w:eastAsia="Yu Gothic"/>
                <w:b/>
              </w:rPr>
              <w:t>意味</w:t>
            </w:r>
          </w:p>
        </w:tc>
        <w:tc>
          <w:tcPr>
            <w:tcW w:type="dxa" w:w="3860"/>
            <w:vAlign w:val="center"/>
            <w:shd w:fill="E8EEF5"/>
          </w:tcPr>
          <w:p>
            <w:r/>
            <w:r>
              <w:rPr>
                <w:rFonts w:ascii="Yu Gothic" w:hAnsi="Yu Gothic" w:eastAsia="Yu Gothic"/>
                <w:b/>
              </w:rPr>
              <w:t>再現上の注意</w:t>
            </w:r>
          </w:p>
        </w:tc>
      </w:tr>
      <w:tr>
        <w:tc>
          <w:tcPr>
            <w:tcW w:type="dxa" w:w="1900"/>
          </w:tcPr>
          <w:p>
            <w:pPr>
              <w:spacing w:after="0"/>
            </w:pPr>
            <w:r/>
            <w:r>
              <w:rPr>
                <w:rFonts w:ascii="Yu Gothic" w:hAnsi="Yu Gothic" w:eastAsia="Yu Gothic"/>
              </w:rPr>
              <w:t>sequence_id</w:t>
            </w:r>
          </w:p>
        </w:tc>
        <w:tc>
          <w:tcPr>
            <w:tcW w:type="dxa" w:w="3600"/>
          </w:tcPr>
          <w:p>
            <w:pPr>
              <w:spacing w:after="0"/>
            </w:pPr>
            <w:r/>
            <w:r>
              <w:rPr>
                <w:rFonts w:ascii="Yu Gothic" w:hAnsi="Yu Gothic" w:eastAsia="Yu Gothic"/>
              </w:rPr>
              <w:t>採用AIRR行のID。欠損時はrow番号由来IDを補う。</w:t>
            </w:r>
          </w:p>
        </w:tc>
        <w:tc>
          <w:tcPr>
            <w:tcW w:type="dxa" w:w="3860"/>
          </w:tcPr>
          <w:p>
            <w:pPr>
              <w:spacing w:after="0"/>
            </w:pPr>
            <w:r/>
            <w:r>
              <w:rPr>
                <w:rFonts w:ascii="Yu Gothic" w:hAnsi="Yu Gothic" w:eastAsia="Yu Gothic"/>
              </w:rPr>
              <w:t>1行=原則1 sequence_id。</w:t>
            </w:r>
          </w:p>
        </w:tc>
      </w:tr>
      <w:tr>
        <w:tc>
          <w:tcPr>
            <w:tcW w:type="dxa" w:w="1900"/>
          </w:tcPr>
          <w:p>
            <w:pPr>
              <w:spacing w:after="0"/>
            </w:pPr>
            <w:r/>
            <w:r>
              <w:rPr>
                <w:rFonts w:ascii="Yu Gothic" w:hAnsi="Yu Gothic" w:eastAsia="Yu Gothic"/>
              </w:rPr>
              <w:t>junction_aa</w:t>
            </w:r>
          </w:p>
        </w:tc>
        <w:tc>
          <w:tcPr>
            <w:tcW w:type="dxa" w:w="3600"/>
          </w:tcPr>
          <w:p>
            <w:pPr>
              <w:spacing w:after="0"/>
            </w:pPr>
            <w:r/>
            <w:r>
              <w:rPr>
                <w:rFonts w:ascii="Yu Gothic" w:hAnsi="Yu Gothic" w:eastAsia="Yu Gothic"/>
              </w:rPr>
              <w:t>pGen計算に使うCDR3 AA配列。</w:t>
            </w:r>
          </w:p>
        </w:tc>
        <w:tc>
          <w:tcPr>
            <w:tcW w:type="dxa" w:w="3860"/>
          </w:tcPr>
          <w:p>
            <w:pPr>
              <w:spacing w:after="0"/>
            </w:pPr>
            <w:r/>
            <w:r>
              <w:rPr>
                <w:rFonts w:ascii="Yu Gothic" w:hAnsi="Yu Gothic" w:eastAsia="Yu Gothic"/>
              </w:rPr>
              <w:t>同じjunction_aaでも別行として残す。</w:t>
            </w:r>
          </w:p>
        </w:tc>
      </w:tr>
      <w:tr>
        <w:tc>
          <w:tcPr>
            <w:tcW w:type="dxa" w:w="1900"/>
          </w:tcPr>
          <w:p>
            <w:pPr>
              <w:spacing w:after="0"/>
            </w:pPr>
            <w:r/>
            <w:r>
              <w:rPr>
                <w:rFonts w:ascii="Yu Gothic" w:hAnsi="Yu Gothic" w:eastAsia="Yu Gothic"/>
              </w:rPr>
              <w:t>shm</w:t>
            </w:r>
          </w:p>
        </w:tc>
        <w:tc>
          <w:tcPr>
            <w:tcW w:type="dxa" w:w="3600"/>
          </w:tcPr>
          <w:p>
            <w:pPr>
              <w:spacing w:after="0"/>
            </w:pPr>
            <w:r/>
            <w:r>
              <w:rPr>
                <w:rFonts w:ascii="Yu Gothic" w:hAnsi="Yu Gothic" w:eastAsia="Yu Gothic"/>
              </w:rPr>
              <w:t>v_identityから計算した%Mutation。</w:t>
            </w:r>
          </w:p>
        </w:tc>
        <w:tc>
          <w:tcPr>
            <w:tcW w:type="dxa" w:w="3860"/>
          </w:tcPr>
          <w:p>
            <w:pPr>
              <w:spacing w:after="0"/>
            </w:pPr>
            <w:r/>
            <w:r>
              <w:rPr>
                <w:rFonts w:ascii="Yu Gothic" w:hAnsi="Yu Gothic" w:eastAsia="Yu Gothic"/>
              </w:rPr>
              <w:t>同じjunction_aaでもSHMは異なり得る。</w:t>
            </w:r>
          </w:p>
        </w:tc>
      </w:tr>
      <w:tr>
        <w:tc>
          <w:tcPr>
            <w:tcW w:type="dxa" w:w="1900"/>
          </w:tcPr>
          <w:p>
            <w:pPr>
              <w:spacing w:after="0"/>
            </w:pPr>
            <w:r/>
            <w:r>
              <w:rPr>
                <w:rFonts w:ascii="Yu Gothic" w:hAnsi="Yu Gothic" w:eastAsia="Yu Gothic"/>
              </w:rPr>
              <w:t>pgen</w:t>
            </w:r>
          </w:p>
        </w:tc>
        <w:tc>
          <w:tcPr>
            <w:tcW w:type="dxa" w:w="3600"/>
          </w:tcPr>
          <w:p>
            <w:pPr>
              <w:spacing w:after="0"/>
            </w:pPr>
            <w:r/>
            <w:r>
              <w:rPr>
                <w:rFonts w:ascii="Yu Gothic" w:hAnsi="Yu Gothic" w:eastAsia="Yu Gothic"/>
              </w:rPr>
              <w:t>OLGA human_B_heavyで計算したpGen。</w:t>
            </w:r>
          </w:p>
        </w:tc>
        <w:tc>
          <w:tcPr>
            <w:tcW w:type="dxa" w:w="3860"/>
          </w:tcPr>
          <w:p>
            <w:pPr>
              <w:spacing w:after="0"/>
            </w:pPr>
            <w:r/>
            <w:r>
              <w:rPr>
                <w:rFonts w:ascii="Yu Gothic" w:hAnsi="Yu Gothic" w:eastAsia="Yu Gothic"/>
              </w:rPr>
              <w:t>同じjunction_aaは同じpGen。</w:t>
            </w:r>
          </w:p>
        </w:tc>
      </w:tr>
      <w:tr>
        <w:tc>
          <w:tcPr>
            <w:tcW w:type="dxa" w:w="1900"/>
          </w:tcPr>
          <w:p>
            <w:pPr>
              <w:spacing w:after="0"/>
            </w:pPr>
            <w:r/>
            <w:r>
              <w:rPr>
                <w:rFonts w:ascii="Yu Gothic" w:hAnsi="Yu Gothic" w:eastAsia="Yu Gothic"/>
              </w:rPr>
              <w:t>log10_pgen</w:t>
            </w:r>
          </w:p>
        </w:tc>
        <w:tc>
          <w:tcPr>
            <w:tcW w:type="dxa" w:w="3600"/>
          </w:tcPr>
          <w:p>
            <w:pPr>
              <w:spacing w:after="0"/>
            </w:pPr>
            <w:r/>
            <w:r>
              <w:rPr>
                <w:rFonts w:ascii="Yu Gothic" w:hAnsi="Yu Gothic" w:eastAsia="Yu Gothic"/>
              </w:rPr>
              <w:t>pGenの常用対数。</w:t>
            </w:r>
          </w:p>
        </w:tc>
        <w:tc>
          <w:tcPr>
            <w:tcW w:type="dxa" w:w="3860"/>
          </w:tcPr>
          <w:p>
            <w:pPr>
              <w:spacing w:after="0"/>
            </w:pPr>
            <w:r/>
            <w:r>
              <w:rPr>
                <w:rFonts w:ascii="Yu Gothic" w:hAnsi="Yu Gothic" w:eastAsia="Yu Gothic"/>
              </w:rPr>
              <w:t>pGen=0では空欄/NaNとなりplotから除外。</w:t>
            </w:r>
          </w:p>
        </w:tc>
      </w:tr>
      <w:tr>
        <w:tc>
          <w:tcPr>
            <w:tcW w:type="dxa" w:w="1900"/>
          </w:tcPr>
          <w:p>
            <w:pPr>
              <w:spacing w:after="0"/>
            </w:pPr>
            <w:r/>
            <w:r>
              <w:rPr>
                <w:rFonts w:ascii="Yu Gothic" w:hAnsi="Yu Gothic" w:eastAsia="Yu Gothic"/>
              </w:rPr>
              <w:t>junction</w:t>
            </w:r>
          </w:p>
        </w:tc>
        <w:tc>
          <w:tcPr>
            <w:tcW w:type="dxa" w:w="3600"/>
          </w:tcPr>
          <w:p>
            <w:pPr>
              <w:spacing w:after="0"/>
            </w:pPr>
            <w:r/>
            <w:r>
              <w:rPr>
                <w:rFonts w:ascii="Yu Gothic" w:hAnsi="Yu Gothic" w:eastAsia="Yu Gothic"/>
              </w:rPr>
              <w:t>CDR3 nucleotide配列。</w:t>
            </w:r>
          </w:p>
        </w:tc>
        <w:tc>
          <w:tcPr>
            <w:tcW w:type="dxa" w:w="3860"/>
          </w:tcPr>
          <w:p>
            <w:pPr>
              <w:spacing w:after="0"/>
            </w:pPr>
            <w:r/>
            <w:r>
              <w:rPr>
                <w:rFonts w:ascii="Yu Gothic" w:hAnsi="Yu Gothic" w:eastAsia="Yu Gothic"/>
              </w:rPr>
              <w:t>Beta1互換出力ではunique junction単位の集約に使う。</w:t>
            </w:r>
          </w:p>
        </w:tc>
      </w:tr>
      <w:tr>
        <w:tc>
          <w:tcPr>
            <w:tcW w:type="dxa" w:w="1900"/>
          </w:tcPr>
          <w:p>
            <w:pPr>
              <w:spacing w:after="0"/>
            </w:pPr>
            <w:r/>
            <w:r>
              <w:rPr>
                <w:rFonts w:ascii="Yu Gothic" w:hAnsi="Yu Gothic" w:eastAsia="Yu Gothic"/>
              </w:rPr>
              <w:t>v_identity, locus, productive, v_call, j_call</w:t>
            </w:r>
          </w:p>
        </w:tc>
        <w:tc>
          <w:tcPr>
            <w:tcW w:type="dxa" w:w="3600"/>
          </w:tcPr>
          <w:p>
            <w:pPr>
              <w:spacing w:after="0"/>
            </w:pPr>
            <w:r/>
            <w:r>
              <w:rPr>
                <w:rFonts w:ascii="Yu Gothic" w:hAnsi="Yu Gothic" w:eastAsia="Yu Gothic"/>
              </w:rPr>
              <w:t>AIRR由来の参考列。</w:t>
            </w:r>
          </w:p>
        </w:tc>
        <w:tc>
          <w:tcPr>
            <w:tcW w:type="dxa" w:w="3860"/>
          </w:tcPr>
          <w:p>
            <w:pPr>
              <w:spacing w:after="0"/>
            </w:pPr>
            <w:r/>
            <w:r>
              <w:rPr>
                <w:rFonts w:ascii="Yu Gothic" w:hAnsi="Yu Gothic" w:eastAsia="Yu Gothic"/>
              </w:rPr>
              <w:t>後からフィルタ妥当性や生物学的解釈を確認するため残す。</w:t>
            </w:r>
          </w:p>
        </w:tc>
      </w:tr>
      <w:tr>
        <w:tc>
          <w:tcPr>
            <w:tcW w:type="dxa" w:w="1900"/>
          </w:tcPr>
          <w:p>
            <w:pPr>
              <w:spacing w:after="0"/>
            </w:pPr>
            <w:r/>
            <w:r>
              <w:rPr>
                <w:rFonts w:ascii="Yu Gothic" w:hAnsi="Yu Gothic" w:eastAsia="Yu Gothic"/>
              </w:rPr>
              <w:t>same_xy_count</w:t>
            </w:r>
          </w:p>
        </w:tc>
        <w:tc>
          <w:tcPr>
            <w:tcW w:type="dxa" w:w="3600"/>
          </w:tcPr>
          <w:p>
            <w:pPr>
              <w:spacing w:after="0"/>
            </w:pPr>
            <w:r/>
            <w:r>
              <w:rPr>
                <w:rFonts w:ascii="Yu Gothic" w:hAnsi="Yu Gothic" w:eastAsia="Yu Gothic"/>
              </w:rPr>
              <w:t>同一log10_pgenとSHM座標を持つrow数。</w:t>
            </w:r>
          </w:p>
        </w:tc>
        <w:tc>
          <w:tcPr>
            <w:tcW w:type="dxa" w:w="3860"/>
          </w:tcPr>
          <w:p>
            <w:pPr>
              <w:spacing w:after="0"/>
            </w:pPr>
            <w:r/>
            <w:r>
              <w:rPr>
                <w:rFonts w:ascii="Yu Gothic" w:hAnsi="Yu Gothic" w:eastAsia="Yu Gothic"/>
              </w:rPr>
              <w:t>完全同一座標の重なり確認用。</w:t>
            </w:r>
          </w:p>
        </w:tc>
      </w:tr>
      <w:tr>
        <w:tc>
          <w:tcPr>
            <w:tcW w:type="dxa" w:w="1900"/>
          </w:tcPr>
          <w:p>
            <w:pPr>
              <w:spacing w:after="0"/>
            </w:pPr>
            <w:r/>
            <w:r>
              <w:rPr>
                <w:rFonts w:ascii="Yu Gothic" w:hAnsi="Yu Gothic" w:eastAsia="Yu Gothic"/>
              </w:rPr>
              <w:t>plot_weight</w:t>
            </w:r>
          </w:p>
        </w:tc>
        <w:tc>
          <w:tcPr>
            <w:tcW w:type="dxa" w:w="3600"/>
          </w:tcPr>
          <w:p>
            <w:pPr>
              <w:spacing w:after="0"/>
            </w:pPr>
            <w:r/>
            <w:r>
              <w:rPr>
                <w:rFonts w:ascii="Yu Gothic" w:hAnsi="Yu Gothic" w:eastAsia="Yu Gothic"/>
              </w:rPr>
              <w:t>plotで使う重み。通常は1、duplicate_count使用時はその値。</w:t>
            </w:r>
          </w:p>
        </w:tc>
        <w:tc>
          <w:tcPr>
            <w:tcW w:type="dxa" w:w="3860"/>
          </w:tcPr>
          <w:p>
            <w:pPr>
              <w:spacing w:after="0"/>
            </w:pPr>
            <w:r/>
            <w:r>
              <w:rPr>
                <w:rFonts w:ascii="Yu Gothic" w:hAnsi="Yu Gothic" w:eastAsia="Yu Gothic"/>
              </w:rPr>
              <w:t>weighted KDEやweighted scatterに反映。</w:t>
            </w:r>
          </w:p>
        </w:tc>
      </w:tr>
    </w:tbl>
    <w:p/>
    <w:p>
      <w:pPr>
        <w:pStyle w:val="Heading1"/>
      </w:pPr>
      <w:r>
        <w:t>6. pGen-SHM plotの作成</w:t>
      </w:r>
    </w:p>
    <w:p>
      <w:r>
        <w:t>pGen-SHM plotでは、横軸をlog10_pGen、縦軸をSHM(%Mutation)とする。主解析ではrow-level表の1行、すなわちフィルタ後のAIRR 1行を1点の候補とする。pGenはその行のjunction_aaから計算し、SHMは同じ行のv_identityから計算する。</w:t>
      </w:r>
    </w:p>
    <w:p>
      <w:r>
        <w:t>同じjunction_aaが複数行に存在する場合、それらは同じx座標を共有する。一方でSHMが異なればy座標が異なるため、縦方向に別々の点として残る。これは、同じCDR3 AAでもV領域のmutation状態が異なることを保持するためである。</w:t>
      </w:r>
    </w:p>
    <w:p>
      <w:r>
        <w:t>同じjunction_aaかつ同じSHMになり、log10_pGenとSHMが完全に同じ座標になる行も理論上はあり得る。この場合でもrow-level Excel/TSVでは各sequence_id行を削除しない。描画時だけ同一座標をまとめ、same_xy_countやplot_weightとして点サイズやKDE重みに反映する。v_identityは小数を含むため完全一致は多くない想定だが、一致した場合も情報を失わない設計である。</w:t>
      </w:r>
    </w:p>
    <w:p>
      <w:r>
        <w:t>pGen=0の行はrow-level表には残すが、log10(0)が定義できないためpGen-SHM plotには描画しない。pGen=0がどの程度あるか、どのjunction_aaで起きたかは、row-level表とrun logで確認する。</w:t>
      </w:r>
    </w:p>
    <w:p>
      <w:r>
        <w:t>KDEは点の密度を滑らかに表示する補助図である。linear KDEは主集団を見やすくする一方で低密度集団が目立ちにくいことがあるため、scatter、weighted KDE、log-density KDE、ROI summaryを併用して判断する。</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7460"/>
      </w:tblGrid>
      <w:tr>
        <w:tc>
          <w:tcPr>
            <w:tcW w:type="dxa" w:w="1900"/>
            <w:vAlign w:val="center"/>
            <w:shd w:fill="E8EEF5"/>
          </w:tcPr>
          <w:p>
            <w:r/>
            <w:r>
              <w:rPr>
                <w:rFonts w:ascii="Yu Gothic" w:hAnsi="Yu Gothic" w:eastAsia="Yu Gothic"/>
                <w:b/>
              </w:rPr>
              <w:t>項目</w:t>
            </w:r>
          </w:p>
        </w:tc>
        <w:tc>
          <w:tcPr>
            <w:tcW w:type="dxa" w:w="7460"/>
            <w:vAlign w:val="center"/>
            <w:shd w:fill="E8EEF5"/>
          </w:tcPr>
          <w:p>
            <w:r/>
            <w:r>
              <w:rPr>
                <w:rFonts w:ascii="Yu Gothic" w:hAnsi="Yu Gothic" w:eastAsia="Yu Gothic"/>
                <w:b/>
              </w:rPr>
              <w:t>仕様</w:t>
            </w:r>
          </w:p>
        </w:tc>
      </w:tr>
      <w:tr>
        <w:tc>
          <w:tcPr>
            <w:tcW w:type="dxa" w:w="1900"/>
          </w:tcPr>
          <w:p>
            <w:pPr>
              <w:spacing w:after="0"/>
            </w:pPr>
            <w:r/>
            <w:r>
              <w:rPr>
                <w:rFonts w:ascii="Yu Gothic" w:hAnsi="Yu Gothic" w:eastAsia="Yu Gothic"/>
              </w:rPr>
              <w:t>x軸</w:t>
            </w:r>
          </w:p>
        </w:tc>
        <w:tc>
          <w:tcPr>
            <w:tcW w:type="dxa" w:w="7460"/>
          </w:tcPr>
          <w:p>
            <w:pPr>
              <w:spacing w:after="0"/>
            </w:pPr>
            <w:r/>
            <w:r>
              <w:rPr>
                <w:rFonts w:ascii="Yu Gothic" w:hAnsi="Yu Gothic" w:eastAsia="Yu Gothic"/>
              </w:rPr>
              <w:t>log10(pGen)。デフォルト表示範囲は-30から-5。</w:t>
            </w:r>
          </w:p>
        </w:tc>
      </w:tr>
      <w:tr>
        <w:tc>
          <w:tcPr>
            <w:tcW w:type="dxa" w:w="1900"/>
          </w:tcPr>
          <w:p>
            <w:pPr>
              <w:spacing w:after="0"/>
            </w:pPr>
            <w:r/>
            <w:r>
              <w:rPr>
                <w:rFonts w:ascii="Yu Gothic" w:hAnsi="Yu Gothic" w:eastAsia="Yu Gothic"/>
              </w:rPr>
              <w:t>y軸</w:t>
            </w:r>
          </w:p>
        </w:tc>
        <w:tc>
          <w:tcPr>
            <w:tcW w:type="dxa" w:w="7460"/>
          </w:tcPr>
          <w:p>
            <w:pPr>
              <w:spacing w:after="0"/>
            </w:pPr>
            <w:r/>
            <w:r>
              <w:rPr>
                <w:rFonts w:ascii="Yu Gothic" w:hAnsi="Yu Gothic" w:eastAsia="Yu Gothic"/>
              </w:rPr>
              <w:t>SHM(%Mutation)。デフォルト表示範囲は0から15。</w:t>
            </w:r>
          </w:p>
        </w:tc>
      </w:tr>
      <w:tr>
        <w:tc>
          <w:tcPr>
            <w:tcW w:type="dxa" w:w="1900"/>
          </w:tcPr>
          <w:p>
            <w:pPr>
              <w:spacing w:after="0"/>
            </w:pPr>
            <w:r/>
            <w:r>
              <w:rPr>
                <w:rFonts w:ascii="Yu Gothic" w:hAnsi="Yu Gothic" w:eastAsia="Yu Gothic"/>
              </w:rPr>
              <w:t>主データ</w:t>
            </w:r>
          </w:p>
        </w:tc>
        <w:tc>
          <w:tcPr>
            <w:tcW w:type="dxa" w:w="7460"/>
          </w:tcPr>
          <w:p>
            <w:pPr>
              <w:spacing w:after="0"/>
            </w:pPr>
            <w:r/>
            <w:r>
              <w:rPr>
                <w:rFonts w:ascii="Yu Gothic" w:hAnsi="Yu Gothic" w:eastAsia="Yu Gothic"/>
              </w:rPr>
              <w:t>row-level Excel/TSVの採用行。pGen&gt;0かつ表示範囲内の点を描画対象にする。</w:t>
            </w:r>
          </w:p>
        </w:tc>
      </w:tr>
      <w:tr>
        <w:tc>
          <w:tcPr>
            <w:tcW w:type="dxa" w:w="1900"/>
          </w:tcPr>
          <w:p>
            <w:pPr>
              <w:spacing w:after="0"/>
            </w:pPr>
            <w:r/>
            <w:r>
              <w:rPr>
                <w:rFonts w:ascii="Yu Gothic" w:hAnsi="Yu Gothic" w:eastAsia="Yu Gothic"/>
              </w:rPr>
              <w:t>pGen=0</w:t>
            </w:r>
          </w:p>
        </w:tc>
        <w:tc>
          <w:tcPr>
            <w:tcW w:type="dxa" w:w="7460"/>
          </w:tcPr>
          <w:p>
            <w:pPr>
              <w:spacing w:after="0"/>
            </w:pPr>
            <w:r/>
            <w:r>
              <w:rPr>
                <w:rFonts w:ascii="Yu Gothic" w:hAnsi="Yu Gothic" w:eastAsia="Yu Gothic"/>
              </w:rPr>
              <w:t>row-level Excel/TSVには残すが、log10(0)が定義できないためscatter/KDE plotから除外する。</w:t>
            </w:r>
          </w:p>
        </w:tc>
      </w:tr>
      <w:tr>
        <w:tc>
          <w:tcPr>
            <w:tcW w:type="dxa" w:w="1900"/>
          </w:tcPr>
          <w:p>
            <w:pPr>
              <w:spacing w:after="0"/>
            </w:pPr>
            <w:r/>
            <w:r>
              <w:rPr>
                <w:rFonts w:ascii="Yu Gothic" w:hAnsi="Yu Gothic" w:eastAsia="Yu Gothic"/>
              </w:rPr>
              <w:t>KDE</w:t>
            </w:r>
          </w:p>
        </w:tc>
        <w:tc>
          <w:tcPr>
            <w:tcW w:type="dxa" w:w="7460"/>
          </w:tcPr>
          <w:p>
            <w:pPr>
              <w:spacing w:after="0"/>
            </w:pPr>
            <w:r/>
            <w:r>
              <w:rPr>
                <w:rFonts w:ascii="Yu Gothic" w:hAnsi="Yu Gothic" w:eastAsia="Yu Gothic"/>
              </w:rPr>
              <w:t>SciPy gaussian_kdeを使用し、bandwidthはScott factor x GUI指定値。デフォルト0.8。</w:t>
            </w:r>
          </w:p>
        </w:tc>
      </w:tr>
      <w:tr>
        <w:tc>
          <w:tcPr>
            <w:tcW w:type="dxa" w:w="1900"/>
          </w:tcPr>
          <w:p>
            <w:pPr>
              <w:spacing w:after="0"/>
            </w:pPr>
            <w:r/>
            <w:r>
              <w:rPr>
                <w:rFonts w:ascii="Yu Gothic" w:hAnsi="Yu Gothic" w:eastAsia="Yu Gothic"/>
              </w:rPr>
              <w:t>weighted</w:t>
            </w:r>
          </w:p>
        </w:tc>
        <w:tc>
          <w:tcPr>
            <w:tcW w:type="dxa" w:w="7460"/>
          </w:tcPr>
          <w:p>
            <w:pPr>
              <w:spacing w:after="0"/>
            </w:pPr>
            <w:r/>
            <w:r>
              <w:rPr>
                <w:rFonts w:ascii="Yu Gothic" w:hAnsi="Yu Gothic" w:eastAsia="Yu Gothic"/>
              </w:rPr>
              <w:t>通常はrow数を重みとし、duplicate_count使用時はduplicate_countを重みにできる。</w:t>
            </w:r>
          </w:p>
        </w:tc>
      </w:tr>
      <w:tr>
        <w:tc>
          <w:tcPr>
            <w:tcW w:type="dxa" w:w="1900"/>
          </w:tcPr>
          <w:p>
            <w:pPr>
              <w:spacing w:after="0"/>
            </w:pPr>
            <w:r/>
            <w:r>
              <w:rPr>
                <w:rFonts w:ascii="Yu Gothic" w:hAnsi="Yu Gothic" w:eastAsia="Yu Gothic"/>
              </w:rPr>
              <w:t>log-density KDE</w:t>
            </w:r>
          </w:p>
        </w:tc>
        <w:tc>
          <w:tcPr>
            <w:tcW w:type="dxa" w:w="7460"/>
          </w:tcPr>
          <w:p>
            <w:pPr>
              <w:spacing w:after="0"/>
            </w:pPr>
            <w:r/>
            <w:r>
              <w:rPr>
                <w:rFonts w:ascii="Yu Gothic" w:hAnsi="Yu Gothic" w:eastAsia="Yu Gothic"/>
              </w:rPr>
              <w:t>低密度だが意味のある集団を見落とさないための補助図。主図候補は通常KDEやweighted KDEと併用して判断する。</w:t>
            </w:r>
          </w:p>
        </w:tc>
      </w:tr>
      <w:tr>
        <w:tc>
          <w:tcPr>
            <w:tcW w:type="dxa" w:w="1900"/>
          </w:tcPr>
          <w:p>
            <w:pPr>
              <w:spacing w:after="0"/>
            </w:pPr>
            <w:r/>
            <w:r>
              <w:rPr>
                <w:rFonts w:ascii="Yu Gothic" w:hAnsi="Yu Gothic" w:eastAsia="Yu Gothic"/>
              </w:rPr>
              <w:t>scatter</w:t>
            </w:r>
          </w:p>
        </w:tc>
        <w:tc>
          <w:tcPr>
            <w:tcW w:type="dxa" w:w="7460"/>
          </w:tcPr>
          <w:p>
            <w:pPr>
              <w:spacing w:after="0"/>
            </w:pPr>
            <w:r/>
            <w:r>
              <w:rPr>
                <w:rFonts w:ascii="Yu Gothic" w:hAnsi="Yu Gothic" w:eastAsia="Yu Gothic"/>
              </w:rPr>
              <w:t>KDEで消えやすい低密度点や、同一座標の重なりを確認するために使う。</w:t>
            </w:r>
          </w:p>
        </w:tc>
      </w:tr>
    </w:tbl>
    <w:p/>
    <w:p>
      <w:pPr>
        <w:pStyle w:val="Heading1"/>
      </w:pPr>
      <w:r>
        <w:t>7. 出力ファイル</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300"/>
        <w:gridCol w:w="3400"/>
        <w:gridCol w:w="2660"/>
      </w:tblGrid>
      <w:tr>
        <w:tc>
          <w:tcPr>
            <w:tcW w:type="dxa" w:w="3300"/>
            <w:vAlign w:val="center"/>
            <w:shd w:fill="E8EEF5"/>
          </w:tcPr>
          <w:p>
            <w:r/>
            <w:r>
              <w:rPr>
                <w:rFonts w:ascii="Yu Gothic" w:hAnsi="Yu Gothic" w:eastAsia="Yu Gothic"/>
                <w:b/>
              </w:rPr>
              <w:t>ファイル</w:t>
            </w:r>
          </w:p>
        </w:tc>
        <w:tc>
          <w:tcPr>
            <w:tcW w:type="dxa" w:w="3400"/>
            <w:vAlign w:val="center"/>
            <w:shd w:fill="E8EEF5"/>
          </w:tcPr>
          <w:p>
            <w:r/>
            <w:r>
              <w:rPr>
                <w:rFonts w:ascii="Yu Gothic" w:hAnsi="Yu Gothic" w:eastAsia="Yu Gothic"/>
                <w:b/>
              </w:rPr>
              <w:t>内容</w:t>
            </w:r>
          </w:p>
        </w:tc>
        <w:tc>
          <w:tcPr>
            <w:tcW w:type="dxa" w:w="2660"/>
            <w:vAlign w:val="center"/>
            <w:shd w:fill="E8EEF5"/>
          </w:tcPr>
          <w:p>
            <w:r/>
            <w:r>
              <w:rPr>
                <w:rFonts w:ascii="Yu Gothic" w:hAnsi="Yu Gothic" w:eastAsia="Yu Gothic"/>
                <w:b/>
              </w:rPr>
              <w:t>確認目的</w:t>
            </w:r>
          </w:p>
        </w:tc>
      </w:tr>
      <w:tr>
        <w:tc>
          <w:tcPr>
            <w:tcW w:type="dxa" w:w="3300"/>
          </w:tcPr>
          <w:p>
            <w:pPr>
              <w:spacing w:after="0"/>
            </w:pPr>
            <w:r/>
            <w:r>
              <w:rPr>
                <w:rFonts w:ascii="Yu Gothic" w:hAnsi="Yu Gothic" w:eastAsia="Yu Gothic"/>
              </w:rPr>
              <w:t>*_qc_summary.tsv</w:t>
            </w:r>
          </w:p>
        </w:tc>
        <w:tc>
          <w:tcPr>
            <w:tcW w:type="dxa" w:w="3400"/>
          </w:tcPr>
          <w:p>
            <w:pPr>
              <w:spacing w:after="0"/>
            </w:pPr>
            <w:r/>
            <w:r>
              <w:rPr>
                <w:rFonts w:ascii="Yu Gothic" w:hAnsi="Yu Gothic" w:eastAsia="Yu Gothic"/>
              </w:rPr>
              <w:t>総行数、除外数、採用数、列の有無など。</w:t>
            </w:r>
          </w:p>
        </w:tc>
        <w:tc>
          <w:tcPr>
            <w:tcW w:type="dxa" w:w="2660"/>
          </w:tcPr>
          <w:p>
            <w:pPr>
              <w:spacing w:after="0"/>
            </w:pPr>
            <w:r/>
            <w:r>
              <w:rPr>
                <w:rFonts w:ascii="Yu Gothic" w:hAnsi="Yu Gothic" w:eastAsia="Yu Gothic"/>
              </w:rPr>
              <w:t>フィルタが想定通りか確認する。</w:t>
            </w:r>
          </w:p>
        </w:tc>
      </w:tr>
      <w:tr>
        <w:tc>
          <w:tcPr>
            <w:tcW w:type="dxa" w:w="3300"/>
          </w:tcPr>
          <w:p>
            <w:pPr>
              <w:spacing w:after="0"/>
            </w:pPr>
            <w:r/>
            <w:r>
              <w:rPr>
                <w:rFonts w:ascii="Yu Gothic" w:hAnsi="Yu Gothic" w:eastAsia="Yu Gothic"/>
              </w:rPr>
              <w:t>*_pgen_shm_rows.xlsx</w:t>
            </w:r>
          </w:p>
        </w:tc>
        <w:tc>
          <w:tcPr>
            <w:tcW w:type="dxa" w:w="3400"/>
          </w:tcPr>
          <w:p>
            <w:pPr>
              <w:spacing w:after="0"/>
            </w:pPr>
            <w:r/>
            <w:r>
              <w:rPr>
                <w:rFonts w:ascii="Yu Gothic" w:hAnsi="Yu Gothic" w:eastAsia="Yu Gothic"/>
              </w:rPr>
              <w:t>row-level中心データ。</w:t>
            </w:r>
          </w:p>
        </w:tc>
        <w:tc>
          <w:tcPr>
            <w:tcW w:type="dxa" w:w="2660"/>
          </w:tcPr>
          <w:p>
            <w:pPr>
              <w:spacing w:after="0"/>
            </w:pPr>
            <w:r/>
            <w:r>
              <w:rPr>
                <w:rFonts w:ascii="Yu Gothic" w:hAnsi="Yu Gothic" w:eastAsia="Yu Gothic"/>
              </w:rPr>
              <w:t>Excelで各sequence_idを確認する。</w:t>
            </w:r>
          </w:p>
        </w:tc>
      </w:tr>
      <w:tr>
        <w:tc>
          <w:tcPr>
            <w:tcW w:type="dxa" w:w="3300"/>
          </w:tcPr>
          <w:p>
            <w:pPr>
              <w:spacing w:after="0"/>
            </w:pPr>
            <w:r/>
            <w:r>
              <w:rPr>
                <w:rFonts w:ascii="Yu Gothic" w:hAnsi="Yu Gothic" w:eastAsia="Yu Gothic"/>
              </w:rPr>
              <w:t>*_pgen_shm_points.tsv</w:t>
            </w:r>
          </w:p>
        </w:tc>
        <w:tc>
          <w:tcPr>
            <w:tcW w:type="dxa" w:w="3400"/>
          </w:tcPr>
          <w:p>
            <w:pPr>
              <w:spacing w:after="0"/>
            </w:pPr>
            <w:r/>
            <w:r>
              <w:rPr>
                <w:rFonts w:ascii="Yu Gothic" w:hAnsi="Yu Gothic" w:eastAsia="Yu Gothic"/>
              </w:rPr>
              <w:t>row-level中心データのTSV版。</w:t>
            </w:r>
          </w:p>
        </w:tc>
        <w:tc>
          <w:tcPr>
            <w:tcW w:type="dxa" w:w="2660"/>
          </w:tcPr>
          <w:p>
            <w:pPr>
              <w:spacing w:after="0"/>
            </w:pPr>
            <w:r/>
            <w:r>
              <w:rPr>
                <w:rFonts w:ascii="Yu Gothic" w:hAnsi="Yu Gothic" w:eastAsia="Yu Gothic"/>
              </w:rPr>
              <w:t>再解析・外部解析用。</w:t>
            </w:r>
          </w:p>
        </w:tc>
      </w:tr>
      <w:tr>
        <w:tc>
          <w:tcPr>
            <w:tcW w:type="dxa" w:w="3300"/>
          </w:tcPr>
          <w:p>
            <w:pPr>
              <w:spacing w:after="0"/>
            </w:pPr>
            <w:r/>
            <w:r>
              <w:rPr>
                <w:rFonts w:ascii="Yu Gothic" w:hAnsi="Yu Gothic" w:eastAsia="Yu Gothic"/>
              </w:rPr>
              <w:t>*_pgen_bins.tsv / *_pgen_bins_*.png</w:t>
            </w:r>
          </w:p>
        </w:tc>
        <w:tc>
          <w:tcPr>
            <w:tcW w:type="dxa" w:w="3400"/>
          </w:tcPr>
          <w:p>
            <w:pPr>
              <w:spacing w:after="0"/>
            </w:pPr>
            <w:r/>
            <w:r>
              <w:rPr>
                <w:rFonts w:ascii="Yu Gothic" w:hAnsi="Yu Gothic" w:eastAsia="Yu Gothic"/>
              </w:rPr>
              <w:t>pGen binごとのunique AA数とweighted read数。</w:t>
            </w:r>
          </w:p>
        </w:tc>
        <w:tc>
          <w:tcPr>
            <w:tcW w:type="dxa" w:w="2660"/>
          </w:tcPr>
          <w:p>
            <w:pPr>
              <w:spacing w:after="0"/>
            </w:pPr>
            <w:r/>
            <w:r>
              <w:rPr>
                <w:rFonts w:ascii="Yu Gothic" w:hAnsi="Yu Gothic" w:eastAsia="Yu Gothic"/>
              </w:rPr>
              <w:t>pGen分布の確認。</w:t>
            </w:r>
          </w:p>
        </w:tc>
      </w:tr>
      <w:tr>
        <w:tc>
          <w:tcPr>
            <w:tcW w:type="dxa" w:w="3300"/>
          </w:tcPr>
          <w:p>
            <w:pPr>
              <w:spacing w:after="0"/>
            </w:pPr>
            <w:r/>
            <w:r>
              <w:rPr>
                <w:rFonts w:ascii="Yu Gothic" w:hAnsi="Yu Gothic" w:eastAsia="Yu Gothic"/>
              </w:rPr>
              <w:t>*_shm_hist.tsv / *_shm_hist*.png</w:t>
            </w:r>
          </w:p>
        </w:tc>
        <w:tc>
          <w:tcPr>
            <w:tcW w:type="dxa" w:w="3400"/>
          </w:tcPr>
          <w:p>
            <w:pPr>
              <w:spacing w:after="0"/>
            </w:pPr>
            <w:r/>
            <w:r>
              <w:rPr>
                <w:rFonts w:ascii="Yu Gothic" w:hAnsi="Yu Gothic" w:eastAsia="Yu Gothic"/>
              </w:rPr>
              <w:t>SHM binごとの分布。</w:t>
            </w:r>
          </w:p>
        </w:tc>
        <w:tc>
          <w:tcPr>
            <w:tcW w:type="dxa" w:w="2660"/>
          </w:tcPr>
          <w:p>
            <w:pPr>
              <w:spacing w:after="0"/>
            </w:pPr>
            <w:r/>
            <w:r>
              <w:rPr>
                <w:rFonts w:ascii="Yu Gothic" w:hAnsi="Yu Gothic" w:eastAsia="Yu Gothic"/>
              </w:rPr>
              <w:t>SHM単独分布の確認。</w:t>
            </w:r>
          </w:p>
        </w:tc>
      </w:tr>
      <w:tr>
        <w:tc>
          <w:tcPr>
            <w:tcW w:type="dxa" w:w="3300"/>
          </w:tcPr>
          <w:p>
            <w:pPr>
              <w:spacing w:after="0"/>
            </w:pPr>
            <w:r/>
            <w:r>
              <w:rPr>
                <w:rFonts w:ascii="Yu Gothic" w:hAnsi="Yu Gothic" w:eastAsia="Yu Gothic"/>
              </w:rPr>
              <w:t>*_pgen_shm_scatter_reads.png</w:t>
            </w:r>
          </w:p>
        </w:tc>
        <w:tc>
          <w:tcPr>
            <w:tcW w:type="dxa" w:w="3400"/>
          </w:tcPr>
          <w:p>
            <w:pPr>
              <w:spacing w:after="0"/>
            </w:pPr>
            <w:r/>
            <w:r>
              <w:rPr>
                <w:rFonts w:ascii="Yu Gothic" w:hAnsi="Yu Gothic" w:eastAsia="Yu Gothic"/>
              </w:rPr>
              <w:t>row-level scatter。</w:t>
            </w:r>
          </w:p>
        </w:tc>
        <w:tc>
          <w:tcPr>
            <w:tcW w:type="dxa" w:w="2660"/>
          </w:tcPr>
          <w:p>
            <w:pPr>
              <w:spacing w:after="0"/>
            </w:pPr>
            <w:r/>
            <w:r>
              <w:rPr>
                <w:rFonts w:ascii="Yu Gothic" w:hAnsi="Yu Gothic" w:eastAsia="Yu Gothic"/>
              </w:rPr>
              <w:t>点の存在確認。</w:t>
            </w:r>
          </w:p>
        </w:tc>
      </w:tr>
      <w:tr>
        <w:tc>
          <w:tcPr>
            <w:tcW w:type="dxa" w:w="3300"/>
          </w:tcPr>
          <w:p>
            <w:pPr>
              <w:spacing w:after="0"/>
            </w:pPr>
            <w:r/>
            <w:r>
              <w:rPr>
                <w:rFonts w:ascii="Yu Gothic" w:hAnsi="Yu Gothic" w:eastAsia="Yu Gothic"/>
              </w:rPr>
              <w:t>*_pgen_shm_kde_unweighted.png</w:t>
            </w:r>
          </w:p>
        </w:tc>
        <w:tc>
          <w:tcPr>
            <w:tcW w:type="dxa" w:w="3400"/>
          </w:tcPr>
          <w:p>
            <w:pPr>
              <w:spacing w:after="0"/>
            </w:pPr>
            <w:r/>
            <w:r>
              <w:rPr>
                <w:rFonts w:ascii="Yu Gothic" w:hAnsi="Yu Gothic" w:eastAsia="Yu Gothic"/>
              </w:rPr>
              <w:t>row-level KDE。</w:t>
            </w:r>
          </w:p>
        </w:tc>
        <w:tc>
          <w:tcPr>
            <w:tcW w:type="dxa" w:w="2660"/>
          </w:tcPr>
          <w:p>
            <w:pPr>
              <w:spacing w:after="0"/>
            </w:pPr>
            <w:r/>
            <w:r>
              <w:rPr>
                <w:rFonts w:ascii="Yu Gothic" w:hAnsi="Yu Gothic" w:eastAsia="Yu Gothic"/>
              </w:rPr>
              <w:t>通常の密度分布確認。</w:t>
            </w:r>
          </w:p>
        </w:tc>
      </w:tr>
      <w:tr>
        <w:tc>
          <w:tcPr>
            <w:tcW w:type="dxa" w:w="3300"/>
          </w:tcPr>
          <w:p>
            <w:pPr>
              <w:spacing w:after="0"/>
            </w:pPr>
            <w:r/>
            <w:r>
              <w:rPr>
                <w:rFonts w:ascii="Yu Gothic" w:hAnsi="Yu Gothic" w:eastAsia="Yu Gothic"/>
              </w:rPr>
              <w:t>*_pgen_shm_kde_weighted.png</w:t>
            </w:r>
          </w:p>
        </w:tc>
        <w:tc>
          <w:tcPr>
            <w:tcW w:type="dxa" w:w="3400"/>
          </w:tcPr>
          <w:p>
            <w:pPr>
              <w:spacing w:after="0"/>
            </w:pPr>
            <w:r/>
            <w:r>
              <w:rPr>
                <w:rFonts w:ascii="Yu Gothic" w:hAnsi="Yu Gothic" w:eastAsia="Yu Gothic"/>
              </w:rPr>
              <w:t>row-level weighted KDE。</w:t>
            </w:r>
          </w:p>
        </w:tc>
        <w:tc>
          <w:tcPr>
            <w:tcW w:type="dxa" w:w="2660"/>
          </w:tcPr>
          <w:p>
            <w:pPr>
              <w:spacing w:after="0"/>
            </w:pPr>
            <w:r/>
            <w:r>
              <w:rPr>
                <w:rFonts w:ascii="Yu Gothic" w:hAnsi="Yu Gothic" w:eastAsia="Yu Gothic"/>
              </w:rPr>
              <w:t>観測read量を反映した主図候補。</w:t>
            </w:r>
          </w:p>
        </w:tc>
      </w:tr>
      <w:tr>
        <w:tc>
          <w:tcPr>
            <w:tcW w:type="dxa" w:w="3300"/>
          </w:tcPr>
          <w:p>
            <w:pPr>
              <w:spacing w:after="0"/>
            </w:pPr>
            <w:r/>
            <w:r>
              <w:rPr>
                <w:rFonts w:ascii="Yu Gothic" w:hAnsi="Yu Gothic" w:eastAsia="Yu Gothic"/>
              </w:rPr>
              <w:t>*_pgen_shm_kde_log_density.png / *_weighted_log_density.png</w:t>
            </w:r>
          </w:p>
        </w:tc>
        <w:tc>
          <w:tcPr>
            <w:tcW w:type="dxa" w:w="3400"/>
          </w:tcPr>
          <w:p>
            <w:pPr>
              <w:spacing w:after="0"/>
            </w:pPr>
            <w:r/>
            <w:r>
              <w:rPr>
                <w:rFonts w:ascii="Yu Gothic" w:hAnsi="Yu Gothic" w:eastAsia="Yu Gothic"/>
              </w:rPr>
              <w:t>log-density KDE。</w:t>
            </w:r>
          </w:p>
        </w:tc>
        <w:tc>
          <w:tcPr>
            <w:tcW w:type="dxa" w:w="2660"/>
          </w:tcPr>
          <w:p>
            <w:pPr>
              <w:spacing w:after="0"/>
            </w:pPr>
            <w:r/>
            <w:r>
              <w:rPr>
                <w:rFonts w:ascii="Yu Gothic" w:hAnsi="Yu Gothic" w:eastAsia="Yu Gothic"/>
              </w:rPr>
              <w:t>低密度集団の確認。</w:t>
            </w:r>
          </w:p>
        </w:tc>
      </w:tr>
      <w:tr>
        <w:tc>
          <w:tcPr>
            <w:tcW w:type="dxa" w:w="3300"/>
          </w:tcPr>
          <w:p>
            <w:pPr>
              <w:spacing w:after="0"/>
            </w:pPr>
            <w:r/>
            <w:r>
              <w:rPr>
                <w:rFonts w:ascii="Yu Gothic" w:hAnsi="Yu Gothic" w:eastAsia="Yu Gothic"/>
              </w:rPr>
              <w:t>*_pgen_shm_beta1_unique_junction_points.tsv</w:t>
            </w:r>
          </w:p>
        </w:tc>
        <w:tc>
          <w:tcPr>
            <w:tcW w:type="dxa" w:w="3400"/>
          </w:tcPr>
          <w:p>
            <w:pPr>
              <w:spacing w:after="0"/>
            </w:pPr>
            <w:r/>
            <w:r>
              <w:rPr>
                <w:rFonts w:ascii="Yu Gothic" w:hAnsi="Yu Gothic" w:eastAsia="Yu Gothic"/>
              </w:rPr>
              <w:t>unique junction単位、SHM medianのBeta1互換点。</w:t>
            </w:r>
          </w:p>
        </w:tc>
        <w:tc>
          <w:tcPr>
            <w:tcW w:type="dxa" w:w="2660"/>
          </w:tcPr>
          <w:p>
            <w:pPr>
              <w:spacing w:after="0"/>
            </w:pPr>
            <w:r/>
            <w:r>
              <w:rPr>
                <w:rFonts w:ascii="Yu Gothic" w:hAnsi="Yu Gothic" w:eastAsia="Yu Gothic"/>
              </w:rPr>
              <w:t>前任者法・旧Beta1との比較。</w:t>
            </w:r>
          </w:p>
        </w:tc>
      </w:tr>
      <w:tr>
        <w:tc>
          <w:tcPr>
            <w:tcW w:type="dxa" w:w="3300"/>
          </w:tcPr>
          <w:p>
            <w:pPr>
              <w:spacing w:after="0"/>
            </w:pPr>
            <w:r/>
            <w:r>
              <w:rPr>
                <w:rFonts w:ascii="Yu Gothic" w:hAnsi="Yu Gothic" w:eastAsia="Yu Gothic"/>
              </w:rPr>
              <w:t>*_pgen_shm_kde_beta1_unique_junction_*.png</w:t>
            </w:r>
          </w:p>
        </w:tc>
        <w:tc>
          <w:tcPr>
            <w:tcW w:type="dxa" w:w="3400"/>
          </w:tcPr>
          <w:p>
            <w:pPr>
              <w:spacing w:after="0"/>
            </w:pPr>
            <w:r/>
            <w:r>
              <w:rPr>
                <w:rFonts w:ascii="Yu Gothic" w:hAnsi="Yu Gothic" w:eastAsia="Yu Gothic"/>
              </w:rPr>
              <w:t>Beta1互換KDE。</w:t>
            </w:r>
          </w:p>
        </w:tc>
        <w:tc>
          <w:tcPr>
            <w:tcW w:type="dxa" w:w="2660"/>
          </w:tcPr>
          <w:p>
            <w:pPr>
              <w:spacing w:after="0"/>
            </w:pPr>
            <w:r/>
            <w:r>
              <w:rPr>
                <w:rFonts w:ascii="Yu Gothic" w:hAnsi="Yu Gothic" w:eastAsia="Yu Gothic"/>
              </w:rPr>
              <w:t>多様性寄りの見え方との比較。</w:t>
            </w:r>
          </w:p>
        </w:tc>
      </w:tr>
      <w:tr>
        <w:tc>
          <w:tcPr>
            <w:tcW w:type="dxa" w:w="3300"/>
          </w:tcPr>
          <w:p>
            <w:pPr>
              <w:spacing w:after="0"/>
            </w:pPr>
            <w:r/>
            <w:r>
              <w:rPr>
                <w:rFonts w:ascii="Yu Gothic" w:hAnsi="Yu Gothic" w:eastAsia="Yu Gothic"/>
              </w:rPr>
              <w:t>*_pgen_shm_roi_summary.tsv</w:t>
            </w:r>
          </w:p>
        </w:tc>
        <w:tc>
          <w:tcPr>
            <w:tcW w:type="dxa" w:w="3400"/>
          </w:tcPr>
          <w:p>
            <w:pPr>
              <w:spacing w:after="0"/>
            </w:pPr>
            <w:r/>
            <w:r>
              <w:rPr>
                <w:rFonts w:ascii="Yu Gothic" w:hAnsi="Yu Gothic" w:eastAsia="Yu Gothic"/>
              </w:rPr>
              <w:t>既定ROIごとの件数・割合・中央値など。</w:t>
            </w:r>
          </w:p>
        </w:tc>
        <w:tc>
          <w:tcPr>
            <w:tcW w:type="dxa" w:w="2660"/>
          </w:tcPr>
          <w:p>
            <w:pPr>
              <w:spacing w:after="0"/>
            </w:pPr>
            <w:r/>
            <w:r>
              <w:rPr>
                <w:rFonts w:ascii="Yu Gothic" w:hAnsi="Yu Gothic" w:eastAsia="Yu Gothic"/>
              </w:rPr>
              <w:t>図の色だけでなく数値で領域を確認する。</w:t>
            </w:r>
          </w:p>
        </w:tc>
      </w:tr>
      <w:tr>
        <w:tc>
          <w:tcPr>
            <w:tcW w:type="dxa" w:w="3300"/>
          </w:tcPr>
          <w:p>
            <w:pPr>
              <w:spacing w:after="0"/>
            </w:pPr>
            <w:r/>
            <w:r>
              <w:rPr>
                <w:rFonts w:ascii="Yu Gothic" w:hAnsi="Yu Gothic" w:eastAsia="Yu Gothic"/>
              </w:rPr>
              <w:t>*_run_log.txt</w:t>
            </w:r>
          </w:p>
        </w:tc>
        <w:tc>
          <w:tcPr>
            <w:tcW w:type="dxa" w:w="3400"/>
          </w:tcPr>
          <w:p>
            <w:pPr>
              <w:spacing w:after="0"/>
            </w:pPr>
            <w:r/>
            <w:r>
              <w:rPr>
                <w:rFonts w:ascii="Yu Gothic" w:hAnsi="Yu Gothic" w:eastAsia="Yu Gothic"/>
              </w:rPr>
              <w:t>実行ログ。</w:t>
            </w:r>
          </w:p>
        </w:tc>
        <w:tc>
          <w:tcPr>
            <w:tcW w:type="dxa" w:w="2660"/>
          </w:tcPr>
          <w:p>
            <w:pPr>
              <w:spacing w:after="0"/>
            </w:pPr>
            <w:r/>
            <w:r>
              <w:rPr>
                <w:rFonts w:ascii="Yu Gothic" w:hAnsi="Yu Gothic" w:eastAsia="Yu Gothic"/>
              </w:rPr>
              <w:t>pGen計算件数、pGen=0件数、出力先の確認。</w:t>
            </w:r>
          </w:p>
        </w:tc>
      </w:tr>
    </w:tbl>
    <w:p/>
    <w:p>
      <w:pPr>
        <w:pStyle w:val="Heading1"/>
      </w:pPr>
      <w:r>
        <w:t>8. 既定ROI</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800"/>
        <w:gridCol w:w="3500"/>
        <w:gridCol w:w="3060"/>
      </w:tblGrid>
      <w:tr>
        <w:tc>
          <w:tcPr>
            <w:tcW w:type="dxa" w:w="2800"/>
            <w:vAlign w:val="center"/>
            <w:shd w:fill="E8EEF5"/>
          </w:tcPr>
          <w:p>
            <w:r/>
            <w:r>
              <w:rPr>
                <w:rFonts w:ascii="Yu Gothic" w:hAnsi="Yu Gothic" w:eastAsia="Yu Gothic"/>
                <w:b/>
              </w:rPr>
              <w:t>ROI名</w:t>
            </w:r>
          </w:p>
        </w:tc>
        <w:tc>
          <w:tcPr>
            <w:tcW w:type="dxa" w:w="3500"/>
            <w:vAlign w:val="center"/>
            <w:shd w:fill="E8EEF5"/>
          </w:tcPr>
          <w:p>
            <w:r/>
            <w:r>
              <w:rPr>
                <w:rFonts w:ascii="Yu Gothic" w:hAnsi="Yu Gothic" w:eastAsia="Yu Gothic"/>
                <w:b/>
              </w:rPr>
              <w:t>条件</w:t>
            </w:r>
          </w:p>
        </w:tc>
        <w:tc>
          <w:tcPr>
            <w:tcW w:type="dxa" w:w="3060"/>
            <w:vAlign w:val="center"/>
            <w:shd w:fill="E8EEF5"/>
          </w:tcPr>
          <w:p>
            <w:r/>
            <w:r>
              <w:rPr>
                <w:rFonts w:ascii="Yu Gothic" w:hAnsi="Yu Gothic" w:eastAsia="Yu Gothic"/>
                <w:b/>
              </w:rPr>
              <w:t>意図</w:t>
            </w:r>
          </w:p>
        </w:tc>
      </w:tr>
      <w:tr>
        <w:tc>
          <w:tcPr>
            <w:tcW w:type="dxa" w:w="2800"/>
          </w:tcPr>
          <w:p>
            <w:pPr>
              <w:spacing w:after="0"/>
            </w:pPr>
            <w:r/>
            <w:r>
              <w:rPr>
                <w:rFonts w:ascii="Yu Gothic" w:hAnsi="Yu Gothic" w:eastAsia="Yu Gothic"/>
              </w:rPr>
              <w:t>beta1_low_shm_high_pgen</w:t>
            </w:r>
          </w:p>
        </w:tc>
        <w:tc>
          <w:tcPr>
            <w:tcW w:type="dxa" w:w="3500"/>
          </w:tcPr>
          <w:p>
            <w:pPr>
              <w:spacing w:after="0"/>
            </w:pPr>
            <w:r/>
            <w:r>
              <w:rPr>
                <w:rFonts w:ascii="Yu Gothic" w:hAnsi="Yu Gothic" w:eastAsia="Yu Gothic"/>
              </w:rPr>
              <w:t>-16 &lt; log10_pgen &lt; -9 and 0 &lt;= SHM &lt; 2</w:t>
            </w:r>
          </w:p>
        </w:tc>
        <w:tc>
          <w:tcPr>
            <w:tcW w:type="dxa" w:w="3060"/>
          </w:tcPr>
          <w:p>
            <w:pPr>
              <w:spacing w:after="0"/>
            </w:pPr>
            <w:r/>
            <w:r>
              <w:rPr>
                <w:rFonts w:ascii="Yu Gothic" w:hAnsi="Yu Gothic" w:eastAsia="Yu Gothic"/>
              </w:rPr>
              <w:t>旧Beta1資料で議論した低SHM・高pGen領域。</w:t>
            </w:r>
          </w:p>
        </w:tc>
      </w:tr>
      <w:tr>
        <w:tc>
          <w:tcPr>
            <w:tcW w:type="dxa" w:w="2800"/>
          </w:tcPr>
          <w:p>
            <w:pPr>
              <w:spacing w:after="0"/>
            </w:pPr>
            <w:r/>
            <w:r>
              <w:rPr>
                <w:rFonts w:ascii="Yu Gothic" w:hAnsi="Yu Gothic" w:eastAsia="Yu Gothic"/>
              </w:rPr>
              <w:t>low_shm_core</w:t>
            </w:r>
          </w:p>
        </w:tc>
        <w:tc>
          <w:tcPr>
            <w:tcW w:type="dxa" w:w="3500"/>
          </w:tcPr>
          <w:p>
            <w:pPr>
              <w:spacing w:after="0"/>
            </w:pPr>
            <w:r/>
            <w:r>
              <w:rPr>
                <w:rFonts w:ascii="Yu Gothic" w:hAnsi="Yu Gothic" w:eastAsia="Yu Gothic"/>
              </w:rPr>
              <w:t>-15 &lt;= log10_pgen &lt; -10 and 0 &lt;= SHM &lt; 2</w:t>
            </w:r>
          </w:p>
        </w:tc>
        <w:tc>
          <w:tcPr>
            <w:tcW w:type="dxa" w:w="3060"/>
          </w:tcPr>
          <w:p>
            <w:pPr>
              <w:spacing w:after="0"/>
            </w:pPr>
            <w:r/>
            <w:r>
              <w:rPr>
                <w:rFonts w:ascii="Yu Gothic" w:hAnsi="Yu Gothic" w:eastAsia="Yu Gothic"/>
              </w:rPr>
              <w:t>より保守的な低SHM中心領域。</w:t>
            </w:r>
          </w:p>
        </w:tc>
      </w:tr>
      <w:tr>
        <w:tc>
          <w:tcPr>
            <w:tcW w:type="dxa" w:w="2800"/>
          </w:tcPr>
          <w:p>
            <w:pPr>
              <w:spacing w:after="0"/>
            </w:pPr>
            <w:r/>
            <w:r>
              <w:rPr>
                <w:rFonts w:ascii="Yu Gothic" w:hAnsi="Yu Gothic" w:eastAsia="Yu Gothic"/>
              </w:rPr>
              <w:t>low_shm_broad</w:t>
            </w:r>
          </w:p>
        </w:tc>
        <w:tc>
          <w:tcPr>
            <w:tcW w:type="dxa" w:w="3500"/>
          </w:tcPr>
          <w:p>
            <w:pPr>
              <w:spacing w:after="0"/>
            </w:pPr>
            <w:r/>
            <w:r>
              <w:rPr>
                <w:rFonts w:ascii="Yu Gothic" w:hAnsi="Yu Gothic" w:eastAsia="Yu Gothic"/>
              </w:rPr>
              <w:t>-16 &lt;= log10_pgen &lt; -5 and 0 &lt;= SHM &lt; 3</w:t>
            </w:r>
          </w:p>
        </w:tc>
        <w:tc>
          <w:tcPr>
            <w:tcW w:type="dxa" w:w="3060"/>
          </w:tcPr>
          <w:p>
            <w:pPr>
              <w:spacing w:after="0"/>
            </w:pPr>
            <w:r/>
            <w:r>
              <w:rPr>
                <w:rFonts w:ascii="Yu Gothic" w:hAnsi="Yu Gothic" w:eastAsia="Yu Gothic"/>
              </w:rPr>
              <w:t>低SHM領域を広めに確認する補助領域。</w:t>
            </w:r>
          </w:p>
        </w:tc>
      </w:tr>
      <w:tr>
        <w:tc>
          <w:tcPr>
            <w:tcW w:type="dxa" w:w="2800"/>
          </w:tcPr>
          <w:p>
            <w:pPr>
              <w:spacing w:after="0"/>
            </w:pPr>
            <w:r/>
            <w:r>
              <w:rPr>
                <w:rFonts w:ascii="Yu Gothic" w:hAnsi="Yu Gothic" w:eastAsia="Yu Gothic"/>
              </w:rPr>
              <w:t>main_mid_high_shm_reference</w:t>
            </w:r>
          </w:p>
        </w:tc>
        <w:tc>
          <w:tcPr>
            <w:tcW w:type="dxa" w:w="3500"/>
          </w:tcPr>
          <w:p>
            <w:pPr>
              <w:spacing w:after="0"/>
            </w:pPr>
            <w:r/>
            <w:r>
              <w:rPr>
                <w:rFonts w:ascii="Yu Gothic" w:hAnsi="Yu Gothic" w:eastAsia="Yu Gothic"/>
              </w:rPr>
              <w:t>-21 &lt;= log10_pgen &lt; -10 and 5 &lt;= SHM &lt; 15</w:t>
            </w:r>
          </w:p>
        </w:tc>
        <w:tc>
          <w:tcPr>
            <w:tcW w:type="dxa" w:w="3060"/>
          </w:tcPr>
          <w:p>
            <w:pPr>
              <w:spacing w:after="0"/>
            </w:pPr>
            <w:r/>
            <w:r>
              <w:rPr>
                <w:rFonts w:ascii="Yu Gothic" w:hAnsi="Yu Gothic" w:eastAsia="Yu Gothic"/>
              </w:rPr>
              <w:t>中から高SHMの主集団参照。</w:t>
            </w:r>
          </w:p>
        </w:tc>
      </w:tr>
    </w:tbl>
    <w:p/>
    <w:p>
      <w:pPr>
        <w:pStyle w:val="Heading1"/>
      </w:pPr>
      <w:r>
        <w:t>9. 議論したポイントと現行判断</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500"/>
        <w:gridCol w:w="6860"/>
      </w:tblGrid>
      <w:tr>
        <w:tc>
          <w:tcPr>
            <w:tcW w:type="dxa" w:w="2500"/>
            <w:vAlign w:val="center"/>
            <w:shd w:fill="E8EEF5"/>
          </w:tcPr>
          <w:p>
            <w:r/>
            <w:r>
              <w:rPr>
                <w:rFonts w:ascii="Yu Gothic" w:hAnsi="Yu Gothic" w:eastAsia="Yu Gothic"/>
                <w:b/>
              </w:rPr>
              <w:t>論点</w:t>
            </w:r>
          </w:p>
        </w:tc>
        <w:tc>
          <w:tcPr>
            <w:tcW w:type="dxa" w:w="6860"/>
            <w:vAlign w:val="center"/>
            <w:shd w:fill="E8EEF5"/>
          </w:tcPr>
          <w:p>
            <w:r/>
            <w:r>
              <w:rPr>
                <w:rFonts w:ascii="Yu Gothic" w:hAnsi="Yu Gothic" w:eastAsia="Yu Gothic"/>
                <w:b/>
              </w:rPr>
              <w:t>現行判断</w:t>
            </w:r>
          </w:p>
        </w:tc>
      </w:tr>
      <w:tr>
        <w:tc>
          <w:tcPr>
            <w:tcW w:type="dxa" w:w="2500"/>
          </w:tcPr>
          <w:p>
            <w:pPr>
              <w:spacing w:after="0"/>
            </w:pPr>
            <w:r/>
            <w:r>
              <w:rPr>
                <w:rFonts w:ascii="Yu Gothic" w:hAnsi="Yu Gothic" w:eastAsia="Yu Gothic"/>
              </w:rPr>
              <w:t>各sequence_idを潰すか</w:t>
            </w:r>
          </w:p>
        </w:tc>
        <w:tc>
          <w:tcPr>
            <w:tcW w:type="dxa" w:w="6860"/>
          </w:tcPr>
          <w:p>
            <w:pPr>
              <w:spacing w:after="0"/>
            </w:pPr>
            <w:r/>
            <w:r>
              <w:rPr>
                <w:rFonts w:ascii="Yu Gothic" w:hAnsi="Yu Gothic" w:eastAsia="Yu Gothic"/>
              </w:rPr>
              <w:t>主解析はrow-levelで保持する。同じjunction_aaでもSHMが異なるため、median化は主解析では行わない。</w:t>
            </w:r>
          </w:p>
        </w:tc>
      </w:tr>
      <w:tr>
        <w:tc>
          <w:tcPr>
            <w:tcW w:type="dxa" w:w="2500"/>
          </w:tcPr>
          <w:p>
            <w:pPr>
              <w:spacing w:after="0"/>
            </w:pPr>
            <w:r/>
            <w:r>
              <w:rPr>
                <w:rFonts w:ascii="Yu Gothic" w:hAnsi="Yu Gothic" w:eastAsia="Yu Gothic"/>
              </w:rPr>
              <w:t>同一座標が複数ある場合</w:t>
            </w:r>
          </w:p>
        </w:tc>
        <w:tc>
          <w:tcPr>
            <w:tcW w:type="dxa" w:w="6860"/>
          </w:tcPr>
          <w:p>
            <w:pPr>
              <w:spacing w:after="0"/>
            </w:pPr>
            <w:r/>
            <w:r>
              <w:rPr>
                <w:rFonts w:ascii="Yu Gothic" w:hAnsi="Yu Gothic" w:eastAsia="Yu Gothic"/>
              </w:rPr>
              <w:t>row-level Excel/TSVでは各行を保持し、描画時はsame_xy_count/plot_weightで重なりや重みを表す。</w:t>
            </w:r>
          </w:p>
        </w:tc>
      </w:tr>
      <w:tr>
        <w:tc>
          <w:tcPr>
            <w:tcW w:type="dxa" w:w="2500"/>
          </w:tcPr>
          <w:p>
            <w:pPr>
              <w:spacing w:after="0"/>
            </w:pPr>
            <w:r/>
            <w:r>
              <w:rPr>
                <w:rFonts w:ascii="Yu Gothic" w:hAnsi="Yu Gothic" w:eastAsia="Yu Gothic"/>
              </w:rPr>
              <w:t>Beta1互換出力</w:t>
            </w:r>
          </w:p>
        </w:tc>
        <w:tc>
          <w:tcPr>
            <w:tcW w:type="dxa" w:w="6860"/>
          </w:tcPr>
          <w:p>
            <w:pPr>
              <w:spacing w:after="0"/>
            </w:pPr>
            <w:r/>
            <w:r>
              <w:rPr>
                <w:rFonts w:ascii="Yu Gothic" w:hAnsi="Yu Gothic" w:eastAsia="Yu Gothic"/>
              </w:rPr>
              <w:t>前任者法との比較用に残す。unique junction単位、SHM medianであり、主解析とは区別する。</w:t>
            </w:r>
          </w:p>
        </w:tc>
      </w:tr>
      <w:tr>
        <w:tc>
          <w:tcPr>
            <w:tcW w:type="dxa" w:w="2500"/>
          </w:tcPr>
          <w:p>
            <w:pPr>
              <w:spacing w:after="0"/>
            </w:pPr>
            <w:r/>
            <w:r>
              <w:rPr>
                <w:rFonts w:ascii="Yu Gothic" w:hAnsi="Yu Gothic" w:eastAsia="Yu Gothic"/>
              </w:rPr>
              <w:t>KDEの見え方</w:t>
            </w:r>
          </w:p>
        </w:tc>
        <w:tc>
          <w:tcPr>
            <w:tcW w:type="dxa" w:w="6860"/>
          </w:tcPr>
          <w:p>
            <w:pPr>
              <w:spacing w:after="0"/>
            </w:pPr>
            <w:r/>
            <w:r>
              <w:rPr>
                <w:rFonts w:ascii="Yu Gothic" w:hAnsi="Yu Gothic" w:eastAsia="Yu Gothic"/>
              </w:rPr>
              <w:t>linear KDEは主集団を強調し低密度集団が見えにくいことがある。scatterとlog-density KDEを併用する。</w:t>
            </w:r>
          </w:p>
        </w:tc>
      </w:tr>
      <w:tr>
        <w:tc>
          <w:tcPr>
            <w:tcW w:type="dxa" w:w="2500"/>
          </w:tcPr>
          <w:p>
            <w:pPr>
              <w:spacing w:after="0"/>
            </w:pPr>
            <w:r/>
            <w:r>
              <w:rPr>
                <w:rFonts w:ascii="Yu Gothic" w:hAnsi="Yu Gothic" w:eastAsia="Yu Gothic"/>
              </w:rPr>
              <w:t>weighted KDE</w:t>
            </w:r>
          </w:p>
        </w:tc>
        <w:tc>
          <w:tcPr>
            <w:tcW w:type="dxa" w:w="6860"/>
          </w:tcPr>
          <w:p>
            <w:pPr>
              <w:spacing w:after="0"/>
            </w:pPr>
            <w:r/>
            <w:r>
              <w:rPr>
                <w:rFonts w:ascii="Yu Gothic" w:hAnsi="Yu Gothic" w:eastAsia="Yu Gothic"/>
              </w:rPr>
              <w:t>観測read量を反映するため生物学的主図候補になり得るが、PCR増幅やsamplingの影響も受ける。</w:t>
            </w:r>
          </w:p>
        </w:tc>
      </w:tr>
      <w:tr>
        <w:tc>
          <w:tcPr>
            <w:tcW w:type="dxa" w:w="2500"/>
          </w:tcPr>
          <w:p>
            <w:pPr>
              <w:spacing w:after="0"/>
            </w:pPr>
            <w:r/>
            <w:r>
              <w:rPr>
                <w:rFonts w:ascii="Yu Gothic" w:hAnsi="Yu Gothic" w:eastAsia="Yu Gothic"/>
              </w:rPr>
              <w:t>pGen=0</w:t>
            </w:r>
          </w:p>
        </w:tc>
        <w:tc>
          <w:tcPr>
            <w:tcW w:type="dxa" w:w="6860"/>
          </w:tcPr>
          <w:p>
            <w:pPr>
              <w:spacing w:after="0"/>
            </w:pPr>
            <w:r/>
            <w:r>
              <w:rPr>
                <w:rFonts w:ascii="Yu Gothic" w:hAnsi="Yu Gothic" w:eastAsia="Yu Gothic"/>
              </w:rPr>
              <w:t>生成されやすい方向ではなく、OLGA上0またはモデル外。plotから除外し、row-level表には残す。</w:t>
            </w:r>
          </w:p>
        </w:tc>
      </w:tr>
      <w:tr>
        <w:tc>
          <w:tcPr>
            <w:tcW w:type="dxa" w:w="2500"/>
          </w:tcPr>
          <w:p>
            <w:pPr>
              <w:spacing w:after="0"/>
            </w:pPr>
            <w:r/>
            <w:r>
              <w:rPr>
                <w:rFonts w:ascii="Yu Gothic" w:hAnsi="Yu Gothic" w:eastAsia="Yu Gothic"/>
              </w:rPr>
              <w:t>junction_aaの先頭C/末尾W/F</w:t>
            </w:r>
          </w:p>
        </w:tc>
        <w:tc>
          <w:tcPr>
            <w:tcW w:type="dxa" w:w="6860"/>
          </w:tcPr>
          <w:p>
            <w:pPr>
              <w:spacing w:after="0"/>
            </w:pPr>
            <w:r/>
            <w:r>
              <w:rPr>
                <w:rFonts w:ascii="Yu Gothic" w:hAnsi="Yu Gothic" w:eastAsia="Yu Gothic"/>
              </w:rPr>
              <w:t>現行では必須条件にしない。マージ済み配列由来AIRRでは非canonicalな配列も探索対象として残す。</w:t>
            </w:r>
          </w:p>
        </w:tc>
      </w:tr>
    </w:tbl>
    <w:p/>
    <w:p>
      <w:pPr>
        <w:pStyle w:val="Heading1"/>
      </w:pPr>
      <w:r>
        <w:t>10. 再現チェックリスト</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200"/>
        <w:gridCol w:w="7160"/>
      </w:tblGrid>
      <w:tr>
        <w:tc>
          <w:tcPr>
            <w:tcW w:type="dxa" w:w="2200"/>
            <w:vAlign w:val="center"/>
            <w:shd w:fill="E8EEF5"/>
          </w:tcPr>
          <w:p>
            <w:r/>
            <w:r>
              <w:rPr>
                <w:rFonts w:ascii="Yu Gothic" w:hAnsi="Yu Gothic" w:eastAsia="Yu Gothic"/>
                <w:b/>
              </w:rPr>
              <w:t>確認</w:t>
            </w:r>
          </w:p>
        </w:tc>
        <w:tc>
          <w:tcPr>
            <w:tcW w:type="dxa" w:w="7160"/>
            <w:vAlign w:val="center"/>
            <w:shd w:fill="E8EEF5"/>
          </w:tcPr>
          <w:p>
            <w:r/>
            <w:r>
              <w:rPr>
                <w:rFonts w:ascii="Yu Gothic" w:hAnsi="Yu Gothic" w:eastAsia="Yu Gothic"/>
                <w:b/>
              </w:rPr>
              <w:t>期待される状態</w:t>
            </w:r>
          </w:p>
        </w:tc>
      </w:tr>
      <w:tr>
        <w:tc>
          <w:tcPr>
            <w:tcW w:type="dxa" w:w="2200"/>
          </w:tcPr>
          <w:p>
            <w:pPr>
              <w:spacing w:after="0"/>
            </w:pPr>
            <w:r/>
            <w:r>
              <w:rPr>
                <w:rFonts w:ascii="Yu Gothic" w:hAnsi="Yu Gothic" w:eastAsia="Yu Gothic"/>
              </w:rPr>
              <w:t>入力</w:t>
            </w:r>
          </w:p>
        </w:tc>
        <w:tc>
          <w:tcPr>
            <w:tcW w:type="dxa" w:w="7160"/>
          </w:tcPr>
          <w:p>
            <w:pPr>
              <w:spacing w:after="0"/>
            </w:pPr>
            <w:r/>
            <w:r>
              <w:rPr>
                <w:rFonts w:ascii="Yu Gothic" w:hAnsi="Yu Gothic" w:eastAsia="Yu Gothic"/>
              </w:rPr>
              <w:t>IgBLAST AIRR outfmt 19 TSVを選んでいる。FASTAを直接入力していない。</w:t>
            </w:r>
          </w:p>
        </w:tc>
      </w:tr>
      <w:tr>
        <w:tc>
          <w:tcPr>
            <w:tcW w:type="dxa" w:w="2200"/>
          </w:tcPr>
          <w:p>
            <w:pPr>
              <w:spacing w:after="0"/>
            </w:pPr>
            <w:r/>
            <w:r>
              <w:rPr>
                <w:rFonts w:ascii="Yu Gothic" w:hAnsi="Yu Gothic" w:eastAsia="Yu Gothic"/>
              </w:rPr>
              <w:t>Check setup</w:t>
            </w:r>
          </w:p>
        </w:tc>
        <w:tc>
          <w:tcPr>
            <w:tcW w:type="dxa" w:w="7160"/>
          </w:tcPr>
          <w:p>
            <w:pPr>
              <w:spacing w:after="0"/>
            </w:pPr>
            <w:r/>
            <w:r>
              <w:rPr>
                <w:rFonts w:ascii="Yu Gothic" w:hAnsi="Yu Gothic" w:eastAsia="Yu Gothic"/>
              </w:rPr>
              <w:t>numpy, matplotlib, scipy, olga, openpyxlとOLGA human_B_heavyが利用可能。</w:t>
            </w:r>
          </w:p>
        </w:tc>
      </w:tr>
      <w:tr>
        <w:tc>
          <w:tcPr>
            <w:tcW w:type="dxa" w:w="2200"/>
          </w:tcPr>
          <w:p>
            <w:pPr>
              <w:spacing w:after="0"/>
            </w:pPr>
            <w:r/>
            <w:r>
              <w:rPr>
                <w:rFonts w:ascii="Yu Gothic" w:hAnsi="Yu Gothic" w:eastAsia="Yu Gothic"/>
              </w:rPr>
              <w:t>pGen cache</w:t>
            </w:r>
          </w:p>
        </w:tc>
        <w:tc>
          <w:tcPr>
            <w:tcW w:type="dxa" w:w="7160"/>
          </w:tcPr>
          <w:p>
            <w:pPr>
              <w:spacing w:after="0"/>
            </w:pPr>
            <w:r/>
            <w:r>
              <w:rPr>
                <w:rFonts w:ascii="Yu Gothic" w:hAnsi="Yu Gothic" w:eastAsia="Yu Gothic"/>
              </w:rPr>
              <w:t>デフォルトはRecalculate all pGen ON。既存cacheを信用せず再計算する。</w:t>
            </w:r>
          </w:p>
        </w:tc>
      </w:tr>
      <w:tr>
        <w:tc>
          <w:tcPr>
            <w:tcW w:type="dxa" w:w="2200"/>
          </w:tcPr>
          <w:p>
            <w:pPr>
              <w:spacing w:after="0"/>
            </w:pPr>
            <w:r/>
            <w:r>
              <w:rPr>
                <w:rFonts w:ascii="Yu Gothic" w:hAnsi="Yu Gothic" w:eastAsia="Yu Gothic"/>
              </w:rPr>
              <w:t>pGen workers</w:t>
            </w:r>
          </w:p>
        </w:tc>
        <w:tc>
          <w:tcPr>
            <w:tcW w:type="dxa" w:w="7160"/>
          </w:tcPr>
          <w:p>
            <w:pPr>
              <w:spacing w:after="0"/>
            </w:pPr>
            <w:r/>
            <w:r>
              <w:rPr>
                <w:rFonts w:ascii="Yu Gothic" w:hAnsi="Yu Gothic" w:eastAsia="Yu Gothic"/>
              </w:rPr>
              <w:t>通常は6。10など高い値は環境によって停止する可能性がある。</w:t>
            </w:r>
          </w:p>
        </w:tc>
      </w:tr>
      <w:tr>
        <w:tc>
          <w:tcPr>
            <w:tcW w:type="dxa" w:w="2200"/>
          </w:tcPr>
          <w:p>
            <w:pPr>
              <w:spacing w:after="0"/>
            </w:pPr>
            <w:r/>
            <w:r>
              <w:rPr>
                <w:rFonts w:ascii="Yu Gothic" w:hAnsi="Yu Gothic" w:eastAsia="Yu Gothic"/>
              </w:rPr>
              <w:t>フィルタ</w:t>
            </w:r>
          </w:p>
        </w:tc>
        <w:tc>
          <w:tcPr>
            <w:tcW w:type="dxa" w:w="7160"/>
          </w:tcPr>
          <w:p>
            <w:pPr>
              <w:spacing w:after="0"/>
            </w:pPr>
            <w:r/>
            <w:r>
              <w:rPr>
                <w:rFonts w:ascii="Yu Gothic" w:hAnsi="Yu Gothic" w:eastAsia="Yu Gothic"/>
              </w:rPr>
              <w:t>*_qc_summary.tsvとrun logで除外件数と採用件数を確認する。</w:t>
            </w:r>
          </w:p>
        </w:tc>
      </w:tr>
      <w:tr>
        <w:tc>
          <w:tcPr>
            <w:tcW w:type="dxa" w:w="2200"/>
          </w:tcPr>
          <w:p>
            <w:pPr>
              <w:spacing w:after="0"/>
            </w:pPr>
            <w:r/>
            <w:r>
              <w:rPr>
                <w:rFonts w:ascii="Yu Gothic" w:hAnsi="Yu Gothic" w:eastAsia="Yu Gothic"/>
              </w:rPr>
              <w:t>中心データ</w:t>
            </w:r>
          </w:p>
        </w:tc>
        <w:tc>
          <w:tcPr>
            <w:tcW w:type="dxa" w:w="7160"/>
          </w:tcPr>
          <w:p>
            <w:pPr>
              <w:spacing w:after="0"/>
            </w:pPr>
            <w:r/>
            <w:r>
              <w:rPr>
                <w:rFonts w:ascii="Yu Gothic" w:hAnsi="Yu Gothic" w:eastAsia="Yu Gothic"/>
              </w:rPr>
              <w:t>*_pgen_shm_rows.xlsxの行数がフィルタ後採用行数と一致する。</w:t>
            </w:r>
          </w:p>
        </w:tc>
      </w:tr>
      <w:tr>
        <w:tc>
          <w:tcPr>
            <w:tcW w:type="dxa" w:w="2200"/>
          </w:tcPr>
          <w:p>
            <w:pPr>
              <w:spacing w:after="0"/>
            </w:pPr>
            <w:r/>
            <w:r>
              <w:rPr>
                <w:rFonts w:ascii="Yu Gothic" w:hAnsi="Yu Gothic" w:eastAsia="Yu Gothic"/>
              </w:rPr>
              <w:t>plot</w:t>
            </w:r>
          </w:p>
        </w:tc>
        <w:tc>
          <w:tcPr>
            <w:tcW w:type="dxa" w:w="7160"/>
          </w:tcPr>
          <w:p>
            <w:pPr>
              <w:spacing w:after="0"/>
            </w:pPr>
            <w:r/>
            <w:r>
              <w:rPr>
                <w:rFonts w:ascii="Yu Gothic" w:hAnsi="Yu Gothic" w:eastAsia="Yu Gothic"/>
              </w:rPr>
              <w:t>pGen=0行は表に残るが、pGen-SHM plotには出ない。</w:t>
            </w:r>
          </w:p>
        </w:tc>
      </w:tr>
      <w:tr>
        <w:tc>
          <w:tcPr>
            <w:tcW w:type="dxa" w:w="2200"/>
          </w:tcPr>
          <w:p>
            <w:pPr>
              <w:spacing w:after="0"/>
            </w:pPr>
            <w:r/>
            <w:r>
              <w:rPr>
                <w:rFonts w:ascii="Yu Gothic" w:hAnsi="Yu Gothic" w:eastAsia="Yu Gothic"/>
              </w:rPr>
              <w:t>解釈</w:t>
            </w:r>
          </w:p>
        </w:tc>
        <w:tc>
          <w:tcPr>
            <w:tcW w:type="dxa" w:w="7160"/>
          </w:tcPr>
          <w:p>
            <w:pPr>
              <w:spacing w:after="0"/>
            </w:pPr>
            <w:r/>
            <w:r>
              <w:rPr>
                <w:rFonts w:ascii="Yu Gothic" w:hAnsi="Yu Gothic" w:eastAsia="Yu Gothic"/>
              </w:rPr>
              <w:t>主図だけで判断せず、scatter、weighted KDE、log-density KDE、ROI summaryを併用する。</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olor w:val="666666"/>
        <w:sz w:val="18"/>
      </w:rPr>
      <w:t>pGen-SHM workflow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